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6"/>
        <w:keepNext w:val="0"/>
        <w:keepLines w:val="0"/>
        <w:widowControl w:val="0"/>
        <w:shd w:val="clear" w:color="auto" w:fill="auto"/>
        <w:bidi w:val="0"/>
        <w:spacing w:before="0" w:after="0" w:line="240" w:lineRule="auto"/>
        <w:ind w:left="0" w:right="580" w:firstLine="0"/>
        <w:jc w:val="right"/>
        <w:rPr>
          <w:sz w:val="17"/>
          <w:szCs w:val="17"/>
        </w:rPr>
      </w:pPr>
      <w:r>
        <w:rPr>
          <w:rStyle w:val="CharStyle7"/>
          <w:rFonts w:ascii="Sylfaen" w:eastAsia="Sylfaen" w:hAnsi="Sylfaen" w:cs="Sylfaen"/>
          <w:sz w:val="17"/>
          <w:szCs w:val="17"/>
        </w:rPr>
        <w:t>2022008247</w:t>
      </w:r>
    </w:p>
    <w:p>
      <w:pPr>
        <w:pStyle w:val="Style13"/>
        <w:keepNext/>
        <w:keepLines/>
        <w:widowControl w:val="0"/>
        <w:shd w:val="clear" w:color="auto" w:fill="auto"/>
        <w:bidi w:val="0"/>
        <w:spacing w:before="0" w:after="260" w:line="240" w:lineRule="auto"/>
        <w:ind w:left="0" w:right="0" w:firstLine="0"/>
        <w:jc w:val="center"/>
      </w:pPr>
      <w:bookmarkStart w:id="0" w:name="bookmark0"/>
      <w:r>
        <w:rPr>
          <w:rStyle w:val="CharStyle14"/>
          <w:b/>
          <w:bCs/>
        </w:rPr>
        <w:t>RÁMCOVÁ KUPNÍ SMLOUVA</w:t>
      </w:r>
      <w:bookmarkEnd w:id="0"/>
    </w:p>
    <w:p>
      <w:pPr>
        <w:pStyle w:val="Style13"/>
        <w:keepNext/>
        <w:keepLines/>
        <w:widowControl w:val="0"/>
        <w:shd w:val="clear" w:color="auto" w:fill="auto"/>
        <w:bidi w:val="0"/>
        <w:spacing w:before="0" w:after="440" w:line="266" w:lineRule="auto"/>
        <w:ind w:left="0" w:right="0" w:firstLine="0"/>
        <w:jc w:val="center"/>
      </w:pPr>
      <w:bookmarkStart w:id="2" w:name="bookmark2"/>
      <w:r>
        <w:rPr>
          <w:rStyle w:val="CharStyle14"/>
          <w:b/>
          <w:bCs/>
        </w:rPr>
        <w:t>uzavřená v souladu s ustanovením § 2079 a násl. zákona č. 89/2012 Sb., občanský zákoník,</w:t>
        <w:br/>
        <w:t>mezi níže uvedenými smluvními stranami</w:t>
      </w:r>
      <w:bookmarkEnd w:id="2"/>
    </w:p>
    <w:tbl>
      <w:tblPr>
        <w:tblOverlap w:val="never"/>
        <w:jc w:val="left"/>
        <w:tblLayout w:type="fixed"/>
      </w:tblPr>
      <w:tblGrid>
        <w:gridCol w:w="2664"/>
        <w:gridCol w:w="5155"/>
      </w:tblGrid>
      <w:tr>
        <w:trPr>
          <w:trHeight w:val="470" w:hRule="exact"/>
        </w:trPr>
        <w:tc>
          <w:tcPr>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Jméno:</w:t>
            </w:r>
          </w:p>
        </w:tc>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b/>
                <w:bCs/>
              </w:rPr>
              <w:t>Zdravotnická záchranná služba Jihomoravského kraje, příspěvková organizace</w:t>
            </w:r>
          </w:p>
        </w:tc>
      </w:tr>
      <w:tr>
        <w:trPr>
          <w:trHeight w:val="206" w:hRule="exact"/>
        </w:trPr>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Sídlo:</w:t>
            </w:r>
          </w:p>
        </w:tc>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Kamenice 798/1 d, 625 00 Brno</w:t>
            </w:r>
          </w:p>
        </w:tc>
      </w:tr>
      <w:tr>
        <w:trPr>
          <w:trHeight w:val="221" w:hRule="exact"/>
        </w:trPr>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Jednající:</w:t>
            </w:r>
          </w:p>
        </w:tc>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MUDr. Hana Albrechtová, ředitelka</w:t>
            </w:r>
          </w:p>
        </w:tc>
      </w:tr>
      <w:tr>
        <w:trPr>
          <w:trHeight w:val="461" w:hRule="exact"/>
        </w:trPr>
        <w:tc>
          <w:tcPr>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Kontaktní osoba:</w:t>
            </w:r>
          </w:p>
        </w:tc>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shd w:val="clear" w:color="auto" w:fill="000000"/>
              </w:rPr>
              <w:t>.......​</w:t>
            </w:r>
            <w:r>
              <w:rPr>
                <w:rStyle w:val="CharStyle7"/>
                <w:spacing w:val="2"/>
                <w:shd w:val="clear" w:color="auto" w:fill="000000"/>
              </w:rPr>
              <w:t>...</w:t>
            </w:r>
            <w:r>
              <w:rPr>
                <w:rStyle w:val="CharStyle7"/>
                <w:spacing w:val="3"/>
                <w:shd w:val="clear" w:color="auto" w:fill="000000"/>
              </w:rPr>
              <w:t>........</w:t>
            </w:r>
            <w:r>
              <w:rPr>
                <w:rStyle w:val="CharStyle7"/>
                <w:shd w:val="clear" w:color="auto" w:fill="000000"/>
              </w:rPr>
              <w:t>​.......</w:t>
            </w:r>
            <w:r>
              <w:rPr>
                <w:rStyle w:val="CharStyle7"/>
                <w:spacing w:val="1"/>
                <w:shd w:val="clear" w:color="auto" w:fill="000000"/>
              </w:rPr>
              <w:t>.........</w:t>
            </w:r>
            <w:r>
              <w:rPr>
                <w:rStyle w:val="CharStyle7"/>
              </w:rPr>
              <w:t xml:space="preserve"> </w:t>
            </w:r>
            <w:r>
              <w:rPr>
                <w:rStyle w:val="CharStyle7"/>
                <w:shd w:val="clear" w:color="auto" w:fill="000000"/>
                <w:lang w:val="en-US" w:eastAsia="en-US" w:bidi="en-US"/>
              </w:rPr>
              <w:t>​.........</w:t>
            </w:r>
            <w:r>
              <w:rPr>
                <w:rStyle w:val="CharStyle7"/>
                <w:spacing w:val="1"/>
                <w:shd w:val="clear" w:color="auto" w:fill="000000"/>
                <w:lang w:val="en-US" w:eastAsia="en-US" w:bidi="en-US"/>
              </w:rPr>
              <w:t>............................</w:t>
            </w:r>
            <w:r>
              <w:rPr>
                <w:rStyle w:val="CharStyle7"/>
                <w:shd w:val="clear" w:color="auto" w:fill="000000"/>
                <w:lang w:val="en-US" w:eastAsia="en-US" w:bidi="en-US"/>
              </w:rPr>
              <w:t>.</w:t>
            </w:r>
          </w:p>
        </w:tc>
      </w:tr>
      <w:tr>
        <w:trPr>
          <w:trHeight w:val="211" w:hRule="exact"/>
        </w:trPr>
        <w:tc>
          <w:tcPr>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IČO:</w:t>
            </w:r>
          </w:p>
        </w:tc>
        <w:tc>
          <w:tcPr>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00346292</w:t>
            </w:r>
          </w:p>
        </w:tc>
      </w:tr>
      <w:tr>
        <w:trPr>
          <w:trHeight w:val="226" w:hRule="exact"/>
        </w:trPr>
        <w:tc>
          <w:tcPr>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DIČ:</w:t>
            </w:r>
          </w:p>
        </w:tc>
        <w:tc>
          <w:tcPr>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CZ00346292</w:t>
            </w:r>
          </w:p>
        </w:tc>
      </w:tr>
      <w:tr>
        <w:trPr>
          <w:trHeight w:val="230" w:hRule="exact"/>
        </w:trPr>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Zápis v OR:</w:t>
            </w:r>
          </w:p>
        </w:tc>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Krajský soud v Brně sp. zn. Pr 1245</w:t>
            </w:r>
          </w:p>
        </w:tc>
      </w:tr>
      <w:tr>
        <w:trPr>
          <w:trHeight w:val="355" w:hRule="exact"/>
        </w:trPr>
        <w:tc>
          <w:tcPr>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Bankovní spojení (číslo účtu):</w:t>
            </w:r>
          </w:p>
        </w:tc>
        <w:tc>
          <w:tcPr>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MONETA Money Bank, a.s., č. ú. 117203514/0600</w:t>
            </w:r>
          </w:p>
        </w:tc>
      </w:tr>
    </w:tbl>
    <w:p>
      <w:pPr>
        <w:pStyle w:val="Style15"/>
        <w:keepNext w:val="0"/>
        <w:keepLines w:val="0"/>
        <w:widowControl w:val="0"/>
        <w:shd w:val="clear" w:color="auto" w:fill="auto"/>
        <w:bidi w:val="0"/>
        <w:spacing w:before="0" w:after="0" w:line="240" w:lineRule="auto"/>
        <w:ind w:left="10" w:right="0" w:firstLine="0"/>
        <w:jc w:val="left"/>
      </w:pPr>
      <w:r>
        <w:rPr>
          <w:rStyle w:val="CharStyle16"/>
        </w:rPr>
        <w:t xml:space="preserve">(dále jen </w:t>
      </w:r>
      <w:r>
        <w:rPr>
          <w:rStyle w:val="CharStyle16"/>
          <w:b/>
          <w:bCs/>
          <w:i/>
          <w:iCs/>
        </w:rPr>
        <w:t>„kupující“)</w:t>
      </w:r>
    </w:p>
    <w:p>
      <w:pPr>
        <w:widowControl w:val="0"/>
        <w:spacing w:after="259" w:line="1" w:lineRule="exact"/>
      </w:pPr>
    </w:p>
    <w:p>
      <w:pPr>
        <w:widowControl w:val="0"/>
        <w:spacing w:line="1" w:lineRule="exact"/>
      </w:pPr>
    </w:p>
    <w:tbl>
      <w:tblPr>
        <w:tblOverlap w:val="never"/>
        <w:jc w:val="left"/>
        <w:tblLayout w:type="fixed"/>
      </w:tblPr>
      <w:tblGrid>
        <w:gridCol w:w="2664"/>
        <w:gridCol w:w="5150"/>
      </w:tblGrid>
      <w:tr>
        <w:trPr>
          <w:trHeight w:val="576" w:hRule="exact"/>
        </w:trPr>
        <w:tc>
          <w:tcPr>
            <w:tcBorders/>
            <w:shd w:val="clear" w:color="auto" w:fill="auto"/>
            <w:vAlign w:val="top"/>
          </w:tcPr>
          <w:p>
            <w:pPr>
              <w:pStyle w:val="Style6"/>
              <w:keepNext w:val="0"/>
              <w:keepLines w:val="0"/>
              <w:widowControl w:val="0"/>
              <w:shd w:val="clear" w:color="auto" w:fill="auto"/>
              <w:bidi w:val="0"/>
              <w:spacing w:before="0" w:after="220" w:line="240" w:lineRule="auto"/>
              <w:ind w:left="0" w:right="0" w:firstLine="0"/>
              <w:jc w:val="left"/>
            </w:pPr>
            <w:r>
              <w:rPr>
                <w:rStyle w:val="CharStyle7"/>
              </w:rPr>
              <w:t>a</w:t>
            </w:r>
          </w:p>
          <w:p>
            <w:pPr>
              <w:pStyle w:val="Style6"/>
              <w:keepNext w:val="0"/>
              <w:keepLines w:val="0"/>
              <w:widowControl w:val="0"/>
              <w:shd w:val="clear" w:color="auto" w:fill="auto"/>
              <w:bidi w:val="0"/>
              <w:spacing w:before="0" w:after="0" w:line="240" w:lineRule="auto"/>
              <w:ind w:left="0" w:right="0" w:firstLine="0"/>
              <w:jc w:val="left"/>
            </w:pPr>
            <w:r>
              <w:rPr>
                <w:rStyle w:val="CharStyle7"/>
              </w:rPr>
              <w:t>Jméno:</w:t>
            </w:r>
          </w:p>
        </w:tc>
        <w:tc>
          <w:tcPr>
            <w:tcBorders/>
            <w:shd w:val="clear" w:color="auto" w:fill="auto"/>
            <w:vAlign w:val="bottom"/>
          </w:tcPr>
          <w:p>
            <w:pPr>
              <w:pStyle w:val="Style6"/>
              <w:keepNext w:val="0"/>
              <w:keepLines w:val="0"/>
              <w:widowControl w:val="0"/>
              <w:shd w:val="clear" w:color="auto" w:fill="auto"/>
              <w:tabs>
                <w:tab w:pos="2045" w:val="left"/>
              </w:tabs>
              <w:bidi w:val="0"/>
              <w:spacing w:before="0" w:after="0" w:line="240" w:lineRule="auto"/>
              <w:ind w:left="0" w:right="0" w:firstLine="0"/>
              <w:jc w:val="left"/>
            </w:pPr>
            <w:r>
              <w:rPr>
                <w:rStyle w:val="CharStyle7"/>
                <w:b/>
                <w:bCs/>
              </w:rPr>
              <w:t>Lindě Gas a.s.</w:t>
              <w:tab/>
              <w:t>(sml.č.823/2022/TP/570259230)</w:t>
            </w:r>
          </w:p>
        </w:tc>
      </w:tr>
      <w:tr>
        <w:trPr>
          <w:trHeight w:val="221" w:hRule="exact"/>
        </w:trPr>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Sídlo:</w:t>
            </w:r>
          </w:p>
        </w:tc>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U Technoplynu 1324, 198 00 Praha 9</w:t>
            </w:r>
          </w:p>
        </w:tc>
      </w:tr>
      <w:tr>
        <w:trPr>
          <w:trHeight w:val="226" w:hRule="exact"/>
        </w:trPr>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Jednající:</w:t>
            </w:r>
          </w:p>
        </w:tc>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Bc. Petr Štolcar, Lenka Nesvadbová</w:t>
            </w:r>
          </w:p>
        </w:tc>
      </w:tr>
      <w:tr>
        <w:trPr>
          <w:trHeight w:val="216" w:hRule="exact"/>
        </w:trPr>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Kontaktní osoba:</w:t>
            </w:r>
          </w:p>
        </w:tc>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shd w:val="clear" w:color="auto" w:fill="000000"/>
              </w:rPr>
              <w:t>..</w:t>
            </w:r>
            <w:r>
              <w:rPr>
                <w:rStyle w:val="CharStyle7"/>
                <w:spacing w:val="5"/>
                <w:shd w:val="clear" w:color="auto" w:fill="000000"/>
              </w:rPr>
              <w:t>......</w:t>
            </w:r>
            <w:r>
              <w:rPr>
                <w:rStyle w:val="CharStyle7"/>
                <w:spacing w:val="6"/>
                <w:shd w:val="clear" w:color="auto" w:fill="000000"/>
              </w:rPr>
              <w:t>..</w:t>
            </w:r>
            <w:r>
              <w:rPr>
                <w:rStyle w:val="CharStyle7"/>
                <w:shd w:val="clear" w:color="auto" w:fill="000000"/>
              </w:rPr>
              <w:t>​</w:t>
            </w:r>
            <w:r>
              <w:rPr>
                <w:rStyle w:val="CharStyle7"/>
                <w:spacing w:val="2"/>
                <w:shd w:val="clear" w:color="auto" w:fill="000000"/>
              </w:rPr>
              <w:t>......</w:t>
            </w:r>
            <w:r>
              <w:rPr>
                <w:rStyle w:val="CharStyle7"/>
                <w:spacing w:val="3"/>
                <w:shd w:val="clear" w:color="auto" w:fill="000000"/>
              </w:rPr>
              <w:t>.............</w:t>
            </w:r>
          </w:p>
        </w:tc>
      </w:tr>
      <w:tr>
        <w:trPr>
          <w:trHeight w:val="677" w:hRule="exact"/>
        </w:trPr>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IČO:</w:t>
            </w:r>
          </w:p>
          <w:p>
            <w:pPr>
              <w:pStyle w:val="Style6"/>
              <w:keepNext w:val="0"/>
              <w:keepLines w:val="0"/>
              <w:widowControl w:val="0"/>
              <w:shd w:val="clear" w:color="auto" w:fill="auto"/>
              <w:bidi w:val="0"/>
              <w:spacing w:before="0" w:after="0" w:line="240" w:lineRule="auto"/>
              <w:ind w:left="0" w:right="0" w:firstLine="0"/>
              <w:jc w:val="left"/>
            </w:pPr>
            <w:r>
              <w:rPr>
                <w:rStyle w:val="CharStyle7"/>
              </w:rPr>
              <w:t>DIČ:</w:t>
            </w:r>
          </w:p>
          <w:p>
            <w:pPr>
              <w:pStyle w:val="Style6"/>
              <w:keepNext w:val="0"/>
              <w:keepLines w:val="0"/>
              <w:widowControl w:val="0"/>
              <w:shd w:val="clear" w:color="auto" w:fill="auto"/>
              <w:bidi w:val="0"/>
              <w:spacing w:before="0" w:after="0" w:line="240" w:lineRule="auto"/>
              <w:ind w:left="0" w:right="0" w:firstLine="0"/>
              <w:jc w:val="left"/>
            </w:pPr>
            <w:r>
              <w:rPr>
                <w:rStyle w:val="CharStyle7"/>
              </w:rPr>
              <w:t>Zápis v OR:</w:t>
            </w:r>
          </w:p>
        </w:tc>
        <w:tc>
          <w:tcPr>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00011754</w:t>
            </w:r>
          </w:p>
          <w:p>
            <w:pPr>
              <w:pStyle w:val="Style6"/>
              <w:keepNext w:val="0"/>
              <w:keepLines w:val="0"/>
              <w:widowControl w:val="0"/>
              <w:shd w:val="clear" w:color="auto" w:fill="auto"/>
              <w:bidi w:val="0"/>
              <w:spacing w:before="0" w:after="0" w:line="240" w:lineRule="auto"/>
              <w:ind w:left="0" w:right="0" w:firstLine="0"/>
              <w:jc w:val="left"/>
            </w:pPr>
            <w:r>
              <w:rPr>
                <w:rStyle w:val="CharStyle7"/>
              </w:rPr>
              <w:t>CZ00011754</w:t>
            </w:r>
          </w:p>
          <w:p>
            <w:pPr>
              <w:pStyle w:val="Style6"/>
              <w:keepNext w:val="0"/>
              <w:keepLines w:val="0"/>
              <w:widowControl w:val="0"/>
              <w:shd w:val="clear" w:color="auto" w:fill="auto"/>
              <w:bidi w:val="0"/>
              <w:spacing w:before="0" w:after="0" w:line="240" w:lineRule="auto"/>
              <w:ind w:left="0" w:right="0" w:firstLine="0"/>
              <w:jc w:val="left"/>
            </w:pPr>
            <w:r>
              <w:rPr>
                <w:rStyle w:val="CharStyle7"/>
              </w:rPr>
              <w:t>u Městského soudu v Praze , oddíl B, vložka 411</w:t>
            </w:r>
          </w:p>
        </w:tc>
      </w:tr>
      <w:tr>
        <w:trPr>
          <w:trHeight w:val="374" w:hRule="exact"/>
        </w:trPr>
        <w:tc>
          <w:tcPr>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Bankovní spojení (číslo účtu):</w:t>
            </w:r>
          </w:p>
        </w:tc>
        <w:tc>
          <w:tcPr>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UniCredit Bank Czech Republic a.s. (2113539415/2700)</w:t>
            </w:r>
          </w:p>
        </w:tc>
      </w:tr>
    </w:tbl>
    <w:p>
      <w:pPr>
        <w:pStyle w:val="Style15"/>
        <w:keepNext w:val="0"/>
        <w:keepLines w:val="0"/>
        <w:widowControl w:val="0"/>
        <w:shd w:val="clear" w:color="auto" w:fill="auto"/>
        <w:bidi w:val="0"/>
        <w:spacing w:before="0" w:after="0" w:line="240" w:lineRule="auto"/>
        <w:ind w:left="19" w:right="0" w:firstLine="0"/>
        <w:jc w:val="left"/>
      </w:pPr>
      <w:r>
        <w:rPr>
          <w:rStyle w:val="CharStyle16"/>
        </w:rPr>
        <w:t xml:space="preserve">(dále jen </w:t>
      </w:r>
      <w:r>
        <w:rPr>
          <w:rStyle w:val="CharStyle16"/>
          <w:b/>
          <w:bCs/>
          <w:i/>
          <w:iCs/>
        </w:rPr>
        <w:t>„prodávající</w:t>
      </w:r>
      <w:r>
        <w:rPr>
          <w:rStyle w:val="CharStyle16"/>
          <w:b/>
          <w:bCs/>
          <w:i/>
          <w:iCs/>
          <w:vertAlign w:val="superscript"/>
        </w:rPr>
        <w:t>1</w:t>
      </w:r>
      <w:r>
        <w:rPr>
          <w:rStyle w:val="CharStyle16"/>
          <w:b/>
          <w:bCs/>
          <w:i/>
          <w:iCs/>
        </w:rPr>
        <w:t>)</w:t>
      </w:r>
    </w:p>
    <w:p>
      <w:pPr>
        <w:widowControl w:val="0"/>
        <w:spacing w:after="539" w:line="1" w:lineRule="exact"/>
      </w:pPr>
    </w:p>
    <w:p>
      <w:pPr>
        <w:pStyle w:val="Style2"/>
        <w:keepNext w:val="0"/>
        <w:keepLines w:val="0"/>
        <w:widowControl w:val="0"/>
        <w:numPr>
          <w:ilvl w:val="0"/>
          <w:numId w:val="1"/>
        </w:numPr>
        <w:shd w:val="clear" w:color="auto" w:fill="auto"/>
        <w:tabs>
          <w:tab w:pos="547" w:val="left"/>
        </w:tabs>
        <w:bidi w:val="0"/>
        <w:spacing w:before="0" w:line="240" w:lineRule="auto"/>
        <w:ind w:left="540" w:right="0" w:hanging="540"/>
        <w:jc w:val="both"/>
      </w:pPr>
      <w:r>
        <w:rPr>
          <w:rStyle w:val="CharStyle3"/>
        </w:rPr>
        <w:t>Prodávající je oprávněn na základě svého živnostenského oprávnění obchodovat se zbožím v podobě medicinálního kyslíku a medicinálního vzduchu (dále také jen „zboží“), jehož bližší specifikace je jako příloha č. 1 nedílnou součástí této smlouvy.</w:t>
      </w:r>
    </w:p>
    <w:p>
      <w:pPr>
        <w:pStyle w:val="Style2"/>
        <w:keepNext w:val="0"/>
        <w:keepLines w:val="0"/>
        <w:widowControl w:val="0"/>
        <w:numPr>
          <w:ilvl w:val="0"/>
          <w:numId w:val="1"/>
        </w:numPr>
        <w:shd w:val="clear" w:color="auto" w:fill="auto"/>
        <w:tabs>
          <w:tab w:pos="547" w:val="left"/>
        </w:tabs>
        <w:bidi w:val="0"/>
        <w:spacing w:before="0" w:line="240" w:lineRule="auto"/>
        <w:ind w:left="540" w:right="0" w:hanging="540"/>
        <w:jc w:val="both"/>
      </w:pPr>
      <w:r>
        <w:rPr>
          <w:rStyle w:val="CharStyle3"/>
        </w:rPr>
        <w:t>Prodávající se zavazuje dodávat zboží podle čl. 1 této smlouvy kupujícímu a převádět na Jihomoravský kraj, jako jeho zřizovatele, vlastnické právo k tomuto zboží, a to po dobu podle čl. 18 této smlouvy a ve specifikaci a rozsahu dle jednotlivých dílčích kupních smluv. Jednotlivá dílčí kupní smlouva se přitom považuje za uzavřenou doručením jednotlivé písemné výzvy (objednávky) kupujícího, a to ve znění, daném touto výzvou (objednávkou) a touto rámcovou kupní smlouvou. Výzva (objednávka) kupujícího musí obsahovat vždy údaj o specifikaci a množství objednaného zboží, místo plnění, datum a podpis kupujícího. Výzvu (objednávku) kupujícího lze učinit i elektronickou formou (e-mailem).</w:t>
      </w:r>
    </w:p>
    <w:p>
      <w:pPr>
        <w:pStyle w:val="Style2"/>
        <w:keepNext w:val="0"/>
        <w:keepLines w:val="0"/>
        <w:widowControl w:val="0"/>
        <w:numPr>
          <w:ilvl w:val="0"/>
          <w:numId w:val="1"/>
        </w:numPr>
        <w:shd w:val="clear" w:color="auto" w:fill="auto"/>
        <w:tabs>
          <w:tab w:pos="547" w:val="left"/>
        </w:tabs>
        <w:bidi w:val="0"/>
        <w:spacing w:before="0" w:line="240" w:lineRule="auto"/>
        <w:ind w:left="540" w:right="0" w:hanging="540"/>
        <w:jc w:val="both"/>
      </w:pPr>
      <w:r>
        <w:rPr>
          <w:rStyle w:val="CharStyle3"/>
        </w:rPr>
        <w:t>Prodávající se zavazuje dodávat zboží podle čl. 2 této smlouvy v balení - tlakových lahvích - o objemu 2I, 4,7I a 101 podle specifikace, která je uvedena v příloze č. 1, která je nedílnou součástí této smlouvy, a to vždy dle výběru kupujícího. Místem plnění je sídlo kupujícího dle záhlaví této smlouvy nebo příslušná provozovna prodávajícího, a to rovněž vždy dle výběru kupujícího.</w:t>
      </w:r>
    </w:p>
    <w:p>
      <w:pPr>
        <w:pStyle w:val="Style2"/>
        <w:keepNext w:val="0"/>
        <w:keepLines w:val="0"/>
        <w:widowControl w:val="0"/>
        <w:numPr>
          <w:ilvl w:val="0"/>
          <w:numId w:val="1"/>
        </w:numPr>
        <w:shd w:val="clear" w:color="auto" w:fill="auto"/>
        <w:tabs>
          <w:tab w:pos="547" w:val="left"/>
        </w:tabs>
        <w:bidi w:val="0"/>
        <w:spacing w:before="0" w:line="240" w:lineRule="auto"/>
        <w:ind w:left="540" w:right="0" w:hanging="540"/>
        <w:jc w:val="both"/>
      </w:pPr>
      <w:r>
        <w:rPr>
          <w:rStyle w:val="CharStyle3"/>
        </w:rPr>
        <w:t>Balení podle čl. 3 této smlouvy má povahu vratných obalů s tím, že vlastnictví k tomuto bálem nepřechází se zbožím podle této smlouvy na kupujícího a zůstává po celou dobu trvání rámcové kupní smlouvy ve vlastnictví prodávajícího. Prodávající se zavazuje zajišťovat na svůj náklad po celou dobu trvání rámcové kupní smlouvy předepsané revize a metrologické zkoušky příslušného balení a v případě vyžádání doklady o tom poskytovat kupujícímu. Užívání tohoto balení ze strany kupujícího po dobu od převzetí tohoto balení do jeho vrácení zpět prodávajícímu má povahu nájmu movité věci podle ust. § 2201 a násl. občanského zákoníku.</w:t>
      </w:r>
    </w:p>
    <w:p>
      <w:pPr>
        <w:pStyle w:val="Style2"/>
        <w:keepNext w:val="0"/>
        <w:keepLines w:val="0"/>
        <w:widowControl w:val="0"/>
        <w:numPr>
          <w:ilvl w:val="0"/>
          <w:numId w:val="1"/>
        </w:numPr>
        <w:shd w:val="clear" w:color="auto" w:fill="auto"/>
        <w:tabs>
          <w:tab w:pos="547" w:val="left"/>
        </w:tabs>
        <w:bidi w:val="0"/>
        <w:spacing w:before="0" w:line="240" w:lineRule="auto"/>
        <w:ind w:left="540" w:right="0" w:hanging="540"/>
        <w:jc w:val="both"/>
      </w:pPr>
      <w:r>
        <w:rPr>
          <w:rStyle w:val="CharStyle3"/>
        </w:rPr>
        <w:t xml:space="preserve">Nedílnou součástí plnění prodávajícího podle čl. 2 této smlouvy je rovněž poskytnutí licence k užívání počítačového programu pro sledování manipulace s balením podle čl. 3 této smlouvy a </w:t>
      </w:r>
      <w:r>
        <w:rPr>
          <w:rStyle w:val="CharStyle3"/>
        </w:rPr>
        <w:t>pohybu pronajatých lahví, a to na dobu trvání příslušné rámcové kupní smlouvy. Bližší specifikace tohoto počítačového programu je obsažena v příloze č. 1, která je nedílnou součástí této smlouvy.</w:t>
      </w:r>
    </w:p>
    <w:p>
      <w:pPr>
        <w:pStyle w:val="Style2"/>
        <w:keepNext w:val="0"/>
        <w:keepLines w:val="0"/>
        <w:widowControl w:val="0"/>
        <w:numPr>
          <w:ilvl w:val="0"/>
          <w:numId w:val="1"/>
        </w:numPr>
        <w:shd w:val="clear" w:color="auto" w:fill="auto"/>
        <w:tabs>
          <w:tab w:pos="547" w:val="left"/>
        </w:tabs>
        <w:bidi w:val="0"/>
        <w:spacing w:before="0" w:line="240" w:lineRule="auto"/>
        <w:ind w:left="520" w:right="0" w:hanging="520"/>
        <w:jc w:val="both"/>
      </w:pPr>
      <w:r>
        <w:rPr>
          <w:rStyle w:val="CharStyle3"/>
        </w:rPr>
        <w:t>Nedílnou součástí plnění prodávajícího podle čl. 2 této smlouvy je také v případě vyžádání poskytnutí veškeré technické dokumentace ke zboží a balení, včetně dokladů prokazujících kvalitu zboží a jeho schválení pro užívání v České republice, zejména certifikát SÚKL, atesty a prohlášení o shodě, a poskytnutí návodů k použití a údržbě, to vše v českém nebo slovenském jszyco.</w:t>
      </w:r>
    </w:p>
    <w:p>
      <w:pPr>
        <w:pStyle w:val="Style2"/>
        <w:keepNext w:val="0"/>
        <w:keepLines w:val="0"/>
        <w:widowControl w:val="0"/>
        <w:numPr>
          <w:ilvl w:val="0"/>
          <w:numId w:val="1"/>
        </w:numPr>
        <w:shd w:val="clear" w:color="auto" w:fill="auto"/>
        <w:tabs>
          <w:tab w:pos="547" w:val="left"/>
        </w:tabs>
        <w:bidi w:val="0"/>
        <w:spacing w:before="0" w:line="240" w:lineRule="auto"/>
        <w:ind w:left="520" w:right="0" w:hanging="520"/>
        <w:jc w:val="both"/>
      </w:pPr>
      <w:r>
        <w:rPr>
          <w:rStyle w:val="CharStyle3"/>
        </w:rPr>
        <w:t>Prodávající se zavazuje dodávat kupujícímu zboží podle čl. 1 této smlouvy vždy ve lhůtě do konce následujícího pracovního dne po doručení příslušné výzvy (objednávky) s tím, že tato objednávka musí být doručena prodávajícímu nejpozději do 10:00 hodin předchozího kalendářního dne. V případě hromadného neštěstí nebo ohrožení života a zdraví pacientů kupujícího se prodávající zavazuje k mimořádné dodávce do 6 hodin od doručení objednávky kupujícího.</w:t>
      </w:r>
    </w:p>
    <w:p>
      <w:pPr>
        <w:pStyle w:val="Style2"/>
        <w:keepNext w:val="0"/>
        <w:keepLines w:val="0"/>
        <w:widowControl w:val="0"/>
        <w:numPr>
          <w:ilvl w:val="0"/>
          <w:numId w:val="1"/>
        </w:numPr>
        <w:shd w:val="clear" w:color="auto" w:fill="auto"/>
        <w:tabs>
          <w:tab w:pos="547" w:val="left"/>
        </w:tabs>
        <w:bidi w:val="0"/>
        <w:spacing w:before="0" w:line="240" w:lineRule="auto"/>
        <w:ind w:left="520" w:right="0" w:hanging="520"/>
        <w:jc w:val="both"/>
      </w:pPr>
      <w:r>
        <w:rPr>
          <w:rStyle w:val="CharStyle3"/>
        </w:rPr>
        <w:t>Závazek prodávajícího k dodávce zboží podle čl. 2 této smlouvy a závazek kupujícího k vrácení najatého balení podle čl. 3 této smlouvy se považuje v každém jednotlivém případě za splněný předáním příslušného zboží, prostého všech zjevných vad, resp. předáním najatého balení, a to formou písemného předávacího protokolu např. dodacího listu, podepsaného oběma stranami.</w:t>
      </w:r>
    </w:p>
    <w:p>
      <w:pPr>
        <w:pStyle w:val="Style2"/>
        <w:keepNext w:val="0"/>
        <w:keepLines w:val="0"/>
        <w:widowControl w:val="0"/>
        <w:numPr>
          <w:ilvl w:val="0"/>
          <w:numId w:val="1"/>
        </w:numPr>
        <w:shd w:val="clear" w:color="auto" w:fill="auto"/>
        <w:tabs>
          <w:tab w:pos="547" w:val="left"/>
        </w:tabs>
        <w:bidi w:val="0"/>
        <w:spacing w:before="0" w:line="240" w:lineRule="auto"/>
        <w:ind w:left="520" w:right="0" w:hanging="520"/>
        <w:jc w:val="both"/>
      </w:pPr>
      <w:r>
        <w:rPr>
          <w:rStyle w:val="CharStyle3"/>
        </w:rPr>
        <w:t>Převzetím objednaného zboží v místě plnění způsobem podle čl. 8 této smlouvy ze strany kupujícího přechází na kupujícího nebezpečí škody na zboží.</w:t>
      </w:r>
    </w:p>
    <w:p>
      <w:pPr>
        <w:pStyle w:val="Style2"/>
        <w:keepNext w:val="0"/>
        <w:keepLines w:val="0"/>
        <w:widowControl w:val="0"/>
        <w:numPr>
          <w:ilvl w:val="0"/>
          <w:numId w:val="1"/>
        </w:numPr>
        <w:shd w:val="clear" w:color="auto" w:fill="auto"/>
        <w:tabs>
          <w:tab w:pos="547" w:val="left"/>
        </w:tabs>
        <w:bidi w:val="0"/>
        <w:spacing w:before="0" w:line="240" w:lineRule="auto"/>
        <w:ind w:left="520" w:right="0" w:hanging="520"/>
        <w:jc w:val="both"/>
      </w:pPr>
      <w:r>
        <w:rPr>
          <w:rStyle w:val="CharStyle3"/>
        </w:rPr>
        <w:t>Pro případ prodlení s dodávkou zboží ve lhůtě podle čl. 7 této smlouvy se prodávající zavazuje zaplatit kupujícímu smluvní pokutu ve výši 10 % z ceny příslušné dodávky za každých započatých 24 hodin prodlení.</w:t>
      </w:r>
    </w:p>
    <w:p>
      <w:pPr>
        <w:pStyle w:val="Style2"/>
        <w:keepNext w:val="0"/>
        <w:keepLines w:val="0"/>
        <w:widowControl w:val="0"/>
        <w:numPr>
          <w:ilvl w:val="0"/>
          <w:numId w:val="1"/>
        </w:numPr>
        <w:shd w:val="clear" w:color="auto" w:fill="auto"/>
        <w:tabs>
          <w:tab w:pos="547" w:val="left"/>
        </w:tabs>
        <w:bidi w:val="0"/>
        <w:spacing w:before="0" w:line="240" w:lineRule="auto"/>
        <w:ind w:left="520" w:right="0" w:hanging="520"/>
        <w:jc w:val="both"/>
      </w:pPr>
      <w:r>
        <w:rPr>
          <w:rStyle w:val="CharStyle3"/>
        </w:rPr>
        <w:t>Kupující se zavazuje zaplatit prodávajícímu za zboží podle čl. 1 této smlouvy kupní cenu ve výši dle ceníku, který je jako příloha č. 2 nedílnou součástí této smlouvy. Součástí kupní ceny je příslušná daň z přidané hodnoty a veškeré ostatní náklady, vynaložené prodávajícím na splnění jeho závazku k plnění podle této smlouvy v dohodnutém místě plnění.</w:t>
      </w:r>
    </w:p>
    <w:p>
      <w:pPr>
        <w:pStyle w:val="Style2"/>
        <w:keepNext w:val="0"/>
        <w:keepLines w:val="0"/>
        <w:widowControl w:val="0"/>
        <w:numPr>
          <w:ilvl w:val="0"/>
          <w:numId w:val="1"/>
        </w:numPr>
        <w:shd w:val="clear" w:color="auto" w:fill="auto"/>
        <w:tabs>
          <w:tab w:pos="547" w:val="left"/>
        </w:tabs>
        <w:bidi w:val="0"/>
        <w:spacing w:before="0" w:line="240" w:lineRule="auto"/>
        <w:ind w:left="520" w:right="0" w:hanging="520"/>
        <w:jc w:val="both"/>
      </w:pPr>
      <w:r>
        <w:rPr>
          <w:rStyle w:val="CharStyle3"/>
        </w:rPr>
        <w:t>Vedle kupní ceny podle čl. 11 této smlouvy se kupující zavazuje platit prodávajícímu za užívání balení podle čl. 3 této smlouvy paušální nájemné ve výši součinu počtu těchto balení, zjištěného vždy k1. dni příslušného pololetí kalendářního roku, a pololetní sazby nájemného, za každé pololetí kalendářního roku. Pololetní sazby nájemného, stanovené pro každý druh balení zvlášť, jsou přitom obsaženy v ceníku, který je jako příloha č. 2 nedílnou součástí této smlouvy. Součástí tohoto nájemného je i příslušná daň z přidané hodnoty.</w:t>
      </w:r>
    </w:p>
    <w:p>
      <w:pPr>
        <w:pStyle w:val="Style2"/>
        <w:keepNext w:val="0"/>
        <w:keepLines w:val="0"/>
        <w:widowControl w:val="0"/>
        <w:numPr>
          <w:ilvl w:val="0"/>
          <w:numId w:val="1"/>
        </w:numPr>
        <w:shd w:val="clear" w:color="auto" w:fill="auto"/>
        <w:tabs>
          <w:tab w:pos="547" w:val="left"/>
        </w:tabs>
        <w:bidi w:val="0"/>
        <w:spacing w:before="0" w:line="240" w:lineRule="auto"/>
        <w:ind w:left="520" w:right="0" w:hanging="520"/>
        <w:jc w:val="both"/>
      </w:pPr>
      <w:r>
        <w:rPr>
          <w:rStyle w:val="CharStyle3"/>
        </w:rPr>
        <w:t>Vedle kupní ceny podle čl. 11 této smlouvy se kupující dále zavazuje platit prodávajícímu roční odměnu za licenci k užívání počítačového programu podle čl. 5 této smlouvy a to ve výši dle ceníku, který je jako příloha č. 2 nedílnou součástí této smlouvy. Součástí této odměny je i příslušná daň z přidané hodnoty.</w:t>
      </w:r>
    </w:p>
    <w:p>
      <w:pPr>
        <w:pStyle w:val="Style2"/>
        <w:keepNext w:val="0"/>
        <w:keepLines w:val="0"/>
        <w:widowControl w:val="0"/>
        <w:numPr>
          <w:ilvl w:val="0"/>
          <w:numId w:val="1"/>
        </w:numPr>
        <w:shd w:val="clear" w:color="auto" w:fill="auto"/>
        <w:tabs>
          <w:tab w:pos="547" w:val="left"/>
        </w:tabs>
        <w:bidi w:val="0"/>
        <w:spacing w:before="0" w:line="240" w:lineRule="auto"/>
        <w:ind w:left="0" w:right="0" w:firstLine="0"/>
        <w:jc w:val="both"/>
      </w:pPr>
      <w:r>
        <w:rPr>
          <w:rStyle w:val="CharStyle3"/>
        </w:rPr>
        <w:t>Nebude-li mezi oběma stranami v jednotlivém případě dohodnuto jinak, je</w:t>
      </w:r>
    </w:p>
    <w:p>
      <w:pPr>
        <w:pStyle w:val="Style2"/>
        <w:keepNext w:val="0"/>
        <w:keepLines w:val="0"/>
        <w:widowControl w:val="0"/>
        <w:numPr>
          <w:ilvl w:val="0"/>
          <w:numId w:val="3"/>
        </w:numPr>
        <w:shd w:val="clear" w:color="auto" w:fill="auto"/>
        <w:tabs>
          <w:tab w:pos="793" w:val="left"/>
        </w:tabs>
        <w:bidi w:val="0"/>
        <w:spacing w:before="0" w:line="240" w:lineRule="auto"/>
        <w:ind w:left="480" w:right="0" w:firstLine="0"/>
        <w:jc w:val="both"/>
      </w:pPr>
      <w:r>
        <w:rPr>
          <w:rStyle w:val="CharStyle3"/>
        </w:rPr>
        <w:t>kupní cena podle čl. 11 této smlouvy splatná vždy po skončení příslušného kalendářního měsíce za veškeré plnění poskytnuté v tomto měsíci, a to ve lhůtě do 30 dnů ode dne doručení jejího písemného vyúčtování (faktury/daňového dokladu),</w:t>
      </w:r>
    </w:p>
    <w:p>
      <w:pPr>
        <w:pStyle w:val="Style2"/>
        <w:keepNext w:val="0"/>
        <w:keepLines w:val="0"/>
        <w:widowControl w:val="0"/>
        <w:numPr>
          <w:ilvl w:val="0"/>
          <w:numId w:val="3"/>
        </w:numPr>
        <w:shd w:val="clear" w:color="auto" w:fill="auto"/>
        <w:tabs>
          <w:tab w:pos="778" w:val="left"/>
        </w:tabs>
        <w:bidi w:val="0"/>
        <w:spacing w:before="0" w:line="240" w:lineRule="auto"/>
        <w:ind w:left="480" w:right="0" w:firstLine="0"/>
        <w:jc w:val="both"/>
      </w:pPr>
      <w:r>
        <w:rPr>
          <w:rStyle w:val="CharStyle3"/>
        </w:rPr>
        <w:t>Nájemné podle čl. 12 této smlouvy je splatné předem vždy ve lhůtě do konce druhého měsíce příslušného pololetí kalendářního roku, a to na základě jeho písemného vyúčtování (faktury/daňového dokladu), vystaveného prodávajícím vždy nejdříve k 1. dni tohoto pololetí.</w:t>
      </w:r>
    </w:p>
    <w:p>
      <w:pPr>
        <w:pStyle w:val="Style2"/>
        <w:keepNext w:val="0"/>
        <w:keepLines w:val="0"/>
        <w:widowControl w:val="0"/>
        <w:numPr>
          <w:ilvl w:val="0"/>
          <w:numId w:val="3"/>
        </w:numPr>
        <w:shd w:val="clear" w:color="auto" w:fill="auto"/>
        <w:tabs>
          <w:tab w:pos="774" w:val="left"/>
        </w:tabs>
        <w:bidi w:val="0"/>
        <w:spacing w:before="0" w:line="240" w:lineRule="auto"/>
        <w:ind w:left="480" w:right="0" w:firstLine="0"/>
        <w:jc w:val="both"/>
      </w:pPr>
      <w:r>
        <w:rPr>
          <w:rStyle w:val="CharStyle3"/>
        </w:rPr>
        <w:t>odměna podle čl. 13 této smlouvy je splatná jednorázově za celý kalendářní rok, a to ve lhůtě vždy 30 dnů ode dne doručení jejího písemného vyúčtování (faktury - daňového dokladu).</w:t>
      </w:r>
    </w:p>
    <w:p>
      <w:pPr>
        <w:pStyle w:val="Style2"/>
        <w:keepNext w:val="0"/>
        <w:keepLines w:val="0"/>
        <w:widowControl w:val="0"/>
        <w:shd w:val="clear" w:color="auto" w:fill="auto"/>
        <w:bidi w:val="0"/>
        <w:spacing w:before="0" w:after="340" w:line="240" w:lineRule="auto"/>
        <w:ind w:left="480" w:right="0" w:firstLine="0"/>
        <w:jc w:val="both"/>
      </w:pPr>
      <w:r>
        <w:rPr>
          <w:rStyle w:val="CharStyle3"/>
        </w:rPr>
        <w:t>Změna ceny je možná v souvislosti se změnou zákonné změny sazby DPH.</w:t>
      </w:r>
    </w:p>
    <w:p>
      <w:pPr>
        <w:pStyle w:val="Style2"/>
        <w:keepNext w:val="0"/>
        <w:keepLines w:val="0"/>
        <w:widowControl w:val="0"/>
        <w:numPr>
          <w:ilvl w:val="0"/>
          <w:numId w:val="1"/>
        </w:numPr>
        <w:shd w:val="clear" w:color="auto" w:fill="auto"/>
        <w:tabs>
          <w:tab w:pos="547" w:val="left"/>
          <w:tab w:pos="8827" w:val="left"/>
        </w:tabs>
        <w:bidi w:val="0"/>
        <w:spacing w:before="0" w:after="0" w:line="240" w:lineRule="auto"/>
        <w:ind w:left="0" w:right="0" w:firstLine="0"/>
        <w:jc w:val="both"/>
      </w:pPr>
      <w:r>
        <w:rPr>
          <w:rStyle w:val="CharStyle3"/>
        </w:rPr>
        <w:t>Faktura bude doručena rovněž elektronicky na e-mail:</w:t>
        <w:tab/>
        <w:t>a</w:t>
      </w:r>
    </w:p>
    <w:p>
      <w:pPr>
        <w:pStyle w:val="Style2"/>
        <w:keepNext w:val="0"/>
        <w:keepLines w:val="0"/>
        <w:widowControl w:val="0"/>
        <w:shd w:val="clear" w:color="auto" w:fill="auto"/>
        <w:bidi w:val="0"/>
        <w:spacing w:before="0" w:line="240" w:lineRule="auto"/>
        <w:ind w:left="520" w:right="0" w:firstLine="1940"/>
        <w:jc w:val="both"/>
      </w:pPr>
      <w:r>
        <w:rPr>
          <w:rStyle w:val="CharStyle3"/>
        </w:rPr>
        <w:t xml:space="preserve">. Na daňovém dokladu/faktuře musí být mimo jiné vždy uvedeno toto číslo veřejné zakazky, Ke které se faktura vztahuje: </w:t>
      </w:r>
      <w:r>
        <w:rPr>
          <w:rStyle w:val="CharStyle3"/>
          <w:b/>
          <w:bCs/>
        </w:rPr>
        <w:t xml:space="preserve">P22V00003234. </w:t>
      </w:r>
      <w:r>
        <w:rPr>
          <w:rStyle w:val="CharStyle3"/>
        </w:rPr>
        <w:t>Nebude-ii faktura splňovat veškeré náležitosti daňového dokladu podle zákona a další náležitosti podle této smlouvy,</w:t>
        <w:br w:type="page"/>
      </w:r>
      <w:r>
        <w:rPr>
          <w:rStyle w:val="CharStyle3"/>
        </w:rPr>
        <w:t>je kupující oprávněn vrátit takovou fakturu prodávajícímu k opravě, přičemž doba její splatnosti začne znovu celá běžet ode dne doručení opravené faktury kupujícímu.</w:t>
      </w:r>
    </w:p>
    <w:p>
      <w:pPr>
        <w:pStyle w:val="Style2"/>
        <w:keepNext w:val="0"/>
        <w:keepLines w:val="0"/>
        <w:widowControl w:val="0"/>
        <w:numPr>
          <w:ilvl w:val="0"/>
          <w:numId w:val="1"/>
        </w:numPr>
        <w:shd w:val="clear" w:color="auto" w:fill="auto"/>
        <w:tabs>
          <w:tab w:pos="547" w:val="left"/>
        </w:tabs>
        <w:bidi w:val="0"/>
        <w:spacing w:before="0" w:line="240" w:lineRule="auto"/>
        <w:ind w:left="520" w:right="0" w:hanging="520"/>
        <w:jc w:val="both"/>
      </w:pPr>
      <w:r>
        <w:rPr>
          <w:rStyle w:val="CharStyle3"/>
        </w:rPr>
        <w:t>Pro případ prodlení se zaplacením kupní ceny ve lhůtě podle čl. 15 této smlouvy a nájemného a odměny ve lhůtách podle čl. 15 této smlouvy se kupující zavazuje platit prodávajícímu úrok z prodlení ve výši 0,05 % z dlužné částky za každý započatý den prodlení.</w:t>
      </w:r>
    </w:p>
    <w:p>
      <w:pPr>
        <w:pStyle w:val="Style2"/>
        <w:keepNext w:val="0"/>
        <w:keepLines w:val="0"/>
        <w:widowControl w:val="0"/>
        <w:numPr>
          <w:ilvl w:val="0"/>
          <w:numId w:val="1"/>
        </w:numPr>
        <w:shd w:val="clear" w:color="auto" w:fill="auto"/>
        <w:tabs>
          <w:tab w:pos="547" w:val="left"/>
        </w:tabs>
        <w:bidi w:val="0"/>
        <w:spacing w:before="0" w:line="240" w:lineRule="auto"/>
        <w:ind w:left="520" w:right="0" w:hanging="520"/>
        <w:jc w:val="both"/>
      </w:pPr>
      <w:r>
        <w:rPr>
          <w:rStyle w:val="CharStyle3"/>
        </w:rPr>
        <w:t>Prodávající poskytuje kupujícímu záruku za jakost objednaného zboží podle čl. 1 této smlouvy, a to po dobu příslušné expirační Ihúty. Nebude-li mezi oběma stranami v jednotlivém případě ujednáno jinak, s ohledem na povahu zboží podle čl. 1 této smlouvy lze reklamaci vady na tomto zboží vyřídit pouze výměnou reklamovaného zboží za jiné bezvadné.</w:t>
      </w:r>
    </w:p>
    <w:p>
      <w:pPr>
        <w:pStyle w:val="Style2"/>
        <w:keepNext w:val="0"/>
        <w:keepLines w:val="0"/>
        <w:widowControl w:val="0"/>
        <w:numPr>
          <w:ilvl w:val="0"/>
          <w:numId w:val="1"/>
        </w:numPr>
        <w:shd w:val="clear" w:color="auto" w:fill="auto"/>
        <w:tabs>
          <w:tab w:pos="547" w:val="left"/>
        </w:tabs>
        <w:bidi w:val="0"/>
        <w:spacing w:before="0" w:line="240" w:lineRule="auto"/>
        <w:ind w:left="0" w:right="0" w:firstLine="0"/>
        <w:jc w:val="both"/>
      </w:pPr>
      <w:r>
        <w:rPr>
          <w:rStyle w:val="CharStyle3"/>
        </w:rPr>
        <w:t>Tato smlouva se uzavírá od 1. 1.2023 na dobu neurčitou.</w:t>
      </w:r>
    </w:p>
    <w:p>
      <w:pPr>
        <w:pStyle w:val="Style2"/>
        <w:keepNext w:val="0"/>
        <w:keepLines w:val="0"/>
        <w:widowControl w:val="0"/>
        <w:numPr>
          <w:ilvl w:val="0"/>
          <w:numId w:val="1"/>
        </w:numPr>
        <w:shd w:val="clear" w:color="auto" w:fill="auto"/>
        <w:tabs>
          <w:tab w:pos="547" w:val="left"/>
        </w:tabs>
        <w:bidi w:val="0"/>
        <w:spacing w:before="0" w:line="240" w:lineRule="auto"/>
        <w:ind w:left="520" w:right="0" w:hanging="520"/>
        <w:jc w:val="both"/>
      </w:pPr>
      <w:r>
        <w:rPr>
          <w:rStyle w:val="CharStyle3"/>
        </w:rPr>
        <w:t>Není-li touto smlouvou ujednáno jinak, řídí se vzájemný právní vztah mezi kupujícím a prodávajícím při realizaci této smlouvy § 2079 až 2131 násl. občanského zákoníku, přičemž tato právní úprava má přednost před nepsanými obchodními zvyklostmi. Tímto ujednáním se přitom vylučuje aplikaci § 558 občanského zákoníku na vztah mezi oběma stranami podle této smlouvy.</w:t>
      </w:r>
    </w:p>
    <w:p>
      <w:pPr>
        <w:pStyle w:val="Style2"/>
        <w:keepNext w:val="0"/>
        <w:keepLines w:val="0"/>
        <w:widowControl w:val="0"/>
        <w:numPr>
          <w:ilvl w:val="0"/>
          <w:numId w:val="1"/>
        </w:numPr>
        <w:shd w:val="clear" w:color="auto" w:fill="auto"/>
        <w:tabs>
          <w:tab w:pos="547" w:val="left"/>
        </w:tabs>
        <w:bidi w:val="0"/>
        <w:spacing w:before="0" w:line="240" w:lineRule="auto"/>
        <w:ind w:left="520" w:right="0" w:hanging="520"/>
        <w:jc w:val="both"/>
      </w:pPr>
      <w:r>
        <w:rPr>
          <w:rStyle w:val="CharStyle3"/>
        </w:rPr>
        <w:t>Tuto smlouvu lze změnit nebo zrušit pouze jinou písemnou dohodou obou smluvních stran. Kupující i prodávající je oprávněn vypovědět smluvní vztah s 3-měsíční výpovědní dobou, která začíná běžet prvním dnem následujícího měsíce po doručení výpovědi druhé smluvní straně.</w:t>
      </w:r>
    </w:p>
    <w:p>
      <w:pPr>
        <w:pStyle w:val="Style2"/>
        <w:keepNext w:val="0"/>
        <w:keepLines w:val="0"/>
        <w:widowControl w:val="0"/>
        <w:numPr>
          <w:ilvl w:val="0"/>
          <w:numId w:val="1"/>
        </w:numPr>
        <w:shd w:val="clear" w:color="auto" w:fill="auto"/>
        <w:tabs>
          <w:tab w:pos="547" w:val="left"/>
        </w:tabs>
        <w:bidi w:val="0"/>
        <w:spacing w:before="0" w:line="240" w:lineRule="auto"/>
        <w:ind w:left="520" w:right="0" w:hanging="520"/>
        <w:jc w:val="both"/>
      </w:pPr>
      <w:r>
        <w:rPr>
          <w:rStyle w:val="CharStyle3"/>
        </w:rPr>
        <w:t>Kupující je oprávněn odstoupit od této rámcové kupní smlouvy i od jednotlivé dílčí kupní smlouvy, pokud bude prodávající v prodlení s dodávkou zboží podle této rámcové smlouvy o víc než 24 hodin. Prodávající je oprávněn od této smlouvy odstoupit, pokud bude kupující v prodlení s placením kupní ceny nebo nájemného o víc než 30 dnů.</w:t>
      </w:r>
    </w:p>
    <w:p>
      <w:pPr>
        <w:pStyle w:val="Style2"/>
        <w:keepNext w:val="0"/>
        <w:keepLines w:val="0"/>
        <w:widowControl w:val="0"/>
        <w:numPr>
          <w:ilvl w:val="0"/>
          <w:numId w:val="1"/>
        </w:numPr>
        <w:shd w:val="clear" w:color="auto" w:fill="auto"/>
        <w:tabs>
          <w:tab w:pos="547" w:val="left"/>
        </w:tabs>
        <w:bidi w:val="0"/>
        <w:spacing w:before="0" w:line="240" w:lineRule="auto"/>
        <w:ind w:left="520" w:right="0" w:hanging="520"/>
        <w:jc w:val="both"/>
      </w:pPr>
      <w:r>
        <w:rPr>
          <w:rStyle w:val="CharStyle3"/>
        </w:rPr>
        <w:t>Tato smlouva se uzavírá na základě návrhu na její uzavření ze strany prodávajícího. Předpokladem uzavření této smlouvy je její písemná forma a dohoda o jejích podstatných náležitostech, čímž se rozumí celý obsah této smlouvy, jak je uveden v čl. 1 až 25 této smlouvy. Kupující přitom předem vylučuje přijetí tohoto návrhu s dodatkem nebo odchylkou ve smyslu ust. § 1740 odst. 3 občanského zákoníku.</w:t>
      </w:r>
    </w:p>
    <w:p>
      <w:pPr>
        <w:pStyle w:val="Style2"/>
        <w:keepNext w:val="0"/>
        <w:keepLines w:val="0"/>
        <w:widowControl w:val="0"/>
        <w:numPr>
          <w:ilvl w:val="0"/>
          <w:numId w:val="1"/>
        </w:numPr>
        <w:shd w:val="clear" w:color="auto" w:fill="auto"/>
        <w:tabs>
          <w:tab w:pos="547" w:val="left"/>
        </w:tabs>
        <w:bidi w:val="0"/>
        <w:spacing w:before="0" w:line="240" w:lineRule="auto"/>
        <w:ind w:left="520" w:right="0" w:hanging="520"/>
        <w:jc w:val="both"/>
      </w:pPr>
      <w:r>
        <w:rPr>
          <w:rStyle w:val="CharStyle3"/>
        </w:rPr>
        <w:t>Smluvní strany souhlasí se zveřejněním smlouvy v úplném znění, stejně jako s uveřejněním úplného znění případných dohod (dodatků), kterými se smlouva doplňuje, mění, nahrazuje nebo ruší, a to zejména prostřednictvím Registru smluv v souladu se zákonem č. 340/2015 Sb., o registru smluv, ve znění pozdějších předpisů. Smluvní strany se dohodly, že uveřejnění smlouvy zajistí kupující.</w:t>
      </w:r>
    </w:p>
    <w:p>
      <w:pPr>
        <w:pStyle w:val="Style2"/>
        <w:keepNext w:val="0"/>
        <w:keepLines w:val="0"/>
        <w:widowControl w:val="0"/>
        <w:numPr>
          <w:ilvl w:val="0"/>
          <w:numId w:val="1"/>
        </w:numPr>
        <w:shd w:val="clear" w:color="auto" w:fill="auto"/>
        <w:tabs>
          <w:tab w:pos="547" w:val="left"/>
        </w:tabs>
        <w:bidi w:val="0"/>
        <w:spacing w:before="0" w:line="240" w:lineRule="auto"/>
        <w:ind w:left="0" w:right="0" w:firstLine="0"/>
        <w:jc w:val="both"/>
      </w:pPr>
      <w:r>
        <w:rPr>
          <w:rStyle w:val="CharStyle3"/>
        </w:rPr>
        <w:t>Tato smlouva nabývá účinnosti dnem jejího uveřejnění v registru smluv dle čl. 23.</w:t>
      </w:r>
    </w:p>
    <w:p>
      <w:pPr>
        <w:pStyle w:val="Style2"/>
        <w:keepNext w:val="0"/>
        <w:keepLines w:val="0"/>
        <w:widowControl w:val="0"/>
        <w:numPr>
          <w:ilvl w:val="0"/>
          <w:numId w:val="1"/>
        </w:numPr>
        <w:shd w:val="clear" w:color="auto" w:fill="auto"/>
        <w:tabs>
          <w:tab w:pos="547" w:val="left"/>
        </w:tabs>
        <w:bidi w:val="0"/>
        <w:spacing w:before="0" w:after="0" w:line="240" w:lineRule="auto"/>
        <w:ind w:left="520" w:right="0" w:hanging="520"/>
        <w:jc w:val="both"/>
      </w:pPr>
      <w:r>
        <w:rPr>
          <w:rStyle w:val="CharStyle3"/>
        </w:rPr>
        <w:t>Dáno ve dvou originálních písemných vyhotoveních, z nichž každá ze smluvních stran obdrží po jednom.</w:t>
      </w:r>
    </w:p>
    <w:p>
      <w:pPr>
        <w:widowControl w:val="0"/>
        <w:spacing w:line="1" w:lineRule="exact"/>
        <w:sectPr>
          <w:footerReference w:type="default" r:id="rId5"/>
          <w:footnotePr>
            <w:pos w:val="pageBottom"/>
            <w:numFmt w:val="decimal"/>
            <w:numRestart w:val="continuous"/>
          </w:footnotePr>
          <w:pgSz w:w="11900" w:h="16840"/>
          <w:pgMar w:top="1352" w:right="1476" w:bottom="1574" w:left="1428" w:header="924" w:footer="3" w:gutter="0"/>
          <w:pgNumType w:start="1"/>
          <w:cols w:space="720"/>
          <w:noEndnote/>
          <w:rtlGutter w:val="0"/>
          <w:docGrid w:linePitch="360"/>
        </w:sectPr>
      </w:pPr>
      <w:r>
        <mc:AlternateContent>
          <mc:Choice Requires="wps">
            <w:drawing>
              <wp:anchor distT="38100" distB="0" distL="0" distR="0" simplePos="0" relativeHeight="125829378" behindDoc="0" locked="0" layoutInCell="1" allowOverlap="1">
                <wp:simplePos x="0" y="0"/>
                <wp:positionH relativeFrom="page">
                  <wp:posOffset>987425</wp:posOffset>
                </wp:positionH>
                <wp:positionV relativeFrom="paragraph">
                  <wp:posOffset>38100</wp:posOffset>
                </wp:positionV>
                <wp:extent cx="1652270" cy="274320"/>
                <wp:wrapTopAndBottom/>
                <wp:docPr id="3" name="Shape 3"/>
                <a:graphic xmlns:a="http://schemas.openxmlformats.org/drawingml/2006/main">
                  <a:graphicData uri="http://schemas.microsoft.com/office/word/2010/wordprocessingShape">
                    <wps:wsp>
                      <wps:cNvSpPr txBox="1"/>
                      <wps:spPr>
                        <a:xfrm>
                          <a:ext cx="1652270" cy="27432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 xml:space="preserve">V Brně dne </w:t>
                            </w:r>
                            <w:r>
                              <w:rPr>
                                <w:rStyle w:val="CharStyle3"/>
                                <w:color w:val="504E9B"/>
                                <w:sz w:val="20"/>
                                <w:szCs w:val="20"/>
                              </w:rPr>
                              <w:t>.^*4^</w:t>
                            </w:r>
                          </w:p>
                        </w:txbxContent>
                      </wps:txbx>
                      <wps:bodyPr wrap="none" lIns="0" tIns="0" rIns="0" bIns="0">
                        <a:noAutoFit/>
                      </wps:bodyPr>
                    </wps:wsp>
                  </a:graphicData>
                </a:graphic>
              </wp:anchor>
            </w:drawing>
          </mc:Choice>
          <mc:Fallback>
            <w:pict>
              <v:shape id="_x0000_s1029" type="#_x0000_t202" style="position:absolute;margin-left:77.75pt;margin-top:3.pt;width:130.09999999999999pt;height:21.600000000000001pt;z-index:-125829375;mso-wrap-distance-left:0;mso-wrap-distance-top:3.pt;mso-wrap-distance-right:0;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 xml:space="preserve">V Brně dne </w:t>
                      </w:r>
                      <w:r>
                        <w:rPr>
                          <w:rStyle w:val="CharStyle3"/>
                          <w:color w:val="504E9B"/>
                          <w:sz w:val="20"/>
                          <w:szCs w:val="20"/>
                        </w:rPr>
                        <w:t>.^*4^</w:t>
                      </w:r>
                    </w:p>
                  </w:txbxContent>
                </v:textbox>
                <w10:wrap type="topAndBottom" anchorx="page"/>
              </v:shape>
            </w:pict>
          </mc:Fallback>
        </mc:AlternateContent>
      </w:r>
      <w:r>
        <mc:AlternateContent>
          <mc:Choice Requires="wps">
            <w:drawing>
              <wp:anchor distT="151130" distB="2540" distL="0" distR="0" simplePos="0" relativeHeight="125829380" behindDoc="0" locked="0" layoutInCell="1" allowOverlap="1">
                <wp:simplePos x="0" y="0"/>
                <wp:positionH relativeFrom="page">
                  <wp:posOffset>4288155</wp:posOffset>
                </wp:positionH>
                <wp:positionV relativeFrom="paragraph">
                  <wp:posOffset>151130</wp:posOffset>
                </wp:positionV>
                <wp:extent cx="1654810" cy="158750"/>
                <wp:wrapTopAndBottom/>
                <wp:docPr id="5" name="Shape 5"/>
                <a:graphic xmlns:a="http://schemas.openxmlformats.org/drawingml/2006/main">
                  <a:graphicData uri="http://schemas.microsoft.com/office/word/2010/wordprocessingShape">
                    <wps:wsp>
                      <wps:cNvSpPr txBox="1"/>
                      <wps:spPr>
                        <a:xfrm>
                          <a:ext cx="1654810" cy="158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V Přerově dne 14.11.2022</w:t>
                            </w:r>
                          </w:p>
                        </w:txbxContent>
                      </wps:txbx>
                      <wps:bodyPr wrap="none" lIns="0" tIns="0" rIns="0" bIns="0">
                        <a:noAutoFit/>
                      </wps:bodyPr>
                    </wps:wsp>
                  </a:graphicData>
                </a:graphic>
              </wp:anchor>
            </w:drawing>
          </mc:Choice>
          <mc:Fallback>
            <w:pict>
              <v:shape id="_x0000_s1031" type="#_x0000_t202" style="position:absolute;margin-left:337.65000000000003pt;margin-top:11.9pt;width:130.30000000000001pt;height:12.5pt;z-index:-125829373;mso-wrap-distance-left:0;mso-wrap-distance-top:11.9pt;mso-wrap-distance-right:0;mso-wrap-distance-bottom:0.200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V Přerově dne 14.11.2022</w:t>
                      </w:r>
                    </w:p>
                  </w:txbxContent>
                </v:textbox>
                <w10:wrap type="topAndBottom" anchorx="page"/>
              </v:shape>
            </w:pict>
          </mc:Fallback>
        </mc:AlternateContent>
      </w:r>
    </w:p>
    <w:p>
      <w:pPr>
        <w:widowControl w:val="0"/>
        <w:spacing w:line="116" w:lineRule="exact"/>
        <w:rPr>
          <w:sz w:val="9"/>
          <w:szCs w:val="9"/>
        </w:rPr>
      </w:pPr>
    </w:p>
    <w:p>
      <w:pPr>
        <w:widowControl w:val="0"/>
        <w:spacing w:line="1" w:lineRule="exact"/>
        <w:sectPr>
          <w:footnotePr>
            <w:pos w:val="pageBottom"/>
            <w:numFmt w:val="decimal"/>
            <w:numRestart w:val="continuous"/>
          </w:footnotePr>
          <w:type w:val="continuous"/>
          <w:pgSz w:w="11900" w:h="16840"/>
          <w:pgMar w:top="1635" w:right="0" w:bottom="1714" w:left="0" w:header="0" w:footer="3" w:gutter="0"/>
          <w:cols w:space="720"/>
          <w:noEndnote/>
          <w:rtlGutter w:val="0"/>
          <w:docGrid w:linePitch="360"/>
        </w:sectPr>
      </w:pPr>
    </w:p>
    <w:p>
      <w:pPr>
        <w:widowControl w:val="0"/>
        <w:spacing w:line="1" w:lineRule="exact"/>
      </w:pPr>
      <w:r>
        <w:drawing>
          <wp:anchor distT="0" distB="542290" distL="135890" distR="114300" simplePos="0" relativeHeight="125829382" behindDoc="0" locked="0" layoutInCell="1" allowOverlap="1">
            <wp:simplePos x="0" y="0"/>
            <wp:positionH relativeFrom="page">
              <wp:posOffset>1015365</wp:posOffset>
            </wp:positionH>
            <wp:positionV relativeFrom="paragraph">
              <wp:posOffset>161290</wp:posOffset>
            </wp:positionV>
            <wp:extent cx="1810385" cy="719455"/>
            <wp:wrapSquare wrapText="right"/>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6"/>
                    <a:stretch/>
                  </pic:blipFill>
                  <pic:spPr>
                    <a:xfrm>
                      <a:ext cx="1810385" cy="719455"/>
                    </a:xfrm>
                    <a:prstGeom prst="rect"/>
                  </pic:spPr>
                </pic:pic>
              </a:graphicData>
            </a:graphic>
          </wp:anchor>
        </w:drawing>
      </w:r>
      <w:r>
        <mc:AlternateContent>
          <mc:Choice Requires="wps">
            <w:drawing>
              <wp:anchor distT="938530" distB="0" distL="114300" distR="1370330" simplePos="0" relativeHeight="125829383" behindDoc="0" locked="0" layoutInCell="1" allowOverlap="1">
                <wp:simplePos x="0" y="0"/>
                <wp:positionH relativeFrom="page">
                  <wp:posOffset>993775</wp:posOffset>
                </wp:positionH>
                <wp:positionV relativeFrom="paragraph">
                  <wp:posOffset>1099820</wp:posOffset>
                </wp:positionV>
                <wp:extent cx="572770" cy="320040"/>
                <wp:wrapSquare wrapText="right"/>
                <wp:docPr id="9" name="Shape 9"/>
                <a:graphic xmlns:a="http://schemas.openxmlformats.org/drawingml/2006/main">
                  <a:graphicData uri="http://schemas.microsoft.com/office/word/2010/wordprocessingShape">
                    <wps:wsp>
                      <wps:cNvSpPr txBox="1"/>
                      <wps:spPr>
                        <a:xfrm>
                          <a:ext cx="572770" cy="3200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ředitelka</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Kupující</w:t>
                            </w:r>
                          </w:p>
                        </w:txbxContent>
                      </wps:txbx>
                      <wps:bodyPr lIns="0" tIns="0" rIns="0" bIns="0">
                        <a:noAutoFit/>
                      </wps:bodyPr>
                    </wps:wsp>
                  </a:graphicData>
                </a:graphic>
              </wp:anchor>
            </w:drawing>
          </mc:Choice>
          <mc:Fallback>
            <w:pict>
              <v:shape id="_x0000_s1035" type="#_x0000_t202" style="position:absolute;margin-left:78.25pt;margin-top:86.600000000000009pt;width:45.100000000000001pt;height:25.199999999999999pt;z-index:-125829370;mso-wrap-distance-left:9.pt;mso-wrap-distance-top:73.900000000000006pt;mso-wrap-distance-right:107.9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ředitelka</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Kupující</w:t>
                      </w:r>
                    </w:p>
                  </w:txbxContent>
                </v:textbox>
                <w10:wrap type="square" side="right" anchorx="page"/>
              </v:shape>
            </w:pict>
          </mc:Fallback>
        </mc:AlternateContent>
      </w:r>
      <w:r>
        <mc:AlternateContent>
          <mc:Choice Requires="wps">
            <w:drawing>
              <wp:anchor distT="0" distB="0" distL="114300" distR="114300" simplePos="0" relativeHeight="125829385" behindDoc="0" locked="0" layoutInCell="1" allowOverlap="1">
                <wp:simplePos x="0" y="0"/>
                <wp:positionH relativeFrom="page">
                  <wp:posOffset>5581015</wp:posOffset>
                </wp:positionH>
                <wp:positionV relativeFrom="paragraph">
                  <wp:posOffset>33655</wp:posOffset>
                </wp:positionV>
                <wp:extent cx="1557655" cy="460375"/>
                <wp:wrapSquare wrapText="bothSides"/>
                <wp:docPr id="11" name="Shape 11"/>
                <a:graphic xmlns:a="http://schemas.openxmlformats.org/drawingml/2006/main">
                  <a:graphicData uri="http://schemas.microsoft.com/office/word/2010/wordprocessingShape">
                    <wps:wsp>
                      <wps:cNvSpPr txBox="1"/>
                      <wps:spPr>
                        <a:xfrm>
                          <a:ext cx="1557655" cy="46037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right"/>
                            </w:pPr>
                            <w:r>
                              <w:rPr>
                                <w:rStyle w:val="CharStyle29"/>
                              </w:rPr>
                              <w:t>Digitálně podepsal</w:t>
                            </w:r>
                          </w:p>
                          <w:p>
                            <w:pPr>
                              <w:pStyle w:val="Style28"/>
                              <w:keepNext w:val="0"/>
                              <w:keepLines w:val="0"/>
                              <w:widowControl w:val="0"/>
                              <w:shd w:val="clear" w:color="auto" w:fill="auto"/>
                              <w:bidi w:val="0"/>
                              <w:spacing w:before="0" w:after="0" w:line="161" w:lineRule="auto"/>
                              <w:ind w:left="0" w:right="0" w:firstLine="0"/>
                              <w:jc w:val="right"/>
                            </w:pPr>
                            <w:r>
                              <w:rPr>
                                <w:rStyle w:val="CharStyle29"/>
                                <w:sz w:val="20"/>
                                <w:szCs w:val="20"/>
                              </w:rPr>
                              <w:t xml:space="preserve">Lenka </w:t>
                            </w:r>
                            <w:r>
                              <w:rPr>
                                <w:rStyle w:val="CharStyle29"/>
                              </w:rPr>
                              <w:t>Lenka Nesvadbová</w:t>
                            </w:r>
                          </w:p>
                          <w:p>
                            <w:pPr>
                              <w:pStyle w:val="Style28"/>
                              <w:keepNext w:val="0"/>
                              <w:keepLines w:val="0"/>
                              <w:widowControl w:val="0"/>
                              <w:shd w:val="clear" w:color="auto" w:fill="auto"/>
                              <w:bidi w:val="0"/>
                              <w:spacing w:before="0" w:after="0"/>
                              <w:ind w:left="0" w:right="0" w:firstLine="0"/>
                              <w:jc w:val="right"/>
                            </w:pPr>
                            <w:r>
                              <w:rPr>
                                <w:rStyle w:val="CharStyle29"/>
                                <w:sz w:val="20"/>
                                <w:szCs w:val="20"/>
                              </w:rPr>
                              <w:t xml:space="preserve">Nesvadbová </w:t>
                            </w:r>
                            <w:r>
                              <w:rPr>
                                <w:rStyle w:val="CharStyle29"/>
                              </w:rPr>
                              <w:t>Datu.n: 2022.11.14 12:15:12+01'00'</w:t>
                            </w:r>
                          </w:p>
                        </w:txbxContent>
                      </wps:txbx>
                      <wps:bodyPr lIns="0" tIns="0" rIns="0" bIns="0">
                        <a:noAutoFit/>
                      </wps:bodyPr>
                    </wps:wsp>
                  </a:graphicData>
                </a:graphic>
              </wp:anchor>
            </w:drawing>
          </mc:Choice>
          <mc:Fallback>
            <w:pict>
              <v:shape id="_x0000_s1037" type="#_x0000_t202" style="position:absolute;margin-left:439.44999999999999pt;margin-top:2.6499999999999999pt;width:122.65000000000001pt;height:36.25pt;z-index:-125829368;mso-wrap-distance-left:9.pt;mso-wrap-distance-right:9.pt;mso-position-horizontal-relative:page" filled="f" stroked="f">
                <v:textbox inset="0,0,0,0">
                  <w:txbxContent>
                    <w:p>
                      <w:pPr>
                        <w:pStyle w:val="Style28"/>
                        <w:keepNext w:val="0"/>
                        <w:keepLines w:val="0"/>
                        <w:widowControl w:val="0"/>
                        <w:shd w:val="clear" w:color="auto" w:fill="auto"/>
                        <w:bidi w:val="0"/>
                        <w:spacing w:before="0" w:after="0" w:line="240" w:lineRule="auto"/>
                        <w:ind w:left="0" w:right="0" w:firstLine="0"/>
                        <w:jc w:val="right"/>
                      </w:pPr>
                      <w:r>
                        <w:rPr>
                          <w:rStyle w:val="CharStyle29"/>
                        </w:rPr>
                        <w:t>Digitálně podepsal</w:t>
                      </w:r>
                    </w:p>
                    <w:p>
                      <w:pPr>
                        <w:pStyle w:val="Style28"/>
                        <w:keepNext w:val="0"/>
                        <w:keepLines w:val="0"/>
                        <w:widowControl w:val="0"/>
                        <w:shd w:val="clear" w:color="auto" w:fill="auto"/>
                        <w:bidi w:val="0"/>
                        <w:spacing w:before="0" w:after="0" w:line="161" w:lineRule="auto"/>
                        <w:ind w:left="0" w:right="0" w:firstLine="0"/>
                        <w:jc w:val="right"/>
                      </w:pPr>
                      <w:r>
                        <w:rPr>
                          <w:rStyle w:val="CharStyle29"/>
                          <w:sz w:val="20"/>
                          <w:szCs w:val="20"/>
                        </w:rPr>
                        <w:t xml:space="preserve">Lenka </w:t>
                      </w:r>
                      <w:r>
                        <w:rPr>
                          <w:rStyle w:val="CharStyle29"/>
                        </w:rPr>
                        <w:t>Lenka Nesvadbová</w:t>
                      </w:r>
                    </w:p>
                    <w:p>
                      <w:pPr>
                        <w:pStyle w:val="Style28"/>
                        <w:keepNext w:val="0"/>
                        <w:keepLines w:val="0"/>
                        <w:widowControl w:val="0"/>
                        <w:shd w:val="clear" w:color="auto" w:fill="auto"/>
                        <w:bidi w:val="0"/>
                        <w:spacing w:before="0" w:after="0"/>
                        <w:ind w:left="0" w:right="0" w:firstLine="0"/>
                        <w:jc w:val="right"/>
                      </w:pPr>
                      <w:r>
                        <w:rPr>
                          <w:rStyle w:val="CharStyle29"/>
                          <w:sz w:val="20"/>
                          <w:szCs w:val="20"/>
                        </w:rPr>
                        <w:t xml:space="preserve">Nesvadbová </w:t>
                      </w:r>
                      <w:r>
                        <w:rPr>
                          <w:rStyle w:val="CharStyle29"/>
                        </w:rPr>
                        <w:t>Datu.n: 2022.11.14 12:15:12+01'00'</w:t>
                      </w:r>
                    </w:p>
                  </w:txbxContent>
                </v:textbox>
                <w10:wrap type="square" anchorx="page"/>
              </v:shape>
            </w:pict>
          </mc:Fallback>
        </mc:AlternateContent>
      </w:r>
    </w:p>
    <w:p>
      <w:pPr>
        <w:pStyle w:val="Style33"/>
        <w:keepNext w:val="0"/>
        <w:keepLines w:val="0"/>
        <w:widowControl w:val="0"/>
        <w:shd w:val="clear" w:color="auto" w:fill="auto"/>
        <w:bidi w:val="0"/>
        <w:spacing w:before="0" w:after="0" w:line="240" w:lineRule="auto"/>
        <w:ind w:left="6060" w:right="0" w:firstLine="0"/>
        <w:jc w:val="left"/>
      </w:pPr>
      <w:r>
        <w:rPr>
          <w:rStyle w:val="CharStyle34"/>
        </w:rPr>
        <w:t>Digitálně</w:t>
      </w:r>
    </w:p>
    <w:p>
      <w:pPr>
        <w:pStyle w:val="Style33"/>
        <w:keepNext w:val="0"/>
        <w:keepLines w:val="0"/>
        <w:widowControl w:val="0"/>
        <w:shd w:val="clear" w:color="auto" w:fill="auto"/>
        <w:tabs>
          <w:tab w:pos="2866" w:val="left"/>
        </w:tabs>
        <w:bidi w:val="0"/>
        <w:spacing w:before="0" w:after="0" w:line="180" w:lineRule="auto"/>
        <w:ind w:left="1920" w:right="0" w:firstLine="0"/>
        <w:jc w:val="left"/>
      </w:pPr>
      <w:r>
        <w:rPr>
          <w:rStyle w:val="CharStyle34"/>
          <w:rFonts w:ascii="Arial" w:eastAsia="Arial" w:hAnsi="Arial" w:cs="Arial"/>
          <w:b/>
          <w:bCs/>
          <w:sz w:val="19"/>
          <w:szCs w:val="19"/>
        </w:rPr>
        <w:t>D O j" K</w:t>
        <w:tab/>
      </w:r>
      <w:r>
        <w:rPr>
          <w:rStyle w:val="CharStyle34"/>
        </w:rPr>
        <w:t>podepsal Petr</w:t>
      </w:r>
    </w:p>
    <w:p>
      <w:pPr>
        <w:pStyle w:val="Style33"/>
        <w:keepNext w:val="0"/>
        <w:keepLines w:val="0"/>
        <w:widowControl w:val="0"/>
        <w:shd w:val="clear" w:color="auto" w:fill="auto"/>
        <w:tabs>
          <w:tab w:pos="2866" w:val="left"/>
        </w:tabs>
        <w:bidi w:val="0"/>
        <w:spacing w:before="0" w:after="0" w:line="240" w:lineRule="auto"/>
        <w:ind w:left="1920" w:right="0" w:firstLine="0"/>
        <w:jc w:val="left"/>
      </w:pPr>
      <w:r>
        <w:rPr>
          <w:rStyle w:val="CharStyle34"/>
          <w:vertAlign w:val="superscript"/>
        </w:rPr>
        <w:t>1</w:t>
      </w:r>
      <w:r>
        <w:rPr>
          <w:rStyle w:val="CharStyle34"/>
        </w:rPr>
        <w:tab/>
        <w:t>Štolcar</w:t>
      </w:r>
    </w:p>
    <w:p>
      <w:pPr>
        <w:pStyle w:val="Style33"/>
        <w:keepNext w:val="0"/>
        <w:keepLines w:val="0"/>
        <w:widowControl w:val="0"/>
        <w:shd w:val="clear" w:color="auto" w:fill="auto"/>
        <w:tabs>
          <w:tab w:pos="2866" w:val="left"/>
        </w:tabs>
        <w:bidi w:val="0"/>
        <w:spacing w:before="0" w:after="0" w:line="180" w:lineRule="auto"/>
        <w:ind w:left="1920" w:right="0" w:firstLine="0"/>
        <w:jc w:val="left"/>
      </w:pPr>
      <w:r>
        <w:rPr>
          <w:rStyle w:val="CharStyle34"/>
          <w:rFonts w:ascii="Arial" w:eastAsia="Arial" w:hAnsi="Arial" w:cs="Arial"/>
          <w:b/>
          <w:bCs/>
          <w:sz w:val="19"/>
          <w:szCs w:val="19"/>
        </w:rPr>
        <w:t>A . i</w:t>
        <w:tab/>
      </w:r>
      <w:r>
        <w:rPr>
          <w:rStyle w:val="CharStyle34"/>
        </w:rPr>
        <w:t>Datum:</w:t>
      </w:r>
    </w:p>
    <w:p>
      <w:pPr>
        <w:pStyle w:val="Style2"/>
        <w:keepNext w:val="0"/>
        <w:keepLines w:val="0"/>
        <w:widowControl w:val="0"/>
        <w:shd w:val="clear" w:color="auto" w:fill="auto"/>
        <w:bidi w:val="0"/>
        <w:spacing w:before="0" w:after="0" w:line="180" w:lineRule="auto"/>
        <w:ind w:left="1920" w:right="0" w:firstLine="0"/>
        <w:jc w:val="left"/>
        <w:rPr>
          <w:sz w:val="11"/>
          <w:szCs w:val="11"/>
        </w:rPr>
      </w:pPr>
      <w:r>
        <w:rPr>
          <w:rStyle w:val="CharStyle3"/>
          <w:b/>
          <w:bCs/>
        </w:rPr>
        <w:t xml:space="preserve">Stolcar2022 </w:t>
      </w:r>
      <w:r>
        <w:rPr>
          <w:rStyle w:val="CharStyle3"/>
          <w:rFonts w:ascii="Segoe UI" w:eastAsia="Segoe UI" w:hAnsi="Segoe UI" w:cs="Segoe UI"/>
          <w:sz w:val="11"/>
          <w:szCs w:val="11"/>
        </w:rPr>
        <w:t>ii 14</w:t>
      </w:r>
    </w:p>
    <w:p>
      <w:pPr>
        <w:pStyle w:val="Style33"/>
        <w:keepNext w:val="0"/>
        <w:keepLines w:val="0"/>
        <w:widowControl w:val="0"/>
        <w:shd w:val="clear" w:color="auto" w:fill="auto"/>
        <w:bidi w:val="0"/>
        <w:spacing w:before="0" w:after="220" w:line="240" w:lineRule="auto"/>
        <w:ind w:left="2920" w:right="0" w:firstLine="0"/>
        <w:jc w:val="left"/>
      </w:pPr>
      <w:r>
        <w:rPr>
          <w:rStyle w:val="CharStyle34"/>
        </w:rPr>
        <w:t>13:26:48 +01'00'</w:t>
      </w:r>
    </w:p>
    <w:p>
      <w:pPr>
        <w:pStyle w:val="Style37"/>
        <w:keepNext w:val="0"/>
        <w:keepLines w:val="0"/>
        <w:widowControl w:val="0"/>
        <w:shd w:val="clear" w:color="auto" w:fill="auto"/>
        <w:bidi w:val="0"/>
        <w:spacing w:before="0" w:after="0" w:line="240" w:lineRule="auto"/>
        <w:ind w:left="2140" w:right="0" w:firstLine="0"/>
        <w:jc w:val="left"/>
      </w:pPr>
      <w:r>
        <w:rPr>
          <w:rStyle w:val="CharStyle38"/>
        </w:rPr>
        <w:t>Bc. Petr Štolcar, Hospital Senior Manager CZE/SVK</w:t>
      </w:r>
    </w:p>
    <w:p>
      <w:pPr>
        <w:pStyle w:val="Style37"/>
        <w:keepNext w:val="0"/>
        <w:keepLines w:val="0"/>
        <w:widowControl w:val="0"/>
        <w:shd w:val="clear" w:color="auto" w:fill="auto"/>
        <w:bidi w:val="0"/>
        <w:spacing w:before="0" w:after="220" w:line="240" w:lineRule="auto"/>
        <w:ind w:left="2140" w:right="0" w:firstLine="0"/>
        <w:jc w:val="left"/>
      </w:pPr>
      <w:r>
        <w:rPr>
          <w:rStyle w:val="CharStyle38"/>
        </w:rPr>
        <w:t>Lenka Nesvadbová, Sales Representative</w:t>
      </w:r>
    </w:p>
    <w:p>
      <w:pPr>
        <w:pStyle w:val="Style13"/>
        <w:keepNext/>
        <w:keepLines/>
        <w:widowControl w:val="0"/>
        <w:shd w:val="clear" w:color="auto" w:fill="auto"/>
        <w:bidi w:val="0"/>
        <w:spacing w:before="0" w:after="780" w:line="240" w:lineRule="auto"/>
        <w:ind w:left="2140" w:right="0" w:firstLine="0"/>
        <w:jc w:val="left"/>
      </w:pPr>
      <w:bookmarkStart w:id="4" w:name="bookmark4"/>
      <w:r>
        <w:rPr>
          <w:rStyle w:val="CharStyle14"/>
          <w:b/>
          <w:bCs/>
        </w:rPr>
        <w:t>Prodávající</w:t>
      </w:r>
      <w:bookmarkEnd w:id="4"/>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Příloha č. 1 Specifikace zboží a jeho balení</w:t>
      </w:r>
    </w:p>
    <w:p>
      <w:pPr>
        <w:pStyle w:val="Style2"/>
        <w:keepNext w:val="0"/>
        <w:keepLines w:val="0"/>
        <w:widowControl w:val="0"/>
        <w:shd w:val="clear" w:color="auto" w:fill="auto"/>
        <w:bidi w:val="0"/>
        <w:spacing w:before="0" w:after="220" w:line="240" w:lineRule="auto"/>
        <w:ind w:left="0" w:right="0" w:firstLine="0"/>
        <w:jc w:val="left"/>
        <w:rPr>
          <w:sz w:val="20"/>
          <w:szCs w:val="20"/>
        </w:rPr>
      </w:pPr>
      <w:r>
        <w:rPr>
          <w:rStyle w:val="CharStyle3"/>
          <w:sz w:val="20"/>
          <w:szCs w:val="20"/>
        </w:rPr>
        <w:t>Příloha č. 2 Ceník</w:t>
      </w:r>
      <w:r>
        <w:br w:type="page"/>
      </w:r>
    </w:p>
    <w:p>
      <w:pPr>
        <w:pStyle w:val="Style13"/>
        <w:keepNext/>
        <w:keepLines/>
        <w:widowControl w:val="0"/>
        <w:shd w:val="clear" w:color="auto" w:fill="auto"/>
        <w:bidi w:val="0"/>
        <w:spacing w:before="0" w:after="280" w:line="240" w:lineRule="auto"/>
        <w:ind w:left="0" w:right="0" w:firstLine="0"/>
        <w:jc w:val="left"/>
      </w:pPr>
      <w:bookmarkStart w:id="6" w:name="bookmark6"/>
      <w:r>
        <w:rPr>
          <w:rStyle w:val="CharStyle14"/>
          <w:b/>
          <w:bCs/>
        </w:rPr>
        <w:t>Příloha č. 1</w:t>
      </w:r>
      <w:bookmarkEnd w:id="6"/>
    </w:p>
    <w:p>
      <w:pPr>
        <w:pStyle w:val="Style13"/>
        <w:keepNext/>
        <w:keepLines/>
        <w:widowControl w:val="0"/>
        <w:shd w:val="clear" w:color="auto" w:fill="auto"/>
        <w:bidi w:val="0"/>
        <w:spacing w:before="0" w:after="280" w:line="240" w:lineRule="auto"/>
        <w:ind w:left="0" w:right="0" w:firstLine="0"/>
        <w:jc w:val="center"/>
      </w:pPr>
      <w:r>
        <w:rPr>
          <w:rStyle w:val="CharStyle14"/>
          <w:b/>
          <w:bCs/>
        </w:rPr>
        <w:t>Specifikace zboží a jeho balení</w:t>
      </w:r>
    </w:p>
    <w:p>
      <w:pPr>
        <w:pStyle w:val="Style2"/>
        <w:keepNext w:val="0"/>
        <w:keepLines w:val="0"/>
        <w:widowControl w:val="0"/>
        <w:shd w:val="clear" w:color="auto" w:fill="auto"/>
        <w:bidi w:val="0"/>
        <w:spacing w:before="0" w:after="160" w:line="300" w:lineRule="auto"/>
        <w:ind w:left="760" w:right="0" w:hanging="340"/>
        <w:jc w:val="both"/>
        <w:rPr>
          <w:sz w:val="20"/>
          <w:szCs w:val="20"/>
        </w:rPr>
      </w:pPr>
      <w:r>
        <w:rPr>
          <w:rStyle w:val="CharStyle3"/>
          <w:sz w:val="20"/>
          <w:szCs w:val="20"/>
        </w:rPr>
        <w:t xml:space="preserve">• Dodávky </w:t>
      </w:r>
      <w:r>
        <w:rPr>
          <w:rStyle w:val="CharStyle3"/>
          <w:b/>
          <w:bCs/>
          <w:sz w:val="20"/>
          <w:szCs w:val="20"/>
        </w:rPr>
        <w:t xml:space="preserve">medicinálního kyslíku </w:t>
      </w:r>
      <w:r>
        <w:rPr>
          <w:rStyle w:val="CharStyle3"/>
          <w:sz w:val="20"/>
          <w:szCs w:val="20"/>
        </w:rPr>
        <w:t>v tlakových lahvích o objemu 2 I, 4,7 I a 10 I dle specifikace v tabulce. Tlakové láhve budou plněny na tlak 20 MPa.</w:t>
      </w:r>
    </w:p>
    <w:tbl>
      <w:tblPr>
        <w:tblOverlap w:val="never"/>
        <w:jc w:val="center"/>
        <w:tblLayout w:type="fixed"/>
      </w:tblPr>
      <w:tblGrid>
        <w:gridCol w:w="802"/>
        <w:gridCol w:w="4762"/>
        <w:gridCol w:w="1694"/>
        <w:gridCol w:w="1738"/>
      </w:tblGrid>
      <w:tr>
        <w:trPr>
          <w:trHeight w:val="768"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52" w:lineRule="auto"/>
              <w:ind w:left="0" w:right="0" w:firstLine="0"/>
              <w:jc w:val="center"/>
            </w:pPr>
            <w:r>
              <w:rPr>
                <w:rStyle w:val="CharStyle7"/>
                <w:color w:val="1F2838"/>
              </w:rPr>
              <w:t>Objem lahve</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rStyle w:val="CharStyle7"/>
                <w:color w:val="1F2838"/>
              </w:rPr>
              <w:t>Specifikace</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pPr>
            <w:r>
              <w:rPr>
                <w:rStyle w:val="CharStyle7"/>
                <w:color w:val="1F2838"/>
              </w:rPr>
              <w:t>Předpokládaný odběr lahví za rok (cca)</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pPr>
            <w:r>
              <w:rPr>
                <w:rStyle w:val="CharStyle7"/>
                <w:color w:val="1F2838"/>
              </w:rPr>
              <w:t>Předpokládaný počet pronajatých lahví za rok</w:t>
            </w:r>
          </w:p>
        </w:tc>
      </w:tr>
      <w:tr>
        <w:trPr>
          <w:trHeight w:val="595"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rStyle w:val="CharStyle7"/>
              </w:rPr>
              <w:t>2 1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z lehčeného materiálu s rychlospojkou, manometrem, průtokoměrem a integrovaným ventilem - LIV</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rStyle w:val="CharStyle7"/>
              </w:rPr>
              <w:t>3 080</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62" w:lineRule="exact"/>
              <w:ind w:left="0" w:right="0" w:firstLine="0"/>
              <w:jc w:val="center"/>
            </w:pPr>
            <w:r>
              <w:rPr>
                <w:rStyle w:val="CharStyle7"/>
              </w:rPr>
              <w:t>/OQ TA.U</w:t>
            </w:r>
          </w:p>
        </w:tc>
      </w:tr>
      <w:tr>
        <w:trPr>
          <w:trHeight w:val="590"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rStyle w:val="CharStyle7"/>
              </w:rPr>
              <w:t>101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z lehčeného materiálu s rychlospojkou, manometrem a průtokoměrem - LIV</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rStyle w:val="CharStyle7"/>
              </w:rPr>
              <w:t>1 346</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rStyle w:val="CharStyle7"/>
              </w:rPr>
              <w:t>224</w:t>
            </w:r>
          </w:p>
        </w:tc>
      </w:tr>
      <w:tr>
        <w:trPr>
          <w:trHeight w:val="67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160"/>
              <w:jc w:val="left"/>
            </w:pPr>
            <w:r>
              <w:rPr>
                <w:rStyle w:val="CharStyle7"/>
              </w:rPr>
              <w:t>4,7 1</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left"/>
            </w:pPr>
            <w:r>
              <w:rPr>
                <w:rStyle w:val="CharStyle7"/>
              </w:rPr>
              <w:t>odlehčená kompozitová láhev, vnitřní část je hliníková opletená karbonovým vláknem, osazená uzavíracím ventilem, 2,8 kg - kompozit</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rStyle w:val="CharStyle7"/>
              </w:rPr>
              <w:t>56</w:t>
            </w:r>
          </w:p>
        </w:tc>
        <w:tc>
          <w:tcPr>
            <w:tcBorders>
              <w:top w:val="single" w:sz="4"/>
              <w:left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rStyle w:val="CharStyle7"/>
              </w:rPr>
              <w:t>8</w:t>
            </w:r>
          </w:p>
        </w:tc>
      </w:tr>
      <w:tr>
        <w:trPr>
          <w:trHeight w:val="610" w:hRule="exact"/>
        </w:trPr>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rStyle w:val="CharStyle7"/>
              </w:rPr>
              <w:t>Celkem</w:t>
            </w:r>
          </w:p>
        </w:tc>
        <w:tc>
          <w:tcPr>
            <w:tcBorders>
              <w:top w:val="single" w:sz="4"/>
              <w:left w:val="single" w:sz="4"/>
              <w:bottom w:val="single" w:sz="4"/>
            </w:tcBorders>
            <w:shd w:val="clear" w:color="auto" w:fill="auto"/>
            <w:vAlign w:val="top"/>
          </w:tcPr>
          <w:p>
            <w:pPr>
              <w:widowControl w:val="0"/>
              <w:rPr>
                <w:sz w:val="10"/>
                <w:szCs w:val="10"/>
              </w:rPr>
            </w:pP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rStyle w:val="CharStyle7"/>
                <w:b/>
                <w:bCs/>
              </w:rPr>
              <w:t>4 482</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rStyle w:val="CharStyle7"/>
                <w:b/>
                <w:bCs/>
              </w:rPr>
              <w:t>660</w:t>
            </w:r>
          </w:p>
        </w:tc>
      </w:tr>
    </w:tbl>
    <w:p>
      <w:pPr>
        <w:widowControl w:val="0"/>
        <w:spacing w:after="279" w:line="1" w:lineRule="exact"/>
      </w:pPr>
    </w:p>
    <w:p>
      <w:pPr>
        <w:pStyle w:val="Style2"/>
        <w:keepNext w:val="0"/>
        <w:keepLines w:val="0"/>
        <w:widowControl w:val="0"/>
        <w:shd w:val="clear" w:color="auto" w:fill="auto"/>
        <w:bidi w:val="0"/>
        <w:spacing w:before="0" w:after="160" w:line="300" w:lineRule="auto"/>
        <w:ind w:left="760" w:right="0" w:hanging="340"/>
        <w:jc w:val="both"/>
        <w:rPr>
          <w:sz w:val="20"/>
          <w:szCs w:val="20"/>
        </w:rPr>
      </w:pPr>
      <w:r>
        <w:rPr>
          <w:rStyle w:val="CharStyle3"/>
          <w:sz w:val="20"/>
          <w:szCs w:val="20"/>
        </w:rPr>
        <w:t xml:space="preserve">• Dodávky </w:t>
      </w:r>
      <w:r>
        <w:rPr>
          <w:rStyle w:val="CharStyle3"/>
          <w:b/>
          <w:bCs/>
          <w:sz w:val="20"/>
          <w:szCs w:val="20"/>
        </w:rPr>
        <w:t xml:space="preserve">medicinálního vzduchu </w:t>
      </w:r>
      <w:r>
        <w:rPr>
          <w:rStyle w:val="CharStyle3"/>
          <w:sz w:val="20"/>
          <w:szCs w:val="20"/>
        </w:rPr>
        <w:t>v tlakových lahvích o objemu 10 I plněných na tlak 20 MPa o objemu 101.</w:t>
      </w:r>
    </w:p>
    <w:tbl>
      <w:tblPr>
        <w:tblOverlap w:val="never"/>
        <w:jc w:val="center"/>
        <w:tblLayout w:type="fixed"/>
      </w:tblPr>
      <w:tblGrid>
        <w:gridCol w:w="859"/>
        <w:gridCol w:w="4781"/>
        <w:gridCol w:w="1656"/>
        <w:gridCol w:w="1613"/>
      </w:tblGrid>
      <w:tr>
        <w:trPr>
          <w:trHeight w:val="912" w:hRule="exact"/>
        </w:trPr>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52" w:lineRule="auto"/>
              <w:ind w:left="0" w:right="0" w:firstLine="0"/>
              <w:jc w:val="center"/>
            </w:pPr>
            <w:r>
              <w:rPr>
                <w:rStyle w:val="CharStyle7"/>
                <w:color w:val="1F2838"/>
              </w:rPr>
              <w:t>Objem lahve</w:t>
            </w:r>
          </w:p>
        </w:tc>
        <w:tc>
          <w:tcPr>
            <w:tcBorders>
              <w:top w:val="single" w:sz="4"/>
              <w:lef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rStyle w:val="CharStyle7"/>
              </w:rPr>
              <w:t>Specifikace</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21" w:lineRule="auto"/>
              <w:ind w:left="0" w:right="0" w:firstLine="0"/>
              <w:jc w:val="center"/>
            </w:pPr>
            <w:r>
              <w:rPr>
                <w:rStyle w:val="CharStyle7"/>
                <w:color w:val="1F2838"/>
              </w:rPr>
              <w:t xml:space="preserve">Předpokládaný </w:t>
            </w:r>
            <w:r>
              <w:rPr>
                <w:rStyle w:val="CharStyle7"/>
                <w:b/>
                <w:bCs/>
                <w:smallCaps/>
                <w:color w:val="1F2838"/>
                <w:sz w:val="9"/>
                <w:szCs w:val="9"/>
              </w:rPr>
              <w:t>to iqiivi</w:t>
            </w:r>
            <w:r>
              <w:rPr>
                <w:rStyle w:val="CharStyle7"/>
                <w:color w:val="1F2838"/>
              </w:rPr>
              <w:t xml:space="preserve"> z_ca rok (cca)</w:t>
            </w:r>
          </w:p>
        </w:tc>
        <w:tc>
          <w:tcPr>
            <w:tcBorders>
              <w:top w:val="single" w:sz="4"/>
              <w:left w:val="single" w:sz="4"/>
              <w:righ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pPr>
            <w:r>
              <w:rPr>
                <w:rStyle w:val="CharStyle7"/>
                <w:color w:val="1F2838"/>
              </w:rPr>
              <w:t>Předpokládaný počet pronajatých lahví za rok</w:t>
            </w:r>
          </w:p>
        </w:tc>
      </w:tr>
      <w:tr>
        <w:trPr>
          <w:trHeight w:val="605" w:hRule="exact"/>
        </w:trPr>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rStyle w:val="CharStyle7"/>
              </w:rPr>
              <w:t>101</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left"/>
            </w:pPr>
            <w:r>
              <w:rPr>
                <w:rStyle w:val="CharStyle7"/>
              </w:rPr>
              <w:t>z oceli</w:t>
            </w:r>
          </w:p>
        </w:tc>
        <w:tc>
          <w:tcPr>
            <w:tcBorders>
              <w:top w:val="single" w:sz="4"/>
              <w:left w:val="single" w:sz="4"/>
              <w:bottom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rStyle w:val="CharStyle7"/>
              </w:rPr>
              <w:t>13</w:t>
            </w:r>
          </w:p>
        </w:tc>
        <w:tc>
          <w:tcPr>
            <w:tcBorders>
              <w:top w:val="single" w:sz="4"/>
              <w:left w:val="single" w:sz="4"/>
              <w:bottom w:val="single" w:sz="4"/>
              <w:right w:val="single" w:sz="4"/>
            </w:tcBorders>
            <w:shd w:val="clear" w:color="auto" w:fill="auto"/>
            <w:vAlign w:val="center"/>
          </w:tcPr>
          <w:p>
            <w:pPr>
              <w:pStyle w:val="Style6"/>
              <w:keepNext w:val="0"/>
              <w:keepLines w:val="0"/>
              <w:widowControl w:val="0"/>
              <w:shd w:val="clear" w:color="auto" w:fill="auto"/>
              <w:bidi w:val="0"/>
              <w:spacing w:before="0" w:after="0" w:line="240" w:lineRule="auto"/>
              <w:ind w:left="0" w:right="0" w:firstLine="0"/>
              <w:jc w:val="center"/>
            </w:pPr>
            <w:r>
              <w:rPr>
                <w:rStyle w:val="CharStyle7"/>
              </w:rPr>
              <w:t>4</w:t>
            </w:r>
          </w:p>
        </w:tc>
      </w:tr>
    </w:tbl>
    <w:p>
      <w:pPr>
        <w:widowControl w:val="0"/>
        <w:spacing w:after="419" w:line="1" w:lineRule="exact"/>
      </w:pPr>
    </w:p>
    <w:p>
      <w:pPr>
        <w:pStyle w:val="Style2"/>
        <w:keepNext w:val="0"/>
        <w:keepLines w:val="0"/>
        <w:widowControl w:val="0"/>
        <w:shd w:val="clear" w:color="auto" w:fill="auto"/>
        <w:bidi w:val="0"/>
        <w:spacing w:before="0" w:after="160" w:line="266" w:lineRule="auto"/>
        <w:ind w:left="0" w:right="0" w:firstLine="0"/>
        <w:jc w:val="left"/>
        <w:rPr>
          <w:sz w:val="20"/>
          <w:szCs w:val="20"/>
        </w:rPr>
      </w:pPr>
      <w:r>
        <w:rPr>
          <w:rStyle w:val="CharStyle3"/>
          <w:sz w:val="20"/>
          <w:szCs w:val="20"/>
        </w:rPr>
        <w:t>Poznámka: skutečný počet lahví se může změnit v souvislosti s potřebami zadavateie/kupujícího.</w:t>
      </w:r>
    </w:p>
    <w:p>
      <w:pPr>
        <w:pStyle w:val="Style2"/>
        <w:keepNext w:val="0"/>
        <w:keepLines w:val="0"/>
        <w:widowControl w:val="0"/>
        <w:shd w:val="clear" w:color="auto" w:fill="auto"/>
        <w:bidi w:val="0"/>
        <w:spacing w:before="0" w:after="280" w:line="293" w:lineRule="auto"/>
        <w:ind w:left="760" w:right="0" w:hanging="340"/>
        <w:jc w:val="both"/>
        <w:rPr>
          <w:sz w:val="20"/>
          <w:szCs w:val="20"/>
        </w:rPr>
      </w:pPr>
      <w:r>
        <w:rPr>
          <w:rStyle w:val="CharStyle3"/>
          <w:sz w:val="20"/>
          <w:szCs w:val="20"/>
        </w:rPr>
        <w:t>• Poskytnutí licence k užívání počítačového programu pro sledování manipulace s tlakovými lahvemi pro skenování pohybu těchto pronajatých lahví. Přístup do programu bude umožněn pro osoby, jejíž seznam bude sdělen vítěznému uchazeči (cca 35 osob), obdobně seznam lokalit na kterých bude program využíván (cca 30 lokalit) bude dodán vítěznému uchazeči. Program bude umožňovat aktuální přehled o stavu lahví na jednotlivých lokalitách a o jejich pohybu. Aby bylo možné s přehledy dále pracovat, bude možné provádět export do MS Excel. Program bude také umožňovat přístup k informacím ve zpětném datu.</w:t>
      </w:r>
      <w:r>
        <w:br w:type="page"/>
      </w:r>
    </w:p>
    <w:p>
      <w:pPr>
        <w:widowControl w:val="0"/>
        <w:spacing w:line="1" w:lineRule="exact"/>
      </w:pPr>
      <w:r>
        <mc:AlternateContent>
          <mc:Choice Requires="wps">
            <w:drawing>
              <wp:anchor distT="0" distB="88900" distL="0" distR="0" simplePos="0" relativeHeight="125829387" behindDoc="0" locked="0" layoutInCell="1" allowOverlap="1">
                <wp:simplePos x="0" y="0"/>
                <wp:positionH relativeFrom="page">
                  <wp:posOffset>899795</wp:posOffset>
                </wp:positionH>
                <wp:positionV relativeFrom="paragraph">
                  <wp:posOffset>0</wp:posOffset>
                </wp:positionV>
                <wp:extent cx="673735" cy="158750"/>
                <wp:wrapTopAndBottom/>
                <wp:docPr id="13" name="Shape 13"/>
                <a:graphic xmlns:a="http://schemas.openxmlformats.org/drawingml/2006/main">
                  <a:graphicData uri="http://schemas.microsoft.com/office/word/2010/wordprocessingShape">
                    <wps:wsp>
                      <wps:cNvSpPr txBox="1"/>
                      <wps:spPr>
                        <a:xfrm>
                          <a:ext cx="673735" cy="15875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Příloha č.2</w:t>
                            </w:r>
                          </w:p>
                        </w:txbxContent>
                      </wps:txbx>
                      <wps:bodyPr wrap="none" lIns="0" tIns="0" rIns="0" bIns="0">
                        <a:noAutoFit/>
                      </wps:bodyPr>
                    </wps:wsp>
                  </a:graphicData>
                </a:graphic>
              </wp:anchor>
            </w:drawing>
          </mc:Choice>
          <mc:Fallback>
            <w:pict>
              <v:shape id="_x0000_s1039" type="#_x0000_t202" style="position:absolute;margin-left:70.850000000000009pt;margin-top:0;width:53.050000000000004pt;height:12.5pt;z-index:-125829366;mso-wrap-distance-left:0;mso-wrap-distance-right:0;mso-wrap-distance-bottom: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sz w:val="20"/>
                          <w:szCs w:val="20"/>
                        </w:rPr>
                        <w:t>Příloha č.2</w:t>
                      </w:r>
                    </w:p>
                  </w:txbxContent>
                </v:textbox>
                <w10:wrap type="topAndBottom" anchorx="page"/>
              </v:shape>
            </w:pict>
          </mc:Fallback>
        </mc:AlternateContent>
      </w:r>
    </w:p>
    <w:p>
      <w:pPr>
        <w:pStyle w:val="Style41"/>
        <w:keepNext/>
        <w:keepLines/>
        <w:widowControl w:val="0"/>
        <w:shd w:val="clear" w:color="auto" w:fill="auto"/>
        <w:bidi w:val="0"/>
        <w:spacing w:before="0" w:line="240" w:lineRule="auto"/>
        <w:ind w:right="0" w:firstLine="0"/>
        <w:jc w:val="left"/>
      </w:pPr>
      <w:r>
        <mc:AlternateContent>
          <mc:Choice Requires="wps">
            <w:drawing>
              <wp:anchor distT="0" distB="0" distL="114300" distR="114300" simplePos="0" relativeHeight="125829389" behindDoc="0" locked="0" layoutInCell="1" allowOverlap="1">
                <wp:simplePos x="0" y="0"/>
                <wp:positionH relativeFrom="page">
                  <wp:posOffset>4740275</wp:posOffset>
                </wp:positionH>
                <wp:positionV relativeFrom="paragraph">
                  <wp:posOffset>5245100</wp:posOffset>
                </wp:positionV>
                <wp:extent cx="502920" cy="304800"/>
                <wp:wrapSquare wrapText="right"/>
                <wp:docPr id="15" name="Shape 15"/>
                <a:graphic xmlns:a="http://schemas.openxmlformats.org/drawingml/2006/main">
                  <a:graphicData uri="http://schemas.microsoft.com/office/word/2010/wordprocessingShape">
                    <wps:wsp>
                      <wps:cNvSpPr txBox="1"/>
                      <wps:spPr>
                        <a:xfrm>
                          <a:ext cx="502920" cy="30480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40"/>
                                <w:szCs w:val="40"/>
                              </w:rPr>
                            </w:pPr>
                            <w:r>
                              <w:rPr>
                                <w:rStyle w:val="CharStyle7"/>
                                <w:sz w:val="40"/>
                                <w:szCs w:val="40"/>
                              </w:rPr>
                              <w:t>Petr</w:t>
                            </w:r>
                          </w:p>
                        </w:txbxContent>
                      </wps:txbx>
                      <wps:bodyPr wrap="none" lIns="0" tIns="0" rIns="0" bIns="0">
                        <a:noAutoFit/>
                      </wps:bodyPr>
                    </wps:wsp>
                  </a:graphicData>
                </a:graphic>
              </wp:anchor>
            </w:drawing>
          </mc:Choice>
          <mc:Fallback>
            <w:pict>
              <v:shape id="_x0000_s1041" type="#_x0000_t202" style="position:absolute;margin-left:373.25pt;margin-top:413.pt;width:39.600000000000001pt;height:24.pt;z-index:-125829364;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40"/>
                          <w:szCs w:val="40"/>
                        </w:rPr>
                      </w:pPr>
                      <w:r>
                        <w:rPr>
                          <w:rStyle w:val="CharStyle7"/>
                          <w:sz w:val="40"/>
                          <w:szCs w:val="40"/>
                        </w:rPr>
                        <w:t>Petr</w:t>
                      </w:r>
                    </w:p>
                  </w:txbxContent>
                </v:textbox>
                <w10:wrap type="square" side="right" anchorx="page"/>
              </v:shape>
            </w:pict>
          </mc:Fallback>
        </mc:AlternateContent>
      </w:r>
      <w:bookmarkStart w:id="9" w:name="bookmark9"/>
      <w:r>
        <w:rPr>
          <w:rStyle w:val="CharStyle42"/>
        </w:rPr>
        <w:t>Ceník</w:t>
      </w:r>
      <w:bookmarkEnd w:id="9"/>
    </w:p>
    <w:p>
      <w:pPr>
        <w:pStyle w:val="Style15"/>
        <w:keepNext w:val="0"/>
        <w:keepLines w:val="0"/>
        <w:widowControl w:val="0"/>
        <w:shd w:val="clear" w:color="auto" w:fill="auto"/>
        <w:bidi w:val="0"/>
        <w:spacing w:before="0" w:after="0" w:line="240" w:lineRule="auto"/>
        <w:ind w:left="58" w:right="0" w:firstLine="0"/>
        <w:jc w:val="left"/>
      </w:pPr>
      <w:r>
        <w:rPr>
          <w:rStyle w:val="CharStyle16"/>
          <w:b/>
          <w:bCs/>
        </w:rPr>
        <w:t>Ceník za plnění lahví</w:t>
      </w:r>
    </w:p>
    <w:tbl>
      <w:tblPr>
        <w:tblOverlap w:val="never"/>
        <w:jc w:val="center"/>
        <w:tblLayout w:type="fixed"/>
      </w:tblPr>
      <w:tblGrid>
        <w:gridCol w:w="566"/>
        <w:gridCol w:w="4334"/>
        <w:gridCol w:w="1598"/>
        <w:gridCol w:w="1090"/>
        <w:gridCol w:w="1685"/>
      </w:tblGrid>
      <w:tr>
        <w:trPr>
          <w:trHeight w:val="720" w:hRule="exact"/>
        </w:trPr>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pPr>
            <w:r>
              <w:rPr>
                <w:rStyle w:val="CharStyle7"/>
                <w:b/>
                <w:bCs/>
                <w:color w:val="1F2838"/>
              </w:rPr>
              <w:t>P.č.</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pPr>
            <w:r>
              <w:rPr>
                <w:rStyle w:val="CharStyle7"/>
                <w:b/>
                <w:bCs/>
              </w:rPr>
              <w:t>Položka</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pPr>
            <w:r>
              <w:rPr>
                <w:rStyle w:val="CharStyle7"/>
                <w:b/>
                <w:bCs/>
              </w:rPr>
              <w:t>Cena bez DPH za náplň 1 lahve</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pPr>
            <w:r>
              <w:rPr>
                <w:rStyle w:val="CharStyle7"/>
                <w:b/>
                <w:bCs/>
              </w:rPr>
              <w:t>DPH (%)</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pPr>
            <w:r>
              <w:rPr>
                <w:rStyle w:val="CharStyle7"/>
                <w:b/>
                <w:bCs/>
              </w:rPr>
              <w:t>Cena včetně DPH za náplň 1 lahve</w:t>
            </w:r>
          </w:p>
        </w:tc>
      </w:tr>
      <w:tr>
        <w:trPr>
          <w:trHeight w:val="293" w:hRule="exact"/>
        </w:trPr>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pPr>
            <w:r>
              <w:rPr>
                <w:rStyle w:val="CharStyle7"/>
              </w:rPr>
              <w:t>1.</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Náplň lahve (kyslík) 2 I - LIV</w:t>
            </w:r>
          </w:p>
        </w:tc>
        <w:tc>
          <w:tcPr>
            <w:tcBorders>
              <w:top w:val="single" w:sz="4"/>
              <w:lef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480"/>
              <w:jc w:val="both"/>
            </w:pPr>
            <w:r>
              <w:rPr>
                <w:rStyle w:val="CharStyle7"/>
                <w:color w:val="331F08"/>
              </w:rPr>
              <w:t>1 030,00 Kč</w:t>
            </w:r>
          </w:p>
        </w:tc>
        <w:tc>
          <w:tcPr>
            <w:tcBorders>
              <w:top w:val="single" w:sz="4"/>
              <w:lef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15,00%</w:t>
            </w:r>
          </w:p>
        </w:tc>
        <w:tc>
          <w:tcPr>
            <w:tcBorders>
              <w:top w:val="single" w:sz="4"/>
              <w:left w:val="single" w:sz="4"/>
              <w:righ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540"/>
              <w:jc w:val="both"/>
            </w:pPr>
            <w:r>
              <w:rPr>
                <w:rStyle w:val="CharStyle7"/>
                <w:color w:val="331F08"/>
              </w:rPr>
              <w:t>1 184,50 Kč</w:t>
            </w:r>
          </w:p>
        </w:tc>
      </w:tr>
      <w:tr>
        <w:trPr>
          <w:trHeight w:val="288" w:hRule="exact"/>
        </w:trPr>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pPr>
            <w:r>
              <w:rPr>
                <w:rStyle w:val="CharStyle7"/>
              </w:rPr>
              <w:t>2.</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Náplň lahve (kyslík) 10 i - LIV</w:t>
            </w:r>
          </w:p>
        </w:tc>
        <w:tc>
          <w:tcPr>
            <w:tcBorders>
              <w:top w:val="single" w:sz="4"/>
              <w:lef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1 960,00 Kč</w:t>
            </w:r>
          </w:p>
        </w:tc>
        <w:tc>
          <w:tcPr>
            <w:tcBorders>
              <w:top w:val="single" w:sz="4"/>
              <w:lef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15,00%</w:t>
            </w:r>
          </w:p>
        </w:tc>
        <w:tc>
          <w:tcPr>
            <w:tcBorders>
              <w:top w:val="single" w:sz="4"/>
              <w:left w:val="single" w:sz="4"/>
              <w:righ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540"/>
              <w:jc w:val="both"/>
            </w:pPr>
            <w:r>
              <w:rPr>
                <w:rStyle w:val="CharStyle7"/>
                <w:color w:val="331F08"/>
              </w:rPr>
              <w:t>2 254,00 Kč</w:t>
            </w:r>
          </w:p>
        </w:tc>
      </w:tr>
      <w:tr>
        <w:trPr>
          <w:trHeight w:val="288" w:hRule="exact"/>
        </w:trPr>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pPr>
            <w:r>
              <w:rPr>
                <w:rStyle w:val="CharStyle7"/>
              </w:rPr>
              <w:t>3.</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Náplň lahve (kyslík) 4,7 I - kompozit</w:t>
            </w:r>
          </w:p>
        </w:tc>
        <w:tc>
          <w:tcPr>
            <w:tcBorders>
              <w:top w:val="single" w:sz="4"/>
              <w:lef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480"/>
              <w:jc w:val="both"/>
            </w:pPr>
            <w:r>
              <w:rPr>
                <w:rStyle w:val="CharStyle7"/>
                <w:color w:val="331F08"/>
              </w:rPr>
              <w:t>1 185,00 Kč</w:t>
            </w:r>
          </w:p>
        </w:tc>
        <w:tc>
          <w:tcPr>
            <w:tcBorders>
              <w:top w:val="single" w:sz="4"/>
              <w:lef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15,00%</w:t>
            </w:r>
          </w:p>
        </w:tc>
        <w:tc>
          <w:tcPr>
            <w:tcBorders>
              <w:top w:val="single" w:sz="4"/>
              <w:left w:val="single" w:sz="4"/>
              <w:righ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540"/>
              <w:jc w:val="both"/>
            </w:pPr>
            <w:r>
              <w:rPr>
                <w:rStyle w:val="CharStyle7"/>
                <w:color w:val="331F08"/>
              </w:rPr>
              <w:t>1 362,75 Kč</w:t>
            </w:r>
          </w:p>
        </w:tc>
      </w:tr>
      <w:tr>
        <w:trPr>
          <w:trHeight w:val="312" w:hRule="exact"/>
        </w:trPr>
        <w:tc>
          <w:tcPr>
            <w:tcBorders>
              <w:top w:val="single" w:sz="4"/>
              <w:left w:val="single" w:sz="4"/>
              <w:bottom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pPr>
            <w:r>
              <w:rPr>
                <w:rStyle w:val="CharStyle7"/>
              </w:rPr>
              <w:t>4.</w:t>
            </w:r>
          </w:p>
        </w:tc>
        <w:tc>
          <w:tcPr>
            <w:tcBorders>
              <w:top w:val="single" w:sz="4"/>
              <w:left w:val="single" w:sz="4"/>
              <w:bottom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Náplň lahve (vzduch) 10l - ocel</w:t>
            </w:r>
          </w:p>
        </w:tc>
        <w:tc>
          <w:tcPr>
            <w:tcBorders>
              <w:top w:val="single" w:sz="4"/>
              <w:left w:val="single" w:sz="4"/>
              <w:bottom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3 710,00 Kč</w:t>
            </w:r>
          </w:p>
        </w:tc>
        <w:tc>
          <w:tcPr>
            <w:tcBorders>
              <w:top w:val="single" w:sz="4"/>
              <w:left w:val="single" w:sz="4"/>
              <w:bottom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15,00%</w:t>
            </w:r>
          </w:p>
        </w:tc>
        <w:tc>
          <w:tcPr>
            <w:tcBorders>
              <w:top w:val="single" w:sz="4"/>
              <w:left w:val="single" w:sz="4"/>
              <w:bottom w:val="single" w:sz="4"/>
              <w:righ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540"/>
              <w:jc w:val="both"/>
            </w:pPr>
            <w:r>
              <w:rPr>
                <w:rStyle w:val="CharStyle7"/>
                <w:color w:val="331F08"/>
              </w:rPr>
              <w:t>4 266,50 Kč</w:t>
            </w:r>
          </w:p>
        </w:tc>
      </w:tr>
    </w:tbl>
    <w:p>
      <w:pPr>
        <w:widowControl w:val="0"/>
        <w:spacing w:after="359" w:line="1" w:lineRule="exact"/>
      </w:pPr>
    </w:p>
    <w:p>
      <w:pPr>
        <w:widowControl w:val="0"/>
        <w:spacing w:line="1" w:lineRule="exact"/>
      </w:pPr>
    </w:p>
    <w:p>
      <w:pPr>
        <w:pStyle w:val="Style15"/>
        <w:keepNext w:val="0"/>
        <w:keepLines w:val="0"/>
        <w:widowControl w:val="0"/>
        <w:shd w:val="clear" w:color="auto" w:fill="auto"/>
        <w:bidi w:val="0"/>
        <w:spacing w:before="0" w:after="0" w:line="240" w:lineRule="auto"/>
        <w:ind w:left="58" w:right="0" w:firstLine="0"/>
        <w:jc w:val="left"/>
      </w:pPr>
      <w:r>
        <w:rPr>
          <w:rStyle w:val="CharStyle16"/>
          <w:b/>
          <w:bCs/>
        </w:rPr>
        <w:t>Ceník za nájem lahví</w:t>
      </w:r>
    </w:p>
    <w:tbl>
      <w:tblPr>
        <w:tblOverlap w:val="never"/>
        <w:jc w:val="center"/>
        <w:tblLayout w:type="fixed"/>
      </w:tblPr>
      <w:tblGrid>
        <w:gridCol w:w="571"/>
        <w:gridCol w:w="4334"/>
        <w:gridCol w:w="1598"/>
        <w:gridCol w:w="1090"/>
        <w:gridCol w:w="1680"/>
      </w:tblGrid>
      <w:tr>
        <w:trPr>
          <w:trHeight w:val="730" w:hRule="exact"/>
        </w:trPr>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pPr>
            <w:r>
              <w:rPr>
                <w:rStyle w:val="CharStyle7"/>
                <w:b/>
                <w:bCs/>
                <w:color w:val="1F2838"/>
              </w:rPr>
              <w:t>P.č.</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pPr>
            <w:r>
              <w:rPr>
                <w:rStyle w:val="CharStyle7"/>
                <w:b/>
                <w:bCs/>
              </w:rPr>
              <w:t>Položka</w:t>
            </w:r>
          </w:p>
        </w:tc>
        <w:tc>
          <w:tcPr>
            <w:tcBorders>
              <w:top w:val="single" w:sz="4"/>
              <w:lef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pPr>
            <w:r>
              <w:rPr>
                <w:rStyle w:val="CharStyle7"/>
                <w:b/>
                <w:bCs/>
              </w:rPr>
              <w:t>Cena bez DPH za nájem 1 lahve/pololetí</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pPr>
            <w:r>
              <w:rPr>
                <w:rStyle w:val="CharStyle7"/>
                <w:b/>
                <w:bCs/>
              </w:rPr>
              <w:t>DPH (%)</w:t>
            </w:r>
          </w:p>
        </w:tc>
        <w:tc>
          <w:tcPr>
            <w:tcBorders>
              <w:top w:val="single" w:sz="4"/>
              <w:left w:val="single" w:sz="4"/>
              <w:right w:val="single" w:sz="4"/>
            </w:tcBorders>
            <w:shd w:val="clear" w:color="auto" w:fill="auto"/>
            <w:vAlign w:val="bottom"/>
          </w:tcPr>
          <w:p>
            <w:pPr>
              <w:pStyle w:val="Style6"/>
              <w:keepNext w:val="0"/>
              <w:keepLines w:val="0"/>
              <w:widowControl w:val="0"/>
              <w:shd w:val="clear" w:color="auto" w:fill="auto"/>
              <w:bidi w:val="0"/>
              <w:spacing w:before="0" w:after="0" w:line="240" w:lineRule="auto"/>
              <w:ind w:left="0" w:right="0" w:firstLine="0"/>
              <w:jc w:val="center"/>
            </w:pPr>
            <w:r>
              <w:rPr>
                <w:rStyle w:val="CharStyle7"/>
                <w:b/>
                <w:bCs/>
              </w:rPr>
              <w:t>Cena včetně DPH za nájem í lahve/pololetí</w:t>
            </w:r>
          </w:p>
        </w:tc>
      </w:tr>
      <w:tr>
        <w:trPr>
          <w:trHeight w:val="283" w:hRule="exact"/>
        </w:trPr>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pPr>
            <w:r>
              <w:rPr>
                <w:rStyle w:val="CharStyle7"/>
              </w:rPr>
              <w:t>1.</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Dlouhodobý nájem lahve (kyslík) 2 I - LIV</w:t>
            </w:r>
          </w:p>
        </w:tc>
        <w:tc>
          <w:tcPr>
            <w:tcBorders>
              <w:top w:val="single" w:sz="4"/>
              <w:lef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480"/>
              <w:jc w:val="left"/>
            </w:pPr>
            <w:r>
              <w:rPr>
                <w:rStyle w:val="CharStyle7"/>
                <w:color w:val="331F08"/>
              </w:rPr>
              <w:t>3 084,00 Kč</w:t>
            </w:r>
          </w:p>
        </w:tc>
        <w:tc>
          <w:tcPr>
            <w:tcBorders>
              <w:top w:val="single" w:sz="4"/>
              <w:lef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21,00%</w:t>
            </w:r>
          </w:p>
        </w:tc>
        <w:tc>
          <w:tcPr>
            <w:tcBorders>
              <w:top w:val="single" w:sz="4"/>
              <w:left w:val="single" w:sz="4"/>
              <w:righ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540"/>
              <w:jc w:val="both"/>
            </w:pPr>
            <w:r>
              <w:rPr>
                <w:rStyle w:val="CharStyle7"/>
                <w:color w:val="331F08"/>
              </w:rPr>
              <w:t>3 731,64 Kč</w:t>
            </w:r>
          </w:p>
        </w:tc>
      </w:tr>
      <w:tr>
        <w:trPr>
          <w:trHeight w:val="288" w:hRule="exact"/>
        </w:trPr>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pPr>
            <w:r>
              <w:rPr>
                <w:rStyle w:val="CharStyle7"/>
                <w:color w:val="1F2838"/>
              </w:rPr>
              <w:t>2.</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Dlouhodobý nájem lahve (kyslík) 10 I - LIV</w:t>
            </w:r>
          </w:p>
        </w:tc>
        <w:tc>
          <w:tcPr>
            <w:tcBorders>
              <w:top w:val="single" w:sz="4"/>
              <w:lef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480"/>
              <w:jc w:val="left"/>
            </w:pPr>
            <w:r>
              <w:rPr>
                <w:rStyle w:val="CharStyle7"/>
                <w:color w:val="331F08"/>
              </w:rPr>
              <w:t>3 084,00 Kč</w:t>
            </w:r>
          </w:p>
        </w:tc>
        <w:tc>
          <w:tcPr>
            <w:tcBorders>
              <w:top w:val="single" w:sz="4"/>
              <w:lef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21,00%</w:t>
            </w:r>
          </w:p>
        </w:tc>
        <w:tc>
          <w:tcPr>
            <w:tcBorders>
              <w:top w:val="single" w:sz="4"/>
              <w:left w:val="single" w:sz="4"/>
              <w:righ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540"/>
              <w:jc w:val="both"/>
            </w:pPr>
            <w:r>
              <w:rPr>
                <w:rStyle w:val="CharStyle7"/>
                <w:color w:val="331F08"/>
              </w:rPr>
              <w:t>3 731,64 Kč</w:t>
            </w:r>
          </w:p>
        </w:tc>
      </w:tr>
      <w:tr>
        <w:trPr>
          <w:trHeight w:val="278" w:hRule="exact"/>
        </w:trPr>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pPr>
            <w:r>
              <w:rPr>
                <w:rStyle w:val="CharStyle7"/>
                <w:color w:val="1F2838"/>
              </w:rPr>
              <w:t>3.</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Dlouhodobý nájem lahve (kyslík) 4,7 I - kompozit</w:t>
            </w:r>
          </w:p>
        </w:tc>
        <w:tc>
          <w:tcPr>
            <w:tcBorders>
              <w:top w:val="single" w:sz="4"/>
              <w:lef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6 620,00 Kč</w:t>
            </w:r>
          </w:p>
        </w:tc>
        <w:tc>
          <w:tcPr>
            <w:tcBorders>
              <w:top w:val="single" w:sz="4"/>
              <w:lef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21,00%</w:t>
            </w:r>
          </w:p>
        </w:tc>
        <w:tc>
          <w:tcPr>
            <w:tcBorders>
              <w:top w:val="single" w:sz="4"/>
              <w:left w:val="single" w:sz="4"/>
              <w:righ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540"/>
              <w:jc w:val="both"/>
            </w:pPr>
            <w:r>
              <w:rPr>
                <w:rStyle w:val="CharStyle7"/>
                <w:color w:val="331F08"/>
              </w:rPr>
              <w:t>8 010,20 Kč</w:t>
            </w:r>
          </w:p>
        </w:tc>
      </w:tr>
      <w:tr>
        <w:trPr>
          <w:trHeight w:val="298" w:hRule="exact"/>
        </w:trPr>
        <w:tc>
          <w:tcPr>
            <w:tcBorders>
              <w:top w:val="single" w:sz="4"/>
              <w:left w:val="single" w:sz="4"/>
              <w:bottom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80"/>
              <w:jc w:val="left"/>
            </w:pPr>
            <w:r>
              <w:rPr>
                <w:rStyle w:val="CharStyle7"/>
              </w:rPr>
              <w:t>4.</w:t>
            </w:r>
          </w:p>
        </w:tc>
        <w:tc>
          <w:tcPr>
            <w:tcBorders>
              <w:top w:val="single" w:sz="4"/>
              <w:left w:val="single" w:sz="4"/>
              <w:bottom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Dlouhodobý nájem lahve (vzduch) 10 I - ocel</w:t>
            </w:r>
          </w:p>
        </w:tc>
        <w:tc>
          <w:tcPr>
            <w:tcBorders>
              <w:top w:val="single" w:sz="4"/>
              <w:left w:val="single" w:sz="4"/>
              <w:bottom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480"/>
              <w:jc w:val="left"/>
            </w:pPr>
            <w:r>
              <w:rPr>
                <w:rStyle w:val="CharStyle7"/>
                <w:color w:val="331F08"/>
              </w:rPr>
              <w:t>2 720,00 Kč</w:t>
            </w:r>
          </w:p>
        </w:tc>
        <w:tc>
          <w:tcPr>
            <w:tcBorders>
              <w:top w:val="single" w:sz="4"/>
              <w:left w:val="single" w:sz="4"/>
              <w:bottom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21,00%</w:t>
            </w:r>
          </w:p>
        </w:tc>
        <w:tc>
          <w:tcPr>
            <w:tcBorders>
              <w:top w:val="single" w:sz="4"/>
              <w:left w:val="single" w:sz="4"/>
              <w:bottom w:val="single" w:sz="4"/>
              <w:righ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540"/>
              <w:jc w:val="both"/>
            </w:pPr>
            <w:r>
              <w:rPr>
                <w:rStyle w:val="CharStyle7"/>
                <w:color w:val="331F08"/>
              </w:rPr>
              <w:t>3 291,20 Kč</w:t>
            </w:r>
          </w:p>
        </w:tc>
      </w:tr>
    </w:tbl>
    <w:p>
      <w:pPr>
        <w:widowControl w:val="0"/>
        <w:spacing w:after="279" w:line="1" w:lineRule="exact"/>
      </w:pPr>
    </w:p>
    <w:p>
      <w:pPr>
        <w:widowControl w:val="0"/>
        <w:spacing w:line="1" w:lineRule="exact"/>
      </w:pPr>
    </w:p>
    <w:p>
      <w:pPr>
        <w:pStyle w:val="Style15"/>
        <w:keepNext w:val="0"/>
        <w:keepLines w:val="0"/>
        <w:widowControl w:val="0"/>
        <w:shd w:val="clear" w:color="auto" w:fill="auto"/>
        <w:bidi w:val="0"/>
        <w:spacing w:before="0" w:after="0" w:line="240" w:lineRule="auto"/>
        <w:ind w:left="62" w:right="0" w:firstLine="0"/>
        <w:jc w:val="left"/>
      </w:pPr>
      <w:r>
        <w:rPr>
          <w:rStyle w:val="CharStyle16"/>
          <w:b/>
          <w:bCs/>
        </w:rPr>
        <w:t>Ceník za SW</w:t>
      </w:r>
    </w:p>
    <w:tbl>
      <w:tblPr>
        <w:tblOverlap w:val="never"/>
        <w:jc w:val="center"/>
        <w:tblLayout w:type="fixed"/>
      </w:tblPr>
      <w:tblGrid>
        <w:gridCol w:w="576"/>
        <w:gridCol w:w="4334"/>
        <w:gridCol w:w="1598"/>
        <w:gridCol w:w="1090"/>
        <w:gridCol w:w="1680"/>
      </w:tblGrid>
      <w:tr>
        <w:trPr>
          <w:trHeight w:val="734" w:hRule="exact"/>
        </w:trPr>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pPr>
            <w:r>
              <w:rPr>
                <w:rStyle w:val="CharStyle7"/>
                <w:b/>
                <w:bCs/>
              </w:rPr>
              <w:t>P.č.</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pPr>
            <w:r>
              <w:rPr>
                <w:rStyle w:val="CharStyle7"/>
                <w:b/>
                <w:bCs/>
              </w:rPr>
              <w:t>Položka</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pPr>
            <w:r>
              <w:rPr>
                <w:rStyle w:val="CharStyle7"/>
                <w:b/>
                <w:bCs/>
              </w:rPr>
              <w:t>Cena za jednotku bez DPH</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140"/>
              <w:jc w:val="left"/>
            </w:pPr>
            <w:r>
              <w:rPr>
                <w:rStyle w:val="CharStyle7"/>
                <w:b/>
                <w:bCs/>
              </w:rPr>
              <w:t>DPH (%)</w:t>
            </w:r>
          </w:p>
        </w:tc>
        <w:tc>
          <w:tcPr>
            <w:tcBorders>
              <w:top w:val="single" w:sz="4"/>
              <w:left w:val="single" w:sz="4"/>
              <w:righ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pPr>
            <w:r>
              <w:rPr>
                <w:rStyle w:val="CharStyle7"/>
                <w:b/>
                <w:bCs/>
              </w:rPr>
              <w:t>Cena za jednotku vč.</w:t>
            </w:r>
          </w:p>
          <w:p>
            <w:pPr>
              <w:pStyle w:val="Style6"/>
              <w:keepNext w:val="0"/>
              <w:keepLines w:val="0"/>
              <w:widowControl w:val="0"/>
              <w:shd w:val="clear" w:color="auto" w:fill="auto"/>
              <w:bidi w:val="0"/>
              <w:spacing w:before="0" w:after="0" w:line="240" w:lineRule="auto"/>
              <w:ind w:left="0" w:right="0" w:firstLine="620"/>
              <w:jc w:val="left"/>
            </w:pPr>
            <w:r>
              <w:rPr>
                <w:rStyle w:val="CharStyle7"/>
                <w:b/>
                <w:bCs/>
              </w:rPr>
              <w:t>DPH</w:t>
            </w:r>
          </w:p>
        </w:tc>
      </w:tr>
      <w:tr>
        <w:trPr>
          <w:trHeight w:val="288" w:hRule="exact"/>
        </w:trPr>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200"/>
              <w:jc w:val="left"/>
            </w:pPr>
            <w:r>
              <w:rPr>
                <w:rStyle w:val="CharStyle7"/>
              </w:rPr>
              <w:t>1.</w:t>
            </w:r>
          </w:p>
        </w:tc>
        <w:tc>
          <w:tcPr>
            <w:tcBorders>
              <w:top w:val="single" w:sz="4"/>
              <w:left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Poplatek za využívání software (1rok)</w:t>
            </w:r>
          </w:p>
        </w:tc>
        <w:tc>
          <w:tcPr>
            <w:tcBorders>
              <w:top w:val="single" w:sz="4"/>
              <w:lef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24 000,00 Kč</w:t>
            </w:r>
          </w:p>
        </w:tc>
        <w:tc>
          <w:tcPr>
            <w:tcBorders>
              <w:top w:val="single" w:sz="4"/>
              <w:lef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21,00%</w:t>
            </w:r>
          </w:p>
        </w:tc>
        <w:tc>
          <w:tcPr>
            <w:tcBorders>
              <w:top w:val="single" w:sz="4"/>
              <w:left w:val="single" w:sz="4"/>
              <w:righ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440"/>
              <w:jc w:val="left"/>
            </w:pPr>
            <w:r>
              <w:rPr>
                <w:rStyle w:val="CharStyle7"/>
                <w:color w:val="331F08"/>
              </w:rPr>
              <w:t>29 040,00 Kč</w:t>
            </w:r>
          </w:p>
        </w:tc>
      </w:tr>
      <w:tr>
        <w:trPr>
          <w:trHeight w:val="307" w:hRule="exact"/>
        </w:trPr>
        <w:tc>
          <w:tcPr>
            <w:tcBorders>
              <w:top w:val="single" w:sz="4"/>
              <w:left w:val="single" w:sz="4"/>
              <w:bottom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center"/>
            </w:pPr>
            <w:r>
              <w:rPr>
                <w:rStyle w:val="CharStyle7"/>
              </w:rPr>
              <w:t>2.</w:t>
            </w:r>
          </w:p>
        </w:tc>
        <w:tc>
          <w:tcPr>
            <w:tcBorders>
              <w:top w:val="single" w:sz="4"/>
              <w:left w:val="single" w:sz="4"/>
              <w:bottom w:val="single" w:sz="4"/>
            </w:tcBorders>
            <w:shd w:val="clear" w:color="auto" w:fill="auto"/>
            <w:vAlign w:val="top"/>
          </w:tcPr>
          <w:p>
            <w:pPr>
              <w:pStyle w:val="Style6"/>
              <w:keepNext w:val="0"/>
              <w:keepLines w:val="0"/>
              <w:widowControl w:val="0"/>
              <w:shd w:val="clear" w:color="auto" w:fill="auto"/>
              <w:bidi w:val="0"/>
              <w:spacing w:before="0" w:after="0" w:line="240" w:lineRule="auto"/>
              <w:ind w:left="0" w:right="0" w:firstLine="0"/>
              <w:jc w:val="left"/>
            </w:pPr>
            <w:r>
              <w:rPr>
                <w:rStyle w:val="CharStyle7"/>
              </w:rPr>
              <w:t>Instalace SW</w:t>
            </w:r>
          </w:p>
        </w:tc>
        <w:tc>
          <w:tcPr>
            <w:tcBorders>
              <w:top w:val="single" w:sz="4"/>
              <w:left w:val="single" w:sz="4"/>
              <w:bottom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0,00 Kč</w:t>
            </w:r>
          </w:p>
        </w:tc>
        <w:tc>
          <w:tcPr>
            <w:tcBorders>
              <w:top w:val="single" w:sz="4"/>
              <w:left w:val="single" w:sz="4"/>
              <w:bottom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0,00%</w:t>
            </w:r>
          </w:p>
        </w:tc>
        <w:tc>
          <w:tcPr>
            <w:tcBorders>
              <w:top w:val="single" w:sz="4"/>
              <w:left w:val="single" w:sz="4"/>
              <w:bottom w:val="single" w:sz="4"/>
              <w:right w:val="single" w:sz="4"/>
            </w:tcBorders>
            <w:shd w:val="clear" w:color="auto" w:fill="FCE577"/>
            <w:vAlign w:val="top"/>
          </w:tcPr>
          <w:p>
            <w:pPr>
              <w:pStyle w:val="Style6"/>
              <w:keepNext w:val="0"/>
              <w:keepLines w:val="0"/>
              <w:widowControl w:val="0"/>
              <w:shd w:val="clear" w:color="auto" w:fill="auto"/>
              <w:bidi w:val="0"/>
              <w:spacing w:before="0" w:after="0" w:line="240" w:lineRule="auto"/>
              <w:ind w:left="0" w:right="0" w:firstLine="0"/>
              <w:jc w:val="right"/>
            </w:pPr>
            <w:r>
              <w:rPr>
                <w:rStyle w:val="CharStyle7"/>
                <w:color w:val="331F08"/>
              </w:rPr>
              <w:t>0,00 KČ</w:t>
            </w:r>
          </w:p>
        </w:tc>
      </w:tr>
    </w:tbl>
    <w:p>
      <w:pPr>
        <w:widowControl w:val="0"/>
        <w:spacing w:after="1139" w:line="1" w:lineRule="exact"/>
      </w:pPr>
    </w:p>
    <w:p>
      <w:pPr>
        <w:pStyle w:val="Style45"/>
        <w:keepNext w:val="0"/>
        <w:keepLines w:val="0"/>
        <w:widowControl w:val="0"/>
        <w:shd w:val="clear" w:color="auto" w:fill="auto"/>
        <w:bidi w:val="0"/>
        <w:spacing w:before="0" w:after="0"/>
        <w:ind w:left="400" w:right="0"/>
        <w:jc w:val="left"/>
      </w:pPr>
      <w:r>
        <w:rPr>
          <w:rStyle w:val="CharStyle46"/>
        </w:rPr>
        <w:t>Digitálně podepsal Petr Štolcar</w:t>
      </w:r>
    </w:p>
    <w:p>
      <w:pPr>
        <w:pStyle w:val="Style45"/>
        <w:keepNext w:val="0"/>
        <w:keepLines w:val="0"/>
        <w:widowControl w:val="0"/>
        <w:shd w:val="clear" w:color="auto" w:fill="auto"/>
        <w:bidi w:val="0"/>
        <w:spacing w:before="0" w:after="0" w:line="240" w:lineRule="auto"/>
        <w:ind w:left="7480" w:right="0" w:firstLine="0"/>
        <w:jc w:val="left"/>
      </w:pPr>
      <w:r>
        <w:rPr>
          <w:rStyle w:val="CharStyle46"/>
        </w:rPr>
        <w:t>Datum: 2022.11.14</w:t>
      </w:r>
    </w:p>
    <w:p>
      <w:pPr>
        <w:pStyle w:val="Style45"/>
        <w:keepNext w:val="0"/>
        <w:keepLines w:val="0"/>
        <w:widowControl w:val="0"/>
        <w:shd w:val="clear" w:color="auto" w:fill="auto"/>
        <w:bidi w:val="0"/>
        <w:spacing w:before="0" w:after="360" w:line="194" w:lineRule="auto"/>
        <w:ind w:left="6080" w:right="0" w:firstLine="0"/>
        <w:jc w:val="left"/>
      </w:pPr>
      <w:r>
        <w:rPr>
          <w:rStyle w:val="CharStyle46"/>
          <w:b/>
          <w:bCs/>
          <w:sz w:val="20"/>
          <w:szCs w:val="20"/>
        </w:rPr>
        <w:t xml:space="preserve">JlUlLOl </w:t>
      </w:r>
      <w:r>
        <w:rPr>
          <w:rStyle w:val="CharStyle46"/>
        </w:rPr>
        <w:t>13:27:06+01'00'</w:t>
      </w:r>
    </w:p>
    <w:p>
      <w:pPr>
        <w:pStyle w:val="Style37"/>
        <w:keepNext w:val="0"/>
        <w:keepLines w:val="0"/>
        <w:widowControl w:val="0"/>
        <w:shd w:val="clear" w:color="auto" w:fill="auto"/>
        <w:bidi w:val="0"/>
        <w:spacing w:before="0" w:after="0" w:line="288" w:lineRule="auto"/>
        <w:ind w:left="0" w:right="0" w:firstLine="0"/>
        <w:jc w:val="center"/>
      </w:pPr>
      <w:r>
        <mc:AlternateContent>
          <mc:Choice Requires="wps">
            <w:drawing>
              <wp:anchor distT="0" distB="0" distL="114300" distR="114300" simplePos="0" relativeHeight="125829391" behindDoc="0" locked="0" layoutInCell="1" allowOverlap="1">
                <wp:simplePos x="0" y="0"/>
                <wp:positionH relativeFrom="page">
                  <wp:posOffset>4730750</wp:posOffset>
                </wp:positionH>
                <wp:positionV relativeFrom="paragraph">
                  <wp:posOffset>88900</wp:posOffset>
                </wp:positionV>
                <wp:extent cx="484505" cy="201295"/>
                <wp:wrapSquare wrapText="right"/>
                <wp:docPr id="17" name="Shape 17"/>
                <a:graphic xmlns:a="http://schemas.openxmlformats.org/drawingml/2006/main">
                  <a:graphicData uri="http://schemas.microsoft.com/office/word/2010/wordprocessingShape">
                    <wps:wsp>
                      <wps:cNvSpPr txBox="1"/>
                      <wps:spPr>
                        <a:xfrm>
                          <a:ext cx="484505" cy="2012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6"/>
                                <w:szCs w:val="26"/>
                              </w:rPr>
                            </w:pPr>
                            <w:r>
                              <w:rPr>
                                <w:rStyle w:val="CharStyle7"/>
                                <w:sz w:val="26"/>
                                <w:szCs w:val="26"/>
                              </w:rPr>
                              <w:t>Lenka</w:t>
                            </w:r>
                          </w:p>
                        </w:txbxContent>
                      </wps:txbx>
                      <wps:bodyPr wrap="none" lIns="0" tIns="0" rIns="0" bIns="0">
                        <a:noAutoFit/>
                      </wps:bodyPr>
                    </wps:wsp>
                  </a:graphicData>
                </a:graphic>
              </wp:anchor>
            </w:drawing>
          </mc:Choice>
          <mc:Fallback>
            <w:pict>
              <v:shape id="_x0000_s1043" type="#_x0000_t202" style="position:absolute;margin-left:372.5pt;margin-top:7.pt;width:38.149999999999999pt;height:15.85pt;z-index:-125829362;mso-wrap-distance-left:9.pt;mso-wrap-distance-right:9.pt;mso-position-horizontal-relative:page" filled="f" stroked="f">
                <v:textbox inset="0,0,0,0">
                  <w:txbxContent>
                    <w:p>
                      <w:pPr>
                        <w:pStyle w:val="Style6"/>
                        <w:keepNext w:val="0"/>
                        <w:keepLines w:val="0"/>
                        <w:widowControl w:val="0"/>
                        <w:shd w:val="clear" w:color="auto" w:fill="auto"/>
                        <w:bidi w:val="0"/>
                        <w:spacing w:before="0" w:after="0" w:line="240" w:lineRule="auto"/>
                        <w:ind w:left="0" w:right="0" w:firstLine="0"/>
                        <w:jc w:val="left"/>
                        <w:rPr>
                          <w:sz w:val="26"/>
                          <w:szCs w:val="26"/>
                        </w:rPr>
                      </w:pPr>
                      <w:r>
                        <w:rPr>
                          <w:rStyle w:val="CharStyle7"/>
                          <w:sz w:val="26"/>
                          <w:szCs w:val="26"/>
                        </w:rPr>
                        <w:t>Lenka</w:t>
                      </w:r>
                    </w:p>
                  </w:txbxContent>
                </v:textbox>
                <w10:wrap type="square" side="right" anchorx="page"/>
              </v:shape>
            </w:pict>
          </mc:Fallback>
        </mc:AlternateContent>
      </w:r>
      <w:r>
        <w:rPr>
          <w:rStyle w:val="CharStyle38"/>
        </w:rPr>
        <w:t>Digitálně podepsal</w:t>
        <w:br/>
        <w:t>Lenka Nesvadbová</w:t>
      </w:r>
    </w:p>
    <w:p>
      <w:pPr>
        <w:pStyle w:val="Style37"/>
        <w:keepNext w:val="0"/>
        <w:keepLines w:val="0"/>
        <w:widowControl w:val="0"/>
        <w:shd w:val="clear" w:color="auto" w:fill="auto"/>
        <w:bidi w:val="0"/>
        <w:spacing w:before="0" w:after="320" w:line="192" w:lineRule="auto"/>
        <w:ind w:left="0" w:right="0" w:firstLine="0"/>
        <w:jc w:val="center"/>
      </w:pPr>
      <w:r>
        <w:rPr>
          <w:rStyle w:val="CharStyle38"/>
          <w:sz w:val="26"/>
          <w:szCs w:val="26"/>
        </w:rPr>
        <w:t xml:space="preserve">Nesvadbová </w:t>
      </w:r>
      <w:r>
        <w:rPr>
          <w:rStyle w:val="CharStyle38"/>
        </w:rPr>
        <w:t>Datum: 2022 11.14</w:t>
        <w:br/>
        <w:t>12:15:29+01'00'</w:t>
      </w:r>
    </w:p>
    <w:sectPr>
      <w:footnotePr>
        <w:pos w:val="pageBottom"/>
        <w:numFmt w:val="decimal"/>
        <w:numRestart w:val="continuous"/>
      </w:footnotePr>
      <w:type w:val="continuous"/>
      <w:pgSz w:w="11900" w:h="16840"/>
      <w:pgMar w:top="1635" w:right="1257" w:bottom="1714" w:left="1359" w:header="1207"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1022985</wp:posOffset>
              </wp:positionH>
              <wp:positionV relativeFrom="page">
                <wp:posOffset>9965690</wp:posOffset>
              </wp:positionV>
              <wp:extent cx="2584450" cy="106680"/>
              <wp:wrapNone/>
              <wp:docPr id="1" name="Shape 1"/>
              <a:graphic xmlns:a="http://schemas.openxmlformats.org/drawingml/2006/main">
                <a:graphicData uri="http://schemas.microsoft.com/office/word/2010/wordprocessingShape">
                  <wps:wsp>
                    <wps:cNvSpPr txBox="1"/>
                    <wps:spPr>
                      <a:xfrm>
                        <a:ext cx="2584450" cy="10668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sz w:val="17"/>
                              <w:szCs w:val="17"/>
                            </w:rPr>
                            <w:t xml:space="preserve">\/Z_07_22 </w:t>
                          </w:r>
                          <w:r>
                            <w:rPr>
                              <w:rStyle w:val="CharStyle10"/>
                              <w:rFonts w:ascii="Arial" w:eastAsia="Arial" w:hAnsi="Arial" w:cs="Arial"/>
                              <w:i/>
                              <w:iCs/>
                              <w:sz w:val="17"/>
                              <w:szCs w:val="17"/>
                            </w:rPr>
                            <w:t>Dodávky medicinálního kyslíku a vzduchu</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80.549999999999997pt;margin-top:784.70000000000005pt;width:203.5pt;height:8.4000000000000004pt;z-index:-188744063;mso-wrap-style:none;mso-wrap-distance-left:0;mso-wrap-distance-right:0;mso-position-horizontal-relative:page;mso-position-vertical-relative:page" wrapcoords="0 0"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17"/>
                        <w:szCs w:val="17"/>
                      </w:rPr>
                    </w:pPr>
                    <w:r>
                      <w:rPr>
                        <w:rStyle w:val="CharStyle10"/>
                        <w:rFonts w:ascii="Arial" w:eastAsia="Arial" w:hAnsi="Arial" w:cs="Arial"/>
                        <w:sz w:val="17"/>
                        <w:szCs w:val="17"/>
                      </w:rPr>
                      <w:t xml:space="preserve">\/Z_07_22 </w:t>
                    </w:r>
                    <w:r>
                      <w:rPr>
                        <w:rStyle w:val="CharStyle10"/>
                        <w:rFonts w:ascii="Arial" w:eastAsia="Arial" w:hAnsi="Arial" w:cs="Arial"/>
                        <w:i/>
                        <w:iCs/>
                        <w:sz w:val="17"/>
                        <w:szCs w:val="17"/>
                      </w:rPr>
                      <w:t>Dodávky medicinálního kyslíku a vzduchu</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7">
    <w:name w:val="Jiné_"/>
    <w:basedOn w:val="DefaultParagraphFont"/>
    <w:link w:val="Style6"/>
    <w:rPr>
      <w:rFonts w:ascii="Arial" w:eastAsia="Arial" w:hAnsi="Arial" w:cs="Arial"/>
      <w:b w:val="0"/>
      <w:bCs w:val="0"/>
      <w:i w:val="0"/>
      <w:iCs w:val="0"/>
      <w:smallCaps w:val="0"/>
      <w:strike w:val="0"/>
      <w:sz w:val="19"/>
      <w:szCs w:val="19"/>
      <w:u w:val="none"/>
    </w:rPr>
  </w:style>
  <w:style w:type="character" w:customStyle="1" w:styleId="CharStyle10">
    <w:name w:val="Záhlaví nebo zápatí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Nadpis #2_"/>
    <w:basedOn w:val="DefaultParagraphFont"/>
    <w:link w:val="Style13"/>
    <w:rPr>
      <w:rFonts w:ascii="Arial" w:eastAsia="Arial" w:hAnsi="Arial" w:cs="Arial"/>
      <w:b/>
      <w:bCs/>
      <w:i w:val="0"/>
      <w:iCs w:val="0"/>
      <w:smallCaps w:val="0"/>
      <w:strike w:val="0"/>
      <w:sz w:val="20"/>
      <w:szCs w:val="20"/>
      <w:u w:val="none"/>
    </w:rPr>
  </w:style>
  <w:style w:type="character" w:customStyle="1" w:styleId="CharStyle16">
    <w:name w:val="Titulek tabulky_"/>
    <w:basedOn w:val="DefaultParagraphFont"/>
    <w:link w:val="Style15"/>
    <w:rPr>
      <w:rFonts w:ascii="Arial" w:eastAsia="Arial" w:hAnsi="Arial" w:cs="Arial"/>
      <w:b/>
      <w:bCs/>
      <w:i w:val="0"/>
      <w:iCs w:val="0"/>
      <w:smallCaps w:val="0"/>
      <w:strike w:val="0"/>
      <w:sz w:val="19"/>
      <w:szCs w:val="19"/>
      <w:u w:val="none"/>
    </w:rPr>
  </w:style>
  <w:style w:type="character" w:customStyle="1" w:styleId="CharStyle29">
    <w:name w:val="Základní text (3)_"/>
    <w:basedOn w:val="DefaultParagraphFont"/>
    <w:link w:val="Style28"/>
    <w:rPr>
      <w:rFonts w:ascii="Arial" w:eastAsia="Arial" w:hAnsi="Arial" w:cs="Arial"/>
      <w:b w:val="0"/>
      <w:bCs w:val="0"/>
      <w:i w:val="0"/>
      <w:iCs w:val="0"/>
      <w:smallCaps w:val="0"/>
      <w:strike w:val="0"/>
      <w:sz w:val="13"/>
      <w:szCs w:val="13"/>
      <w:u w:val="none"/>
    </w:rPr>
  </w:style>
  <w:style w:type="character" w:customStyle="1" w:styleId="CharStyle34">
    <w:name w:val="Základní text (5)_"/>
    <w:basedOn w:val="DefaultParagraphFont"/>
    <w:link w:val="Style33"/>
    <w:rPr>
      <w:rFonts w:ascii="Segoe UI" w:eastAsia="Segoe UI" w:hAnsi="Segoe UI" w:cs="Segoe UI"/>
      <w:b w:val="0"/>
      <w:bCs w:val="0"/>
      <w:i w:val="0"/>
      <w:iCs w:val="0"/>
      <w:smallCaps w:val="0"/>
      <w:strike w:val="0"/>
      <w:sz w:val="11"/>
      <w:szCs w:val="11"/>
      <w:u w:val="none"/>
    </w:rPr>
  </w:style>
  <w:style w:type="character" w:customStyle="1" w:styleId="CharStyle38">
    <w:name w:val="Základní text (2)_"/>
    <w:basedOn w:val="DefaultParagraphFont"/>
    <w:link w:val="Style37"/>
    <w:rPr>
      <w:rFonts w:ascii="Arial" w:eastAsia="Arial" w:hAnsi="Arial" w:cs="Arial"/>
      <w:b w:val="0"/>
      <w:bCs w:val="0"/>
      <w:i w:val="0"/>
      <w:iCs w:val="0"/>
      <w:smallCaps w:val="0"/>
      <w:strike w:val="0"/>
      <w:sz w:val="17"/>
      <w:szCs w:val="17"/>
      <w:u w:val="none"/>
    </w:rPr>
  </w:style>
  <w:style w:type="character" w:customStyle="1" w:styleId="CharStyle42">
    <w:name w:val="Nadpis #1_"/>
    <w:basedOn w:val="DefaultParagraphFont"/>
    <w:link w:val="Style41"/>
    <w:rPr>
      <w:rFonts w:ascii="Arial" w:eastAsia="Arial" w:hAnsi="Arial" w:cs="Arial"/>
      <w:b w:val="0"/>
      <w:bCs w:val="0"/>
      <w:i w:val="0"/>
      <w:iCs w:val="0"/>
      <w:smallCaps w:val="0"/>
      <w:strike w:val="0"/>
      <w:sz w:val="26"/>
      <w:szCs w:val="26"/>
      <w:u w:val="none"/>
    </w:rPr>
  </w:style>
  <w:style w:type="character" w:customStyle="1" w:styleId="CharStyle46">
    <w:name w:val="Základní text (4)_"/>
    <w:basedOn w:val="DefaultParagraphFont"/>
    <w:link w:val="Style45"/>
    <w:rPr>
      <w:rFonts w:ascii="Arial" w:eastAsia="Arial" w:hAnsi="Arial" w:cs="Arial"/>
      <w:b w:val="0"/>
      <w:bCs w:val="0"/>
      <w:i w:val="0"/>
      <w:iCs w:val="0"/>
      <w:smallCaps w:val="0"/>
      <w:strike w:val="0"/>
      <w:sz w:val="15"/>
      <w:szCs w:val="15"/>
      <w:u w:val="none"/>
    </w:rPr>
  </w:style>
  <w:style w:type="paragraph" w:customStyle="1" w:styleId="Style2">
    <w:name w:val="Základní text"/>
    <w:basedOn w:val="Normal"/>
    <w:link w:val="CharStyle3"/>
    <w:pPr>
      <w:widowControl w:val="0"/>
      <w:shd w:val="clear" w:color="auto" w:fill="auto"/>
      <w:spacing w:after="100"/>
    </w:pPr>
    <w:rPr>
      <w:rFonts w:ascii="Arial" w:eastAsia="Arial" w:hAnsi="Arial" w:cs="Arial"/>
      <w:b w:val="0"/>
      <w:bCs w:val="0"/>
      <w:i w:val="0"/>
      <w:iCs w:val="0"/>
      <w:smallCaps w:val="0"/>
      <w:strike w:val="0"/>
      <w:sz w:val="19"/>
      <w:szCs w:val="19"/>
      <w:u w:val="none"/>
    </w:rPr>
  </w:style>
  <w:style w:type="paragraph" w:customStyle="1" w:styleId="Style6">
    <w:name w:val="Jiné"/>
    <w:basedOn w:val="Normal"/>
    <w:link w:val="CharStyle7"/>
    <w:pPr>
      <w:widowControl w:val="0"/>
      <w:shd w:val="clear" w:color="auto" w:fill="auto"/>
      <w:spacing w:after="100"/>
    </w:pPr>
    <w:rPr>
      <w:rFonts w:ascii="Arial" w:eastAsia="Arial" w:hAnsi="Arial" w:cs="Arial"/>
      <w:b w:val="0"/>
      <w:bCs w:val="0"/>
      <w:i w:val="0"/>
      <w:iCs w:val="0"/>
      <w:smallCaps w:val="0"/>
      <w:strike w:val="0"/>
      <w:sz w:val="19"/>
      <w:szCs w:val="19"/>
      <w:u w:val="none"/>
    </w:rPr>
  </w:style>
  <w:style w:type="paragraph" w:customStyle="1" w:styleId="Style9">
    <w:name w:val="Záhlaví nebo zápatí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Nadpis #2"/>
    <w:basedOn w:val="Normal"/>
    <w:link w:val="CharStyle14"/>
    <w:pPr>
      <w:widowControl w:val="0"/>
      <w:shd w:val="clear" w:color="auto" w:fill="auto"/>
      <w:spacing w:after="360"/>
      <w:jc w:val="center"/>
      <w:outlineLvl w:val="1"/>
    </w:pPr>
    <w:rPr>
      <w:rFonts w:ascii="Arial" w:eastAsia="Arial" w:hAnsi="Arial" w:cs="Arial"/>
      <w:b/>
      <w:bCs/>
      <w:i w:val="0"/>
      <w:iCs w:val="0"/>
      <w:smallCaps w:val="0"/>
      <w:strike w:val="0"/>
      <w:sz w:val="20"/>
      <w:szCs w:val="20"/>
      <w:u w:val="none"/>
    </w:rPr>
  </w:style>
  <w:style w:type="paragraph" w:customStyle="1" w:styleId="Style15">
    <w:name w:val="Titulek tabulky"/>
    <w:basedOn w:val="Normal"/>
    <w:link w:val="CharStyle16"/>
    <w:pPr>
      <w:widowControl w:val="0"/>
      <w:shd w:val="clear" w:color="auto" w:fill="auto"/>
    </w:pPr>
    <w:rPr>
      <w:rFonts w:ascii="Arial" w:eastAsia="Arial" w:hAnsi="Arial" w:cs="Arial"/>
      <w:b/>
      <w:bCs/>
      <w:i w:val="0"/>
      <w:iCs w:val="0"/>
      <w:smallCaps w:val="0"/>
      <w:strike w:val="0"/>
      <w:sz w:val="19"/>
      <w:szCs w:val="19"/>
      <w:u w:val="none"/>
    </w:rPr>
  </w:style>
  <w:style w:type="paragraph" w:customStyle="1" w:styleId="Style28">
    <w:name w:val="Základní text (3)"/>
    <w:basedOn w:val="Normal"/>
    <w:link w:val="CharStyle29"/>
    <w:pPr>
      <w:widowControl w:val="0"/>
      <w:shd w:val="clear" w:color="auto" w:fill="auto"/>
      <w:spacing w:line="194" w:lineRule="auto"/>
      <w:jc w:val="right"/>
    </w:pPr>
    <w:rPr>
      <w:rFonts w:ascii="Arial" w:eastAsia="Arial" w:hAnsi="Arial" w:cs="Arial"/>
      <w:b w:val="0"/>
      <w:bCs w:val="0"/>
      <w:i w:val="0"/>
      <w:iCs w:val="0"/>
      <w:smallCaps w:val="0"/>
      <w:strike w:val="0"/>
      <w:sz w:val="13"/>
      <w:szCs w:val="13"/>
      <w:u w:val="none"/>
    </w:rPr>
  </w:style>
  <w:style w:type="paragraph" w:customStyle="1" w:styleId="Style33">
    <w:name w:val="Základní text (5)"/>
    <w:basedOn w:val="Normal"/>
    <w:link w:val="CharStyle34"/>
    <w:pPr>
      <w:widowControl w:val="0"/>
      <w:shd w:val="clear" w:color="auto" w:fill="auto"/>
      <w:ind w:left="2420"/>
    </w:pPr>
    <w:rPr>
      <w:rFonts w:ascii="Segoe UI" w:eastAsia="Segoe UI" w:hAnsi="Segoe UI" w:cs="Segoe UI"/>
      <w:b w:val="0"/>
      <w:bCs w:val="0"/>
      <w:i w:val="0"/>
      <w:iCs w:val="0"/>
      <w:smallCaps w:val="0"/>
      <w:strike w:val="0"/>
      <w:sz w:val="11"/>
      <w:szCs w:val="11"/>
      <w:u w:val="none"/>
    </w:rPr>
  </w:style>
  <w:style w:type="paragraph" w:customStyle="1" w:styleId="Style37">
    <w:name w:val="Základní text (2)"/>
    <w:basedOn w:val="Normal"/>
    <w:link w:val="CharStyle38"/>
    <w:pPr>
      <w:widowControl w:val="0"/>
      <w:shd w:val="clear" w:color="auto" w:fill="auto"/>
      <w:spacing w:after="110"/>
      <w:ind w:left="1070"/>
      <w:jc w:val="center"/>
    </w:pPr>
    <w:rPr>
      <w:rFonts w:ascii="Arial" w:eastAsia="Arial" w:hAnsi="Arial" w:cs="Arial"/>
      <w:b w:val="0"/>
      <w:bCs w:val="0"/>
      <w:i w:val="0"/>
      <w:iCs w:val="0"/>
      <w:smallCaps w:val="0"/>
      <w:strike w:val="0"/>
      <w:sz w:val="17"/>
      <w:szCs w:val="17"/>
      <w:u w:val="none"/>
    </w:rPr>
  </w:style>
  <w:style w:type="paragraph" w:customStyle="1" w:styleId="Style41">
    <w:name w:val="Nadpis #1"/>
    <w:basedOn w:val="Normal"/>
    <w:link w:val="CharStyle42"/>
    <w:pPr>
      <w:widowControl w:val="0"/>
      <w:shd w:val="clear" w:color="auto" w:fill="auto"/>
      <w:spacing w:after="280"/>
      <w:ind w:left="2080"/>
      <w:outlineLvl w:val="0"/>
    </w:pPr>
    <w:rPr>
      <w:rFonts w:ascii="Arial" w:eastAsia="Arial" w:hAnsi="Arial" w:cs="Arial"/>
      <w:b w:val="0"/>
      <w:bCs w:val="0"/>
      <w:i w:val="0"/>
      <w:iCs w:val="0"/>
      <w:smallCaps w:val="0"/>
      <w:strike w:val="0"/>
      <w:sz w:val="26"/>
      <w:szCs w:val="26"/>
      <w:u w:val="none"/>
    </w:rPr>
  </w:style>
  <w:style w:type="paragraph" w:customStyle="1" w:styleId="Style45">
    <w:name w:val="Základní text (4)"/>
    <w:basedOn w:val="Normal"/>
    <w:link w:val="CharStyle46"/>
    <w:pPr>
      <w:widowControl w:val="0"/>
      <w:shd w:val="clear" w:color="auto" w:fill="auto"/>
      <w:spacing w:line="283" w:lineRule="auto"/>
      <w:ind w:left="3240" w:firstLine="20"/>
    </w:pPr>
    <w:rPr>
      <w:rFonts w:ascii="Arial" w:eastAsia="Arial" w:hAnsi="Arial" w:cs="Arial"/>
      <w:b w:val="0"/>
      <w:bCs w:val="0"/>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s>
</file>