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D64A55">
        <w:rPr>
          <w:rFonts w:ascii="Arial" w:hAnsi="Arial" w:cs="Arial"/>
          <w:b/>
          <w:sz w:val="22"/>
          <w:szCs w:val="22"/>
        </w:rPr>
        <w:t>444/2017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2C258C" w:rsidRDefault="00D64A55" w:rsidP="00E95E53">
      <w:pPr>
        <w:tabs>
          <w:tab w:val="left" w:pos="4080"/>
        </w:tabs>
        <w:jc w:val="center"/>
        <w:rPr>
          <w:rFonts w:ascii="Arial" w:hAnsi="Arial" w:cs="Arial"/>
          <w:b/>
          <w:szCs w:val="24"/>
        </w:rPr>
      </w:pPr>
      <w:r w:rsidRPr="00D64A55">
        <w:rPr>
          <w:rFonts w:ascii="Arial" w:hAnsi="Arial" w:cs="Arial"/>
          <w:b/>
          <w:szCs w:val="24"/>
        </w:rPr>
        <w:t xml:space="preserve">Sečení travních porostů na </w:t>
      </w:r>
      <w:proofErr w:type="spellStart"/>
      <w:r w:rsidRPr="00D64A55">
        <w:rPr>
          <w:rFonts w:ascii="Arial" w:hAnsi="Arial" w:cs="Arial"/>
          <w:b/>
          <w:szCs w:val="24"/>
        </w:rPr>
        <w:t>Pokratickém</w:t>
      </w:r>
      <w:proofErr w:type="spellEnd"/>
      <w:r w:rsidRPr="00D64A55">
        <w:rPr>
          <w:rFonts w:ascii="Arial" w:hAnsi="Arial" w:cs="Arial"/>
          <w:b/>
          <w:szCs w:val="24"/>
        </w:rPr>
        <w:t xml:space="preserve"> potoce v</w:t>
      </w:r>
      <w:r>
        <w:rPr>
          <w:rFonts w:ascii="Arial" w:hAnsi="Arial" w:cs="Arial"/>
          <w:b/>
          <w:szCs w:val="24"/>
        </w:rPr>
        <w:t> </w:t>
      </w:r>
      <w:r w:rsidRPr="00D64A55">
        <w:rPr>
          <w:rFonts w:ascii="Arial" w:hAnsi="Arial" w:cs="Arial"/>
          <w:b/>
          <w:szCs w:val="24"/>
        </w:rPr>
        <w:t>Litoměřicích</w:t>
      </w:r>
    </w:p>
    <w:p w:rsidR="00D64A55" w:rsidRPr="00386410" w:rsidRDefault="00D64A55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64A55" w:rsidRPr="00386410" w:rsidRDefault="00D64A55" w:rsidP="00D64A55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E852BE">
        <w:rPr>
          <w:rFonts w:ascii="Arial" w:hAnsi="Arial" w:cs="Arial"/>
          <w:b/>
          <w:sz w:val="22"/>
          <w:szCs w:val="22"/>
        </w:rPr>
        <w:t>ONERO s.r.o.</w:t>
      </w:r>
    </w:p>
    <w:p w:rsidR="00D64A55" w:rsidRPr="00663AFE" w:rsidRDefault="00D64A55" w:rsidP="00D64A55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adresa:</w:t>
      </w:r>
      <w:r w:rsidRPr="00663AFE"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Kosmonautů</w:t>
      </w:r>
      <w:r>
        <w:rPr>
          <w:rFonts w:ascii="Arial" w:hAnsi="Arial" w:cs="Arial"/>
          <w:sz w:val="22"/>
          <w:szCs w:val="22"/>
        </w:rPr>
        <w:t xml:space="preserve"> 477/2, 400 01, Ústí nad Labem</w:t>
      </w:r>
    </w:p>
    <w:p w:rsidR="00D64A55" w:rsidRPr="00663AFE" w:rsidRDefault="00D64A55" w:rsidP="00D64A55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28671457</w:t>
      </w:r>
    </w:p>
    <w:p w:rsidR="00D64A55" w:rsidRPr="00663AFE" w:rsidRDefault="00D64A55" w:rsidP="00D64A55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0936B3">
        <w:rPr>
          <w:rFonts w:ascii="Arial" w:hAnsi="Arial" w:cs="Arial"/>
          <w:snapToGrid w:val="0"/>
          <w:sz w:val="22"/>
          <w:szCs w:val="22"/>
        </w:rPr>
        <w:t>CZ 28671457</w:t>
      </w:r>
    </w:p>
    <w:p w:rsidR="00D64A55" w:rsidRPr="00663AFE" w:rsidRDefault="00D64A55" w:rsidP="00D64A55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M</w:t>
      </w:r>
      <w:r w:rsidRPr="000936B3">
        <w:rPr>
          <w:rFonts w:ascii="Arial" w:hAnsi="Arial" w:cs="Arial"/>
          <w:snapToGrid w:val="0"/>
          <w:sz w:val="22"/>
          <w:szCs w:val="22"/>
        </w:rPr>
        <w:t>arkem Vonkou</w:t>
      </w:r>
      <w:r>
        <w:rPr>
          <w:rFonts w:ascii="Arial" w:hAnsi="Arial" w:cs="Arial"/>
          <w:snapToGrid w:val="0"/>
          <w:sz w:val="22"/>
          <w:szCs w:val="22"/>
        </w:rPr>
        <w:t>, jednatelem</w:t>
      </w:r>
    </w:p>
    <w:p w:rsidR="00D64A55" w:rsidRPr="00386410" w:rsidRDefault="00D64A55" w:rsidP="00D64A5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64A55" w:rsidRPr="00386410" w:rsidRDefault="00D64A55" w:rsidP="00D64A55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Zhotovitel je zapsán v Obchodním rejstříku</w:t>
      </w:r>
      <w:r w:rsidRPr="00E852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Krajského soudu </w:t>
      </w:r>
      <w:r w:rsidRPr="00386410">
        <w:rPr>
          <w:rFonts w:ascii="Arial" w:hAnsi="Arial" w:cs="Arial"/>
          <w:sz w:val="22"/>
          <w:szCs w:val="22"/>
        </w:rPr>
        <w:t xml:space="preserve">v Ústí nad Labem </w:t>
      </w:r>
      <w:r>
        <w:rPr>
          <w:rFonts w:ascii="Arial" w:hAnsi="Arial" w:cs="Arial"/>
          <w:sz w:val="22"/>
          <w:szCs w:val="22"/>
        </w:rPr>
        <w:t>v oddílu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>26249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2B1846" w:rsidRPr="00386410" w:rsidRDefault="002B1846" w:rsidP="002B184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2C258C" w:rsidRDefault="00D64A55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D64A55">
        <w:rPr>
          <w:rFonts w:ascii="Arial" w:hAnsi="Arial" w:cs="Arial"/>
          <w:b/>
          <w:sz w:val="22"/>
          <w:szCs w:val="22"/>
        </w:rPr>
        <w:t xml:space="preserve">Sečení travních porostů na </w:t>
      </w:r>
      <w:proofErr w:type="spellStart"/>
      <w:r w:rsidRPr="00D64A55">
        <w:rPr>
          <w:rFonts w:ascii="Arial" w:hAnsi="Arial" w:cs="Arial"/>
          <w:b/>
          <w:sz w:val="22"/>
          <w:szCs w:val="22"/>
        </w:rPr>
        <w:t>Pokratickém</w:t>
      </w:r>
      <w:proofErr w:type="spellEnd"/>
      <w:r w:rsidRPr="00D64A55">
        <w:rPr>
          <w:rFonts w:ascii="Arial" w:hAnsi="Arial" w:cs="Arial"/>
          <w:b/>
          <w:sz w:val="22"/>
          <w:szCs w:val="22"/>
        </w:rPr>
        <w:t xml:space="preserve"> potoce v</w:t>
      </w:r>
      <w:r>
        <w:rPr>
          <w:rFonts w:ascii="Arial" w:hAnsi="Arial" w:cs="Arial"/>
          <w:b/>
          <w:sz w:val="22"/>
          <w:szCs w:val="22"/>
        </w:rPr>
        <w:t> </w:t>
      </w:r>
      <w:r w:rsidRPr="00D64A55">
        <w:rPr>
          <w:rFonts w:ascii="Arial" w:hAnsi="Arial" w:cs="Arial"/>
          <w:b/>
          <w:sz w:val="22"/>
          <w:szCs w:val="22"/>
        </w:rPr>
        <w:t>Litoměřicích</w:t>
      </w:r>
    </w:p>
    <w:p w:rsidR="00D64A55" w:rsidRPr="00B368E0" w:rsidRDefault="00D64A55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A47689" w:rsidRPr="00B1004E" w:rsidRDefault="00A47689" w:rsidP="00A47689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A47689" w:rsidRPr="006439F3" w:rsidRDefault="00A47689" w:rsidP="00A47689">
      <w:pPr>
        <w:widowControl w:val="0"/>
        <w:numPr>
          <w:ilvl w:val="1"/>
          <w:numId w:val="41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Smlouva </w:t>
      </w:r>
    </w:p>
    <w:p w:rsidR="00A47689" w:rsidRPr="006439F3" w:rsidRDefault="00A47689" w:rsidP="00A47689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6439F3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A47689" w:rsidRDefault="00A47689" w:rsidP="00A47689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A47689" w:rsidRPr="00A47689" w:rsidRDefault="00A47689" w:rsidP="00A47689">
      <w:pPr>
        <w:widowControl w:val="0"/>
        <w:spacing w:before="120"/>
        <w:ind w:left="851" w:firstLine="589"/>
        <w:jc w:val="both"/>
        <w:rPr>
          <w:rFonts w:ascii="Arial" w:hAnsi="Arial" w:cs="Arial"/>
          <w:sz w:val="22"/>
          <w:szCs w:val="22"/>
        </w:rPr>
      </w:pPr>
      <w:r w:rsidRPr="00A47689">
        <w:rPr>
          <w:rFonts w:ascii="Arial" w:hAnsi="Arial" w:cs="Arial"/>
          <w:sz w:val="22"/>
          <w:szCs w:val="22"/>
        </w:rPr>
        <w:t>Příloha č. 2 k </w:t>
      </w:r>
      <w:proofErr w:type="gramStart"/>
      <w:r w:rsidRPr="00A47689">
        <w:rPr>
          <w:rFonts w:ascii="Arial" w:hAnsi="Arial" w:cs="Arial"/>
          <w:sz w:val="22"/>
          <w:szCs w:val="22"/>
        </w:rPr>
        <w:t>SOD</w:t>
      </w:r>
      <w:proofErr w:type="gramEnd"/>
      <w:r w:rsidRPr="00A47689">
        <w:rPr>
          <w:rFonts w:ascii="Arial" w:hAnsi="Arial" w:cs="Arial"/>
          <w:sz w:val="22"/>
          <w:szCs w:val="22"/>
        </w:rPr>
        <w:t xml:space="preserve"> – Cenová nabídka zhotovitele</w:t>
      </w:r>
    </w:p>
    <w:p w:rsidR="00A47689" w:rsidRPr="006439F3" w:rsidRDefault="00A47689" w:rsidP="00A47689">
      <w:pPr>
        <w:widowControl w:val="0"/>
        <w:numPr>
          <w:ilvl w:val="1"/>
          <w:numId w:val="41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Zadání zakázky ze dne </w:t>
      </w:r>
      <w:proofErr w:type="gramStart"/>
      <w:r>
        <w:rPr>
          <w:rFonts w:ascii="Arial" w:hAnsi="Arial" w:cs="Arial"/>
          <w:sz w:val="22"/>
          <w:szCs w:val="22"/>
        </w:rPr>
        <w:t>30.3.2017</w:t>
      </w:r>
      <w:proofErr w:type="gramEnd"/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D64A55" w:rsidRDefault="00D64A55" w:rsidP="00D64A55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 w:rsidRPr="00D204D0">
        <w:rPr>
          <w:rFonts w:cs="Arial"/>
          <w:sz w:val="22"/>
          <w:szCs w:val="22"/>
        </w:rPr>
        <w:t xml:space="preserve">Dodavatel </w:t>
      </w:r>
      <w:r w:rsidRPr="00DD391D">
        <w:rPr>
          <w:rFonts w:cs="Arial"/>
          <w:sz w:val="22"/>
          <w:szCs w:val="22"/>
        </w:rPr>
        <w:t>se zavazuje provést výše uvedené dílo v rozsahu zadání od objednatele</w:t>
      </w:r>
      <w:r w:rsidR="00156F4C">
        <w:rPr>
          <w:rFonts w:cs="Arial"/>
          <w:sz w:val="22"/>
          <w:szCs w:val="22"/>
        </w:rPr>
        <w:t xml:space="preserve"> </w:t>
      </w:r>
      <w:r w:rsidR="00A47689">
        <w:rPr>
          <w:rFonts w:cs="Arial"/>
          <w:sz w:val="22"/>
          <w:szCs w:val="22"/>
        </w:rPr>
        <w:br/>
      </w:r>
      <w:r w:rsidR="00156F4C">
        <w:rPr>
          <w:rFonts w:cs="Arial"/>
          <w:sz w:val="22"/>
          <w:szCs w:val="22"/>
        </w:rPr>
        <w:t xml:space="preserve">ze dne </w:t>
      </w:r>
      <w:proofErr w:type="gramStart"/>
      <w:r w:rsidR="00156F4C">
        <w:rPr>
          <w:rFonts w:cs="Arial"/>
          <w:sz w:val="22"/>
          <w:szCs w:val="22"/>
        </w:rPr>
        <w:t>30.3.2017</w:t>
      </w:r>
      <w:proofErr w:type="gramEnd"/>
      <w:r w:rsidRPr="00DD391D">
        <w:rPr>
          <w:rFonts w:cs="Arial"/>
          <w:sz w:val="22"/>
          <w:szCs w:val="22"/>
        </w:rPr>
        <w:t xml:space="preserve"> a přijaté cenové nabídky dodavatele ze dne </w:t>
      </w:r>
      <w:r>
        <w:rPr>
          <w:rFonts w:cs="Arial"/>
          <w:sz w:val="22"/>
          <w:szCs w:val="22"/>
        </w:rPr>
        <w:t>15.4.2017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83133" w:rsidRDefault="00683133" w:rsidP="00683133">
      <w:pPr>
        <w:overflowPunct/>
        <w:autoSpaceDE/>
        <w:autoSpaceDN/>
        <w:adjustRightInd/>
        <w:ind w:firstLine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0</w:t>
      </w:r>
      <w:r w:rsidR="002C258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.0</w:t>
      </w:r>
      <w:r w:rsidR="002C258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Pr="00C0710B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7</w:t>
      </w:r>
      <w:proofErr w:type="gramEnd"/>
    </w:p>
    <w:p w:rsidR="00683133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Dílčí termín pro dokončení 1. seče: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3</w:t>
      </w:r>
      <w:r w:rsidR="00156F4C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.0</w:t>
      </w:r>
      <w:r w:rsidR="00156F4C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2C258C" w:rsidRPr="00C0710B" w:rsidRDefault="002C258C" w:rsidP="002C258C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Dílčí termín pro dokončení 2. seče: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31.0</w:t>
      </w:r>
      <w:r w:rsidR="00156F4C"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683133" w:rsidRPr="00C0710B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 w:rsidRPr="00386410">
        <w:rPr>
          <w:rFonts w:cs="Arial"/>
          <w:b/>
          <w:sz w:val="22"/>
          <w:szCs w:val="22"/>
        </w:rPr>
        <w:t xml:space="preserve">Ukončení </w:t>
      </w:r>
      <w:r>
        <w:rPr>
          <w:rFonts w:cs="Arial"/>
          <w:b/>
          <w:sz w:val="22"/>
          <w:szCs w:val="22"/>
        </w:rPr>
        <w:t>díla</w:t>
      </w:r>
      <w:r w:rsidRPr="00386410">
        <w:rPr>
          <w:rFonts w:cs="Arial"/>
          <w:b/>
          <w:sz w:val="22"/>
          <w:szCs w:val="22"/>
        </w:rPr>
        <w:t>:</w:t>
      </w:r>
      <w:r w:rsidRPr="00386410"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proofErr w:type="gramStart"/>
      <w:r w:rsidR="002C258C">
        <w:rPr>
          <w:rFonts w:cs="Arial"/>
          <w:b/>
          <w:sz w:val="22"/>
          <w:szCs w:val="22"/>
        </w:rPr>
        <w:t>3</w:t>
      </w:r>
      <w:r w:rsidR="00156F4C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.1</w:t>
      </w:r>
      <w:r w:rsidR="00156F4C"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83133" w:rsidRDefault="00683133" w:rsidP="0068313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2B9B">
        <w:rPr>
          <w:rFonts w:ascii="Arial" w:hAnsi="Arial" w:cs="Arial"/>
          <w:sz w:val="22"/>
          <w:szCs w:val="22"/>
        </w:rPr>
        <w:t>Dílčí cena za 1. seč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E62B9B">
        <w:rPr>
          <w:rFonts w:ascii="Arial" w:hAnsi="Arial" w:cs="Arial"/>
          <w:sz w:val="22"/>
          <w:szCs w:val="22"/>
        </w:rPr>
        <w:t>:</w:t>
      </w:r>
      <w:r w:rsidRPr="00E62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156F4C">
        <w:rPr>
          <w:rFonts w:ascii="Arial" w:hAnsi="Arial" w:cs="Arial"/>
          <w:sz w:val="22"/>
          <w:szCs w:val="22"/>
        </w:rPr>
        <w:t>24.060,00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2C258C" w:rsidRDefault="002C258C" w:rsidP="002C258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2B9B">
        <w:rPr>
          <w:rFonts w:ascii="Arial" w:hAnsi="Arial" w:cs="Arial"/>
          <w:sz w:val="22"/>
          <w:szCs w:val="22"/>
        </w:rPr>
        <w:t xml:space="preserve">Dílčí cena za </w:t>
      </w:r>
      <w:r>
        <w:rPr>
          <w:rFonts w:ascii="Arial" w:hAnsi="Arial" w:cs="Arial"/>
          <w:sz w:val="22"/>
          <w:szCs w:val="22"/>
        </w:rPr>
        <w:t>2</w:t>
      </w:r>
      <w:r w:rsidRPr="00E62B9B">
        <w:rPr>
          <w:rFonts w:ascii="Arial" w:hAnsi="Arial" w:cs="Arial"/>
          <w:sz w:val="22"/>
          <w:szCs w:val="22"/>
        </w:rPr>
        <w:t>. seč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E62B9B">
        <w:rPr>
          <w:rFonts w:ascii="Arial" w:hAnsi="Arial" w:cs="Arial"/>
          <w:sz w:val="22"/>
          <w:szCs w:val="22"/>
        </w:rPr>
        <w:t>:</w:t>
      </w:r>
      <w:r w:rsidRPr="00E62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156F4C">
        <w:rPr>
          <w:rFonts w:ascii="Arial" w:hAnsi="Arial" w:cs="Arial"/>
          <w:sz w:val="22"/>
          <w:szCs w:val="22"/>
        </w:rPr>
        <w:t>23.060,00 Kč</w:t>
      </w:r>
    </w:p>
    <w:p w:rsidR="00683133" w:rsidRPr="00156F4C" w:rsidRDefault="00683133" w:rsidP="00683133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156F4C">
        <w:rPr>
          <w:rFonts w:ascii="Arial" w:hAnsi="Arial" w:cs="Arial"/>
          <w:sz w:val="22"/>
          <w:szCs w:val="22"/>
          <w:u w:val="single"/>
        </w:rPr>
        <w:t xml:space="preserve">Dílčí cena za </w:t>
      </w:r>
      <w:r w:rsidR="002C258C" w:rsidRPr="00156F4C">
        <w:rPr>
          <w:rFonts w:ascii="Arial" w:hAnsi="Arial" w:cs="Arial"/>
          <w:sz w:val="22"/>
          <w:szCs w:val="22"/>
          <w:u w:val="single"/>
        </w:rPr>
        <w:t>3</w:t>
      </w:r>
      <w:r w:rsidRPr="00156F4C">
        <w:rPr>
          <w:rFonts w:ascii="Arial" w:hAnsi="Arial" w:cs="Arial"/>
          <w:sz w:val="22"/>
          <w:szCs w:val="22"/>
          <w:u w:val="single"/>
        </w:rPr>
        <w:t>. seč bez DPH:</w:t>
      </w:r>
      <w:r w:rsidRPr="00156F4C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="00156F4C" w:rsidRPr="00156F4C">
        <w:rPr>
          <w:rFonts w:ascii="Arial" w:hAnsi="Arial" w:cs="Arial"/>
          <w:sz w:val="22"/>
          <w:szCs w:val="22"/>
          <w:u w:val="single"/>
        </w:rPr>
        <w:t>2</w:t>
      </w:r>
      <w:r w:rsidR="00156F4C">
        <w:rPr>
          <w:rFonts w:ascii="Arial" w:hAnsi="Arial" w:cs="Arial"/>
          <w:sz w:val="22"/>
          <w:szCs w:val="22"/>
          <w:u w:val="single"/>
        </w:rPr>
        <w:t>3</w:t>
      </w:r>
      <w:r w:rsidR="00156F4C" w:rsidRPr="00156F4C">
        <w:rPr>
          <w:rFonts w:ascii="Arial" w:hAnsi="Arial" w:cs="Arial"/>
          <w:sz w:val="22"/>
          <w:szCs w:val="22"/>
          <w:u w:val="single"/>
        </w:rPr>
        <w:t>.060,00 Kč</w:t>
      </w:r>
    </w:p>
    <w:p w:rsidR="00683133" w:rsidRDefault="00683133" w:rsidP="00683133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bez DPH: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6F4C">
        <w:rPr>
          <w:rFonts w:ascii="Arial" w:hAnsi="Arial" w:cs="Arial"/>
          <w:b/>
          <w:sz w:val="22"/>
          <w:szCs w:val="22"/>
        </w:rPr>
        <w:t xml:space="preserve">        </w:t>
      </w:r>
      <w:r w:rsidR="00156F4C" w:rsidRPr="00156F4C">
        <w:rPr>
          <w:rFonts w:ascii="Arial" w:hAnsi="Arial" w:cs="Arial"/>
          <w:b/>
          <w:sz w:val="22"/>
          <w:szCs w:val="22"/>
        </w:rPr>
        <w:t xml:space="preserve">70.180,00 </w:t>
      </w:r>
      <w:r w:rsidRPr="00156F4C">
        <w:rPr>
          <w:rFonts w:ascii="Arial" w:hAnsi="Arial" w:cs="Arial"/>
          <w:b/>
          <w:sz w:val="22"/>
          <w:szCs w:val="22"/>
        </w:rPr>
        <w:t>Kč</w:t>
      </w:r>
    </w:p>
    <w:p w:rsidR="00683133" w:rsidRPr="00386410" w:rsidRDefault="00683133" w:rsidP="0068313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Vyčíslení DPH</w:t>
      </w:r>
      <w:r w:rsidR="002C258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156F4C">
        <w:rPr>
          <w:rFonts w:ascii="Arial" w:hAnsi="Arial" w:cs="Arial"/>
          <w:sz w:val="22"/>
          <w:szCs w:val="22"/>
        </w:rPr>
        <w:t xml:space="preserve">14.737,80 </w:t>
      </w:r>
      <w:r>
        <w:rPr>
          <w:rFonts w:ascii="Arial" w:hAnsi="Arial" w:cs="Arial"/>
          <w:sz w:val="22"/>
          <w:szCs w:val="22"/>
        </w:rPr>
        <w:t>Kč</w:t>
      </w:r>
    </w:p>
    <w:p w:rsidR="00683133" w:rsidRPr="00683133" w:rsidRDefault="00683133" w:rsidP="00683133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3133">
        <w:rPr>
          <w:rFonts w:ascii="Arial" w:hAnsi="Arial" w:cs="Arial"/>
          <w:b/>
          <w:sz w:val="22"/>
          <w:szCs w:val="22"/>
          <w:u w:val="single"/>
        </w:rPr>
        <w:t xml:space="preserve">Celková smluvní cena: </w:t>
      </w:r>
      <w:r w:rsidRPr="00683133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</w:t>
      </w:r>
      <w:r w:rsidR="00156F4C" w:rsidRPr="00156F4C">
        <w:rPr>
          <w:rFonts w:ascii="Arial" w:hAnsi="Arial" w:cs="Arial"/>
          <w:b/>
          <w:sz w:val="22"/>
          <w:szCs w:val="22"/>
          <w:u w:val="single"/>
        </w:rPr>
        <w:t>84.917,80</w:t>
      </w:r>
      <w:r w:rsidR="00156F4C">
        <w:rPr>
          <w:rFonts w:ascii="Arial" w:hAnsi="Arial" w:cs="Arial"/>
          <w:sz w:val="22"/>
          <w:szCs w:val="22"/>
          <w:u w:val="single"/>
        </w:rPr>
        <w:t xml:space="preserve"> </w:t>
      </w:r>
      <w:r w:rsidRPr="00683133">
        <w:rPr>
          <w:rFonts w:ascii="Arial" w:hAnsi="Arial" w:cs="Arial"/>
          <w:b/>
          <w:sz w:val="22"/>
          <w:szCs w:val="22"/>
          <w:u w:val="single"/>
        </w:rPr>
        <w:t>Kč s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Cena za dílo bude hrazena průběžně po dokončení uceleně provedených a objednatelem odsouhlasených prací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(jednotlivých sečí)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Veškeré daňové doklady je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dodavatel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 povinen vystavovat nejpozději do 7 pracovních dnů ode dne uskutečnění zdanitelného plnění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DD6D96" w:rsidRDefault="00DD6D96" w:rsidP="00DD6D96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Zdanitelné plnění se považuje za uskutečněné:</w:t>
      </w:r>
    </w:p>
    <w:p w:rsidR="00DD6D96" w:rsidRPr="00543C51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- u každého samostatného dílčího plnění uceleně provedených a objednatelem odsouhlasených prací</w:t>
      </w:r>
    </w:p>
    <w:p w:rsidR="00DD6D96" w:rsidRPr="006E2DAF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- po dokončení díla dnem předání a převzetí díla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22AA1">
        <w:rPr>
          <w:rFonts w:ascii="Arial" w:hAnsi="Arial" w:cs="Arial"/>
          <w:i w:val="0"/>
          <w:color w:val="auto"/>
          <w:sz w:val="22"/>
          <w:szCs w:val="22"/>
        </w:rPr>
        <w:t>vedený na předávacím a přejímacím protokolu.</w:t>
      </w:r>
    </w:p>
    <w:p w:rsidR="00DD6D96" w:rsidRPr="006E2DAF" w:rsidRDefault="00DD6D96" w:rsidP="00DD6D96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2DAF">
        <w:rPr>
          <w:rFonts w:ascii="Arial" w:hAnsi="Arial" w:cs="Arial"/>
          <w:sz w:val="22"/>
          <w:szCs w:val="22"/>
        </w:rPr>
        <w:t>Konečný daňový doklad bude vystaven na celkovou hodnotu díla s rozpisem všech dílčích plateb a jeho ned</w:t>
      </w:r>
      <w:r>
        <w:rPr>
          <w:rFonts w:ascii="Arial" w:hAnsi="Arial" w:cs="Arial"/>
          <w:sz w:val="22"/>
          <w:szCs w:val="22"/>
        </w:rPr>
        <w:t xml:space="preserve">ílnou součástí bude </w:t>
      </w:r>
      <w:r w:rsidRPr="006E2DAF">
        <w:rPr>
          <w:rFonts w:ascii="Arial" w:hAnsi="Arial" w:cs="Arial"/>
          <w:sz w:val="22"/>
          <w:szCs w:val="22"/>
        </w:rPr>
        <w:t xml:space="preserve">předávací </w:t>
      </w:r>
      <w:r>
        <w:rPr>
          <w:rFonts w:ascii="Arial" w:hAnsi="Arial" w:cs="Arial"/>
          <w:sz w:val="22"/>
          <w:szCs w:val="22"/>
        </w:rPr>
        <w:t xml:space="preserve">a přejímací </w:t>
      </w:r>
      <w:r w:rsidRPr="006E2DAF">
        <w:rPr>
          <w:rFonts w:ascii="Arial" w:hAnsi="Arial" w:cs="Arial"/>
          <w:sz w:val="22"/>
          <w:szCs w:val="22"/>
        </w:rPr>
        <w:t>protokol.</w:t>
      </w:r>
    </w:p>
    <w:p w:rsidR="00DD6D96" w:rsidRDefault="00DD6D96" w:rsidP="00DD6D96">
      <w:pPr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lastRenderedPageBreak/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12369" w:rsidRPr="00BB16E1" w:rsidRDefault="00712369" w:rsidP="00712369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683133" w:rsidRPr="004D64E8">
        <w:rPr>
          <w:rFonts w:cs="Arial"/>
          <w:b/>
          <w:sz w:val="22"/>
          <w:szCs w:val="22"/>
        </w:rPr>
        <w:t>Záruční doba se nesjednává</w:t>
      </w:r>
      <w:r w:rsidR="00683133"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FB7391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C304E1" w:rsidRDefault="00C304E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C304E1" w:rsidRDefault="00C304E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C304E1" w:rsidRDefault="00C304E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C304E1" w:rsidRPr="00386410" w:rsidRDefault="00C304E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6F4C" w:rsidRPr="003145AD">
        <w:rPr>
          <w:rFonts w:ascii="Arial" w:hAnsi="Arial" w:cs="Arial"/>
          <w:sz w:val="22"/>
          <w:szCs w:val="22"/>
        </w:rPr>
        <w:t>V</w:t>
      </w:r>
      <w:r w:rsidR="00156F4C">
        <w:rPr>
          <w:rFonts w:ascii="Arial" w:hAnsi="Arial" w:cs="Arial"/>
          <w:sz w:val="22"/>
          <w:szCs w:val="22"/>
        </w:rPr>
        <w:t> Ústí</w:t>
      </w:r>
      <w:proofErr w:type="gramEnd"/>
      <w:r w:rsidR="00156F4C">
        <w:rPr>
          <w:rFonts w:ascii="Arial" w:hAnsi="Arial" w:cs="Arial"/>
          <w:sz w:val="22"/>
          <w:szCs w:val="22"/>
        </w:rPr>
        <w:t xml:space="preserve"> nad Labem </w:t>
      </w:r>
      <w:r w:rsidR="00156F4C" w:rsidRPr="003145AD">
        <w:rPr>
          <w:rFonts w:ascii="Arial" w:hAnsi="Arial" w:cs="Arial"/>
          <w:sz w:val="22"/>
          <w:szCs w:val="22"/>
        </w:rPr>
        <w:t>dne…………..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F41C0" w:rsidRPr="00432702" w:rsidRDefault="006F41C0" w:rsidP="006F41C0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C304E1">
        <w:rPr>
          <w:rFonts w:ascii="Arial" w:hAnsi="Arial" w:cs="Arial"/>
          <w:sz w:val="22"/>
          <w:szCs w:val="22"/>
        </w:rPr>
        <w:tab/>
      </w:r>
      <w:r w:rsidR="00C304E1">
        <w:rPr>
          <w:rFonts w:ascii="Arial" w:hAnsi="Arial" w:cs="Arial"/>
          <w:sz w:val="22"/>
          <w:szCs w:val="22"/>
        </w:rPr>
        <w:tab/>
      </w:r>
      <w:r w:rsidR="00C304E1">
        <w:rPr>
          <w:rFonts w:ascii="Arial" w:hAnsi="Arial" w:cs="Arial"/>
          <w:sz w:val="22"/>
          <w:szCs w:val="22"/>
        </w:rPr>
        <w:tab/>
      </w:r>
      <w:r w:rsidR="00156F4C">
        <w:rPr>
          <w:rFonts w:ascii="Arial" w:hAnsi="Arial" w:cs="Arial"/>
          <w:sz w:val="22"/>
          <w:szCs w:val="22"/>
        </w:rPr>
        <w:t>Marek Vonka</w:t>
      </w:r>
    </w:p>
    <w:p w:rsidR="00863475" w:rsidRDefault="00C304E1" w:rsidP="006F41C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156F4C">
        <w:rPr>
          <w:rFonts w:ascii="Arial" w:hAnsi="Arial" w:cs="Arial"/>
          <w:sz w:val="22"/>
          <w:szCs w:val="22"/>
        </w:rPr>
        <w:tab/>
      </w:r>
      <w:r w:rsidR="00156F4C">
        <w:rPr>
          <w:rFonts w:ascii="Arial" w:hAnsi="Arial" w:cs="Arial"/>
          <w:sz w:val="22"/>
          <w:szCs w:val="22"/>
        </w:rPr>
        <w:tab/>
      </w:r>
      <w:r w:rsidR="00156F4C">
        <w:rPr>
          <w:rFonts w:ascii="Arial" w:hAnsi="Arial" w:cs="Arial"/>
          <w:sz w:val="22"/>
          <w:szCs w:val="22"/>
        </w:rPr>
        <w:tab/>
        <w:t>jednatel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FF" w:rsidRDefault="004611FF">
      <w:r>
        <w:separator/>
      </w:r>
    </w:p>
  </w:endnote>
  <w:endnote w:type="continuationSeparator" w:id="0">
    <w:p w:rsidR="004611FF" w:rsidRDefault="0046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C304E1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C304E1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FF" w:rsidRDefault="004611FF">
      <w:r>
        <w:separator/>
      </w:r>
    </w:p>
  </w:footnote>
  <w:footnote w:type="continuationSeparator" w:id="0">
    <w:p w:rsidR="004611FF" w:rsidRDefault="00461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EE3159D"/>
    <w:multiLevelType w:val="hybridMultilevel"/>
    <w:tmpl w:val="99780DA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7696832"/>
    <w:multiLevelType w:val="hybridMultilevel"/>
    <w:tmpl w:val="420EA03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7E8F1819"/>
    <w:multiLevelType w:val="hybridMultilevel"/>
    <w:tmpl w:val="7CF8D140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9"/>
  </w:num>
  <w:num w:numId="4">
    <w:abstractNumId w:val="25"/>
  </w:num>
  <w:num w:numId="5">
    <w:abstractNumId w:val="27"/>
  </w:num>
  <w:num w:numId="6">
    <w:abstractNumId w:val="18"/>
  </w:num>
  <w:num w:numId="7">
    <w:abstractNumId w:val="19"/>
  </w:num>
  <w:num w:numId="8">
    <w:abstractNumId w:val="22"/>
  </w:num>
  <w:num w:numId="9">
    <w:abstractNumId w:val="9"/>
  </w:num>
  <w:num w:numId="10">
    <w:abstractNumId w:val="31"/>
  </w:num>
  <w:num w:numId="11">
    <w:abstractNumId w:val="4"/>
  </w:num>
  <w:num w:numId="12">
    <w:abstractNumId w:val="32"/>
  </w:num>
  <w:num w:numId="13">
    <w:abstractNumId w:val="24"/>
  </w:num>
  <w:num w:numId="14">
    <w:abstractNumId w:val="1"/>
  </w:num>
  <w:num w:numId="15">
    <w:abstractNumId w:val="21"/>
  </w:num>
  <w:num w:numId="16">
    <w:abstractNumId w:val="14"/>
  </w:num>
  <w:num w:numId="17">
    <w:abstractNumId w:val="30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6"/>
  </w:num>
  <w:num w:numId="40">
    <w:abstractNumId w:val="1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E119B"/>
    <w:rsid w:val="001059B7"/>
    <w:rsid w:val="0011076F"/>
    <w:rsid w:val="00114CFD"/>
    <w:rsid w:val="00123974"/>
    <w:rsid w:val="00123B05"/>
    <w:rsid w:val="00133429"/>
    <w:rsid w:val="001431E3"/>
    <w:rsid w:val="00145445"/>
    <w:rsid w:val="00151C33"/>
    <w:rsid w:val="001556E2"/>
    <w:rsid w:val="00156F4C"/>
    <w:rsid w:val="00191A3B"/>
    <w:rsid w:val="001C04BD"/>
    <w:rsid w:val="001D3524"/>
    <w:rsid w:val="001D6BE7"/>
    <w:rsid w:val="001F276C"/>
    <w:rsid w:val="001F3DE7"/>
    <w:rsid w:val="001F7612"/>
    <w:rsid w:val="002001D9"/>
    <w:rsid w:val="0020184F"/>
    <w:rsid w:val="002044E5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258C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3D42E4"/>
    <w:rsid w:val="003D5481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611FF"/>
    <w:rsid w:val="004943EB"/>
    <w:rsid w:val="004A2984"/>
    <w:rsid w:val="004B2043"/>
    <w:rsid w:val="004D2632"/>
    <w:rsid w:val="004E0521"/>
    <w:rsid w:val="004E7D23"/>
    <w:rsid w:val="00512F40"/>
    <w:rsid w:val="00516E1F"/>
    <w:rsid w:val="00520647"/>
    <w:rsid w:val="005247CA"/>
    <w:rsid w:val="005302CD"/>
    <w:rsid w:val="00563146"/>
    <w:rsid w:val="005668D0"/>
    <w:rsid w:val="00566F54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7189F"/>
    <w:rsid w:val="0068009D"/>
    <w:rsid w:val="00681859"/>
    <w:rsid w:val="00683133"/>
    <w:rsid w:val="00687E88"/>
    <w:rsid w:val="00692327"/>
    <w:rsid w:val="006A302C"/>
    <w:rsid w:val="006C1018"/>
    <w:rsid w:val="006C64E2"/>
    <w:rsid w:val="006D29A4"/>
    <w:rsid w:val="006D4CF2"/>
    <w:rsid w:val="006D4D26"/>
    <w:rsid w:val="006E5F9A"/>
    <w:rsid w:val="006F41C0"/>
    <w:rsid w:val="007111BD"/>
    <w:rsid w:val="00712369"/>
    <w:rsid w:val="00714263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41FE"/>
    <w:rsid w:val="007F60BA"/>
    <w:rsid w:val="007F7071"/>
    <w:rsid w:val="007F7B0E"/>
    <w:rsid w:val="00806133"/>
    <w:rsid w:val="00811B43"/>
    <w:rsid w:val="008156E1"/>
    <w:rsid w:val="00821D11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47689"/>
    <w:rsid w:val="00A565B8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4EBF"/>
    <w:rsid w:val="00B368E0"/>
    <w:rsid w:val="00B5244E"/>
    <w:rsid w:val="00B63BF5"/>
    <w:rsid w:val="00B640F3"/>
    <w:rsid w:val="00B76C65"/>
    <w:rsid w:val="00B92AF5"/>
    <w:rsid w:val="00BB5F46"/>
    <w:rsid w:val="00BB77F0"/>
    <w:rsid w:val="00BC6B58"/>
    <w:rsid w:val="00BD5E01"/>
    <w:rsid w:val="00BF3D9B"/>
    <w:rsid w:val="00C0154D"/>
    <w:rsid w:val="00C079FC"/>
    <w:rsid w:val="00C1063F"/>
    <w:rsid w:val="00C20C4F"/>
    <w:rsid w:val="00C304E1"/>
    <w:rsid w:val="00C516BF"/>
    <w:rsid w:val="00C56345"/>
    <w:rsid w:val="00C66556"/>
    <w:rsid w:val="00C7519E"/>
    <w:rsid w:val="00C754D6"/>
    <w:rsid w:val="00C9156E"/>
    <w:rsid w:val="00CC0E56"/>
    <w:rsid w:val="00CF35ED"/>
    <w:rsid w:val="00D276F7"/>
    <w:rsid w:val="00D41B2F"/>
    <w:rsid w:val="00D533AF"/>
    <w:rsid w:val="00D56190"/>
    <w:rsid w:val="00D64A55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D6D96"/>
    <w:rsid w:val="00DE2F13"/>
    <w:rsid w:val="00DE675A"/>
    <w:rsid w:val="00DF41F7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10852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0373-BBFA-4FA0-AE1B-46051E72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1</TotalTime>
  <Pages>1</Pages>
  <Words>1816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2005-07-18T05:22:00Z</cp:lastPrinted>
  <dcterms:created xsi:type="dcterms:W3CDTF">2017-05-18T14:02:00Z</dcterms:created>
  <dcterms:modified xsi:type="dcterms:W3CDTF">2017-05-18T14:03:00Z</dcterms:modified>
</cp:coreProperties>
</file>