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8F091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bookmarkStart w:id="1" w:name="_GoBack"/>
            <w:r w:rsidR="008F0911">
              <w:rPr>
                <w:rFonts w:eastAsia="Arial Unicode MS"/>
                <w:sz w:val="22"/>
                <w:szCs w:val="22"/>
              </w:rPr>
              <w:t>Mnichov</w:t>
            </w:r>
            <w:bookmarkEnd w:id="1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8F091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F0911">
              <w:rPr>
                <w:rFonts w:eastAsia="Arial Unicode MS"/>
                <w:noProof/>
                <w:sz w:val="22"/>
                <w:szCs w:val="22"/>
              </w:rPr>
              <w:t>Mnichov 1, 353 01 Mariánské Lázně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B402B2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402B2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8F091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F0911">
              <w:rPr>
                <w:rFonts w:eastAsia="Arial Unicode MS"/>
                <w:noProof/>
                <w:sz w:val="22"/>
                <w:szCs w:val="22"/>
              </w:rPr>
              <w:t>00254096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8F091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F0911">
              <w:rPr>
                <w:rFonts w:eastAsia="Arial Unicode MS"/>
                <w:noProof/>
                <w:sz w:val="22"/>
                <w:szCs w:val="22"/>
              </w:rPr>
              <w:t>Jiřím Křenčilem,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8F091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8F0911">
              <w:rPr>
                <w:rFonts w:eastAsia="Arial Unicode MS"/>
                <w:noProof/>
                <w:sz w:val="22"/>
                <w:szCs w:val="22"/>
              </w:rPr>
              <w:t xml:space="preserve">Komerční banka, a.s. 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B402B2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402B2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8F091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F0911">
        <w:rPr>
          <w:b/>
          <w:bCs/>
          <w:noProof/>
          <w:sz w:val="22"/>
          <w:szCs w:val="22"/>
        </w:rPr>
        <w:t>95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F0911">
        <w:rPr>
          <w:sz w:val="22"/>
          <w:szCs w:val="22"/>
        </w:rPr>
        <w:t xml:space="preserve">devadesát pět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F0911">
        <w:rPr>
          <w:b/>
          <w:bCs/>
          <w:noProof/>
          <w:sz w:val="22"/>
          <w:szCs w:val="22"/>
        </w:rPr>
        <w:t>95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F0911">
        <w:rPr>
          <w:noProof/>
          <w:sz w:val="22"/>
          <w:szCs w:val="22"/>
        </w:rPr>
        <w:t xml:space="preserve">devadesát pět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8F0911" w:rsidRPr="008F0911">
        <w:rPr>
          <w:b/>
          <w:bCs/>
          <w:sz w:val="22"/>
          <w:szCs w:val="22"/>
        </w:rPr>
        <w:t>Oprava chodníku na p. p. č. 10/2 v k. ú. Mnichov u Mariánských Lázní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F0911">
        <w:rPr>
          <w:sz w:val="22"/>
          <w:szCs w:val="22"/>
        </w:rPr>
        <w:t>19</w:t>
      </w:r>
      <w:r w:rsidR="007319BA">
        <w:rPr>
          <w:noProof/>
          <w:sz w:val="22"/>
          <w:szCs w:val="22"/>
        </w:rPr>
        <w:t>0</w:t>
      </w:r>
      <w:r w:rsidR="007C4073">
        <w:rPr>
          <w:noProof/>
          <w:sz w:val="22"/>
          <w:szCs w:val="22"/>
        </w:rPr>
        <w:t xml:space="preserve"> </w:t>
      </w:r>
      <w:r w:rsidR="007319BA">
        <w:rPr>
          <w:noProof/>
          <w:sz w:val="22"/>
          <w:szCs w:val="22"/>
        </w:rPr>
        <w:t>000,-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F0911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betonová dlažba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F091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DB3BDA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16</w:t>
            </w:r>
            <w:r w:rsidR="00DB3BDA">
              <w:rPr>
                <w:noProof/>
                <w:sz w:val="22"/>
                <w:szCs w:val="22"/>
              </w:rPr>
              <w:t>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F0911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 xml:space="preserve">beton 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8F091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m3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8F091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16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8F0911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štěrkodrť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8F0911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m3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8F0911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48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8F0911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parkové obruby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8F0911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8F0911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8F0911">
              <w:rPr>
                <w:noProof/>
                <w:sz w:val="22"/>
                <w:szCs w:val="22"/>
              </w:rPr>
              <w:t>92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8F091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F0911" w:rsidRPr="008F0911">
        <w:rPr>
          <w:sz w:val="22"/>
          <w:szCs w:val="22"/>
        </w:rPr>
        <w:t>Oprava chodníku na p. p. č. 10/2 v k. ú. Mnichov u Mariánských Lázní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B402B2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71314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F0911">
        <w:rPr>
          <w:noProof/>
          <w:sz w:val="22"/>
          <w:szCs w:val="22"/>
        </w:rPr>
        <w:t>5316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lastRenderedPageBreak/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 xml:space="preserve">ázně ve </w:t>
      </w:r>
      <w:r>
        <w:rPr>
          <w:color w:val="000000"/>
          <w:sz w:val="22"/>
          <w:szCs w:val="22"/>
        </w:rPr>
        <w:lastRenderedPageBreak/>
        <w:t>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B402B2">
        <w:rPr>
          <w:color w:val="000000"/>
          <w:sz w:val="22"/>
          <w:szCs w:val="22"/>
        </w:rPr>
        <w:t>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lastRenderedPageBreak/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>rozhodlo v souladu s ustanovením § 36 odst. 1 písm. d) zákona o krajích Zastupitelstvo Karl</w:t>
      </w:r>
      <w:r w:rsidR="00AD23A1">
        <w:rPr>
          <w:sz w:val="22"/>
          <w:szCs w:val="22"/>
        </w:rPr>
        <w:t>ovarského kraje usnesením č. ZK 150/04/17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AD23A1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AD23A1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8F0911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23A1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02B2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B3BDA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3</cp:revision>
  <cp:lastPrinted>2015-06-23T12:34:00Z</cp:lastPrinted>
  <dcterms:created xsi:type="dcterms:W3CDTF">2017-04-19T11:18:00Z</dcterms:created>
  <dcterms:modified xsi:type="dcterms:W3CDTF">2017-04-27T06:54:00Z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