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bookmarkStart w:id="0" w:name="_GoBack"/>
      <w:bookmarkEnd w:id="0"/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1" w:name="bookmark0"/>
      <w:r>
        <w:t>PROHLÁŠENÍ</w:t>
      </w:r>
      <w:bookmarkEnd w:id="1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524AD143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 w:rsidR="00CD6533">
        <w:t xml:space="preserve"> </w:t>
      </w:r>
      <w:r w:rsidR="00CD6533">
        <w:rPr>
          <w:color w:val="0070C0"/>
        </w:rPr>
        <w:t>INDIGO COMPANY, z.s.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79B676ED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CD6533">
        <w:rPr>
          <w:color w:val="0070C0"/>
        </w:rPr>
        <w:t xml:space="preserve">Benefiční </w:t>
      </w:r>
      <w:r w:rsidR="00DF6573">
        <w:rPr>
          <w:color w:val="0070C0"/>
        </w:rPr>
        <w:t>koncert</w:t>
      </w:r>
      <w:r w:rsidR="00CD6533">
        <w:rPr>
          <w:color w:val="0070C0"/>
        </w:rPr>
        <w:t xml:space="preserve"> „Horečka nedělní noci“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F4D20CE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DF6573">
        <w:rPr>
          <w:color w:val="0070C0"/>
        </w:rPr>
        <w:t xml:space="preserve">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60C9B84D" w:rsidR="00300632" w:rsidRPr="00300632" w:rsidRDefault="00CD6533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Lilian Sarah Fischerová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4A098F"/>
    <w:rsid w:val="00A2684D"/>
    <w:rsid w:val="00A45F72"/>
    <w:rsid w:val="00B97840"/>
    <w:rsid w:val="00CC78DF"/>
    <w:rsid w:val="00CD6533"/>
    <w:rsid w:val="00DB641E"/>
    <w:rsid w:val="00DF6573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11</cp:revision>
  <dcterms:created xsi:type="dcterms:W3CDTF">2020-03-20T11:15:00Z</dcterms:created>
  <dcterms:modified xsi:type="dcterms:W3CDTF">2022-11-21T09:46:00Z</dcterms:modified>
</cp:coreProperties>
</file>