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591B" w14:textId="77777777" w:rsidR="008D2030" w:rsidRDefault="00A951CE">
      <w:pPr>
        <w:pStyle w:val="Bodytext30"/>
        <w:framePr w:w="9178" w:h="276" w:hRule="exact" w:wrap="none" w:vAnchor="page" w:hAnchor="page" w:x="1271" w:y="1111"/>
        <w:shd w:val="clear" w:color="auto" w:fill="auto"/>
        <w:spacing w:after="0"/>
      </w:pPr>
      <w:r>
        <w:t>Smlouva o podnájmu nebytových prostor</w:t>
      </w:r>
    </w:p>
    <w:p w14:paraId="7E27591C" w14:textId="77777777" w:rsidR="008D2030" w:rsidRDefault="00A951CE">
      <w:pPr>
        <w:pStyle w:val="Bodytext20"/>
        <w:framePr w:w="9178" w:h="5642" w:hRule="exact" w:wrap="none" w:vAnchor="page" w:hAnchor="page" w:x="1271" w:y="1648"/>
        <w:shd w:val="clear" w:color="auto" w:fill="auto"/>
        <w:spacing w:before="0" w:after="235"/>
        <w:ind w:firstLine="0"/>
      </w:pPr>
      <w:r>
        <w:t>uzavřená mezi:</w:t>
      </w:r>
    </w:p>
    <w:p w14:paraId="7E27591D" w14:textId="1EDA1DE0" w:rsidR="008D2030" w:rsidRDefault="00A951CE">
      <w:pPr>
        <w:pStyle w:val="Heading30"/>
        <w:framePr w:w="9178" w:h="5642" w:hRule="exact" w:wrap="none" w:vAnchor="page" w:hAnchor="page" w:x="1271" w:y="1648"/>
        <w:shd w:val="clear" w:color="auto" w:fill="auto"/>
        <w:spacing w:before="0"/>
      </w:pPr>
      <w:bookmarkStart w:id="0" w:name="bookmark0"/>
      <w:r>
        <w:t>Hudební divadlo v Karl</w:t>
      </w:r>
      <w:r w:rsidR="00FB436B">
        <w:t>í</w:t>
      </w:r>
      <w:r>
        <w:t>ně, p. o.</w:t>
      </w:r>
      <w:bookmarkEnd w:id="0"/>
    </w:p>
    <w:p w14:paraId="7E27591E" w14:textId="549BA36E" w:rsidR="008D2030" w:rsidRDefault="00A951CE">
      <w:pPr>
        <w:pStyle w:val="Bodytext20"/>
        <w:framePr w:w="9178" w:h="5642" w:hRule="exact" w:wrap="none" w:vAnchor="page" w:hAnchor="page" w:x="1271" w:y="1648"/>
        <w:shd w:val="clear" w:color="auto" w:fill="auto"/>
        <w:spacing w:before="0" w:after="326" w:line="269" w:lineRule="exact"/>
        <w:ind w:right="4080" w:firstLine="0"/>
      </w:pPr>
      <w:r>
        <w:t xml:space="preserve">se sídlem Křižíkova 10,186 00 Praha 8 - Karlín </w:t>
      </w:r>
      <w:r w:rsidR="00FB436B">
        <w:t xml:space="preserve">                  </w:t>
      </w:r>
      <w:r>
        <w:t xml:space="preserve">Zastoupené: panem Egonem Kulhánkem, ředitelem HDK </w:t>
      </w:r>
      <w:r w:rsidR="00FB436B">
        <w:t xml:space="preserve">    </w:t>
      </w:r>
      <w:r>
        <w:t xml:space="preserve">IČ: 00064335, DIČ: CZ00064335 </w:t>
      </w:r>
      <w:r w:rsidR="00FB436B">
        <w:t xml:space="preserve">                                                     </w:t>
      </w:r>
      <w:r>
        <w:t xml:space="preserve">bankovní spojení: KB, a.s., </w:t>
      </w:r>
      <w:proofErr w:type="spellStart"/>
      <w:r>
        <w:t>č.ú</w:t>
      </w:r>
      <w:proofErr w:type="spellEnd"/>
      <w:r>
        <w:t xml:space="preserve">.: </w:t>
      </w:r>
    </w:p>
    <w:p w14:paraId="7E27591F" w14:textId="77777777" w:rsidR="008D2030" w:rsidRDefault="00A951CE">
      <w:pPr>
        <w:pStyle w:val="Bodytext20"/>
        <w:framePr w:w="9178" w:h="5642" w:hRule="exact" w:wrap="none" w:vAnchor="page" w:hAnchor="page" w:x="1271" w:y="1648"/>
        <w:shd w:val="clear" w:color="auto" w:fill="auto"/>
        <w:spacing w:before="0"/>
        <w:ind w:firstLine="0"/>
      </w:pPr>
      <w:r>
        <w:t>(dále jen „divadlo")</w:t>
      </w:r>
    </w:p>
    <w:p w14:paraId="7E275920" w14:textId="77777777" w:rsidR="008D2030" w:rsidRDefault="00A951CE">
      <w:pPr>
        <w:pStyle w:val="Bodytext20"/>
        <w:framePr w:w="9178" w:h="5642" w:hRule="exact" w:wrap="none" w:vAnchor="page" w:hAnchor="page" w:x="1271" w:y="1648"/>
        <w:shd w:val="clear" w:color="auto" w:fill="auto"/>
        <w:spacing w:before="0" w:after="235"/>
        <w:ind w:firstLine="0"/>
      </w:pPr>
      <w:r>
        <w:t>a</w:t>
      </w:r>
    </w:p>
    <w:p w14:paraId="7E275921" w14:textId="77777777" w:rsidR="008D2030" w:rsidRDefault="00A951CE">
      <w:pPr>
        <w:pStyle w:val="Heading30"/>
        <w:framePr w:w="9178" w:h="5642" w:hRule="exact" w:wrap="none" w:vAnchor="page" w:hAnchor="page" w:x="1271" w:y="1648"/>
        <w:shd w:val="clear" w:color="auto" w:fill="auto"/>
        <w:spacing w:before="0"/>
      </w:pPr>
      <w:bookmarkStart w:id="1" w:name="bookmark1"/>
      <w:r>
        <w:t xml:space="preserve">INDIGO </w:t>
      </w:r>
      <w:r>
        <w:rPr>
          <w:lang w:val="en-US" w:eastAsia="en-US" w:bidi="en-US"/>
        </w:rPr>
        <w:t xml:space="preserve">COMPANY, </w:t>
      </w:r>
      <w:r>
        <w:t>z. s.</w:t>
      </w:r>
      <w:bookmarkEnd w:id="1"/>
    </w:p>
    <w:p w14:paraId="189AF8CF" w14:textId="77777777" w:rsidR="00FB436B" w:rsidRDefault="00A951CE">
      <w:pPr>
        <w:pStyle w:val="Bodytext20"/>
        <w:framePr w:w="9178" w:h="5642" w:hRule="exact" w:wrap="none" w:vAnchor="page" w:hAnchor="page" w:x="1271" w:y="1648"/>
        <w:shd w:val="clear" w:color="auto" w:fill="auto"/>
        <w:spacing w:before="0" w:after="0" w:line="269" w:lineRule="exact"/>
        <w:ind w:right="4080" w:firstLine="0"/>
      </w:pPr>
      <w:r>
        <w:t xml:space="preserve">Chotovická 1788/10 </w:t>
      </w:r>
    </w:p>
    <w:p w14:paraId="5FA8707D" w14:textId="77777777" w:rsidR="00FB436B" w:rsidRDefault="00A951CE">
      <w:pPr>
        <w:pStyle w:val="Bodytext20"/>
        <w:framePr w:w="9178" w:h="5642" w:hRule="exact" w:wrap="none" w:vAnchor="page" w:hAnchor="page" w:x="1271" w:y="1648"/>
        <w:shd w:val="clear" w:color="auto" w:fill="auto"/>
        <w:spacing w:before="0" w:after="0" w:line="269" w:lineRule="exact"/>
        <w:ind w:right="4080" w:firstLine="0"/>
      </w:pPr>
      <w:r>
        <w:t xml:space="preserve">182 00 Praha 8 </w:t>
      </w:r>
    </w:p>
    <w:p w14:paraId="7E275922" w14:textId="488CE134" w:rsidR="008D2030" w:rsidRDefault="00A951CE">
      <w:pPr>
        <w:pStyle w:val="Bodytext20"/>
        <w:framePr w:w="9178" w:h="5642" w:hRule="exact" w:wrap="none" w:vAnchor="page" w:hAnchor="page" w:x="1271" w:y="1648"/>
        <w:shd w:val="clear" w:color="auto" w:fill="auto"/>
        <w:spacing w:before="0" w:after="0" w:line="269" w:lineRule="exact"/>
        <w:ind w:right="4080" w:firstLine="0"/>
      </w:pPr>
      <w:r>
        <w:t>IČO: 015 48 247</w:t>
      </w:r>
    </w:p>
    <w:p w14:paraId="7E275923" w14:textId="6C4AB858" w:rsidR="008D2030" w:rsidRDefault="00A951CE">
      <w:pPr>
        <w:pStyle w:val="Bodytext20"/>
        <w:framePr w:w="9178" w:h="5642" w:hRule="exact" w:wrap="none" w:vAnchor="page" w:hAnchor="page" w:x="1271" w:y="1648"/>
        <w:shd w:val="clear" w:color="auto" w:fill="auto"/>
        <w:spacing w:before="0" w:after="326" w:line="269" w:lineRule="exact"/>
        <w:ind w:right="2140" w:firstLine="0"/>
      </w:pPr>
      <w:r>
        <w:t xml:space="preserve">zastoupená: paní </w:t>
      </w:r>
      <w:r>
        <w:rPr>
          <w:lang w:val="en-US" w:eastAsia="en-US" w:bidi="en-US"/>
        </w:rPr>
        <w:t xml:space="preserve">Lilian Sarah </w:t>
      </w:r>
      <w:r>
        <w:t>Fischerovou, předsedkyní výkonného výboru z. s. IČO: 015 48</w:t>
      </w:r>
      <w:r w:rsidR="00FB436B">
        <w:t> </w:t>
      </w:r>
      <w:r>
        <w:t xml:space="preserve">247 </w:t>
      </w:r>
      <w:r w:rsidR="00FB436B">
        <w:t xml:space="preserve">                                                                                                                         </w:t>
      </w:r>
      <w:proofErr w:type="gramStart"/>
      <w:r w:rsidR="00FB436B">
        <w:t xml:space="preserve">   </w:t>
      </w:r>
      <w:r>
        <w:t>(</w:t>
      </w:r>
      <w:proofErr w:type="gramEnd"/>
      <w:r>
        <w:t>dále jen „společnost")</w:t>
      </w:r>
    </w:p>
    <w:p w14:paraId="7E275924" w14:textId="77777777" w:rsidR="008D2030" w:rsidRDefault="00A951CE">
      <w:pPr>
        <w:pStyle w:val="Bodytext20"/>
        <w:framePr w:w="9178" w:h="5642" w:hRule="exact" w:wrap="none" w:vAnchor="page" w:hAnchor="page" w:x="1271" w:y="1648"/>
        <w:shd w:val="clear" w:color="auto" w:fill="auto"/>
        <w:spacing w:before="0" w:after="0"/>
        <w:ind w:firstLine="0"/>
      </w:pPr>
      <w:r>
        <w:t>za těchto smluvních podmínek:</w:t>
      </w:r>
    </w:p>
    <w:p w14:paraId="7E275925" w14:textId="77777777" w:rsidR="008D2030" w:rsidRDefault="00A951CE">
      <w:pPr>
        <w:pStyle w:val="Heading220"/>
        <w:framePr w:w="9178" w:h="7524" w:hRule="exact" w:wrap="none" w:vAnchor="page" w:hAnchor="page" w:x="1271" w:y="7826"/>
        <w:shd w:val="clear" w:color="auto" w:fill="auto"/>
        <w:spacing w:before="0"/>
      </w:pPr>
      <w:bookmarkStart w:id="2" w:name="bookmark2"/>
      <w:r>
        <w:t>I.</w:t>
      </w:r>
      <w:bookmarkEnd w:id="2"/>
    </w:p>
    <w:p w14:paraId="7E275926" w14:textId="77777777" w:rsidR="008D2030" w:rsidRDefault="00A951CE">
      <w:pPr>
        <w:pStyle w:val="Heading30"/>
        <w:framePr w:w="9178" w:h="7524" w:hRule="exact" w:wrap="none" w:vAnchor="page" w:hAnchor="page" w:x="1271" w:y="7826"/>
        <w:shd w:val="clear" w:color="auto" w:fill="auto"/>
        <w:spacing w:before="0" w:after="238" w:line="212" w:lineRule="exact"/>
        <w:jc w:val="center"/>
      </w:pPr>
      <w:bookmarkStart w:id="3" w:name="bookmark3"/>
      <w:r>
        <w:t>Předmět smlouvy</w:t>
      </w:r>
      <w:bookmarkEnd w:id="3"/>
    </w:p>
    <w:p w14:paraId="7E275927" w14:textId="77777777" w:rsidR="008D2030" w:rsidRDefault="00A951CE">
      <w:pPr>
        <w:pStyle w:val="Bodytext20"/>
        <w:framePr w:w="9178" w:h="7524" w:hRule="exact" w:wrap="none" w:vAnchor="page" w:hAnchor="page" w:x="1271" w:y="7826"/>
        <w:shd w:val="clear" w:color="auto" w:fill="auto"/>
        <w:spacing w:before="0" w:after="276" w:line="264" w:lineRule="exact"/>
        <w:ind w:firstLine="0"/>
        <w:jc w:val="both"/>
      </w:pPr>
      <w:r>
        <w:t>Účastníci této smlouvy prohlašují, že mají oboustranný zájem na spolupráci za účelem uspořádání společenské akce benefičního koncertu Horečka nedělní noci, ve dnech 7. a 8. listopadu 2022 (dále jen „akce")</w:t>
      </w:r>
    </w:p>
    <w:p w14:paraId="7E275928" w14:textId="77777777" w:rsidR="008D2030" w:rsidRDefault="00A951CE">
      <w:pPr>
        <w:pStyle w:val="Bodytext30"/>
        <w:framePr w:w="9178" w:h="7524" w:hRule="exact" w:wrap="none" w:vAnchor="page" w:hAnchor="page" w:x="1271" w:y="7826"/>
        <w:shd w:val="clear" w:color="auto" w:fill="auto"/>
        <w:spacing w:after="284" w:line="269" w:lineRule="exact"/>
        <w:jc w:val="both"/>
      </w:pPr>
      <w:r>
        <w:rPr>
          <w:rStyle w:val="Bodytext3NotBold"/>
        </w:rPr>
        <w:t xml:space="preserve">Prostory a technická zařízení uvedená v příloze č. 1 budou společnosti v řádném stavu předány dne 7. listopadu v 00:00 hodin, a to na základě předávacího protokolu. Společnost se touto smlouvou zavazuje užívané prostory vyklidit a předat zpět divadlu nejpozději dne 9. listopadu do 03:00 hodin. </w:t>
      </w: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14:paraId="7E275929" w14:textId="77777777" w:rsidR="008D2030" w:rsidRDefault="00A951CE">
      <w:pPr>
        <w:pStyle w:val="Bodytext20"/>
        <w:framePr w:w="9178" w:h="7524" w:hRule="exact" w:wrap="none" w:vAnchor="page" w:hAnchor="page" w:x="1271" w:y="7826"/>
        <w:shd w:val="clear" w:color="auto" w:fill="auto"/>
        <w:spacing w:before="0" w:after="276" w:line="264" w:lineRule="exact"/>
        <w:ind w:firstLine="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14:paraId="7E27592A" w14:textId="77777777" w:rsidR="008D2030" w:rsidRDefault="00A951CE">
      <w:pPr>
        <w:pStyle w:val="Bodytext20"/>
        <w:framePr w:w="9178" w:h="7524" w:hRule="exact" w:wrap="none" w:vAnchor="page" w:hAnchor="page" w:x="1271" w:y="7826"/>
        <w:shd w:val="clear" w:color="auto" w:fill="auto"/>
        <w:spacing w:before="0" w:after="284" w:line="269" w:lineRule="exact"/>
        <w:ind w:firstLine="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14:paraId="7E27592B" w14:textId="77777777" w:rsidR="008D2030" w:rsidRDefault="00A951CE">
      <w:pPr>
        <w:pStyle w:val="Bodytext20"/>
        <w:framePr w:w="9178" w:h="7524" w:hRule="exact" w:wrap="none" w:vAnchor="page" w:hAnchor="page" w:x="1271" w:y="7826"/>
        <w:shd w:val="clear" w:color="auto" w:fill="auto"/>
        <w:spacing w:before="0" w:after="0" w:line="264" w:lineRule="exact"/>
        <w:ind w:firstLine="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14:paraId="7E27592C" w14:textId="77777777" w:rsidR="008D2030" w:rsidRDefault="008D2030">
      <w:pPr>
        <w:rPr>
          <w:sz w:val="2"/>
          <w:szCs w:val="2"/>
        </w:rPr>
        <w:sectPr w:rsidR="008D2030">
          <w:pgSz w:w="11900" w:h="16840"/>
          <w:pgMar w:top="360" w:right="360" w:bottom="360" w:left="360" w:header="0" w:footer="3" w:gutter="0"/>
          <w:cols w:space="720"/>
          <w:noEndnote/>
          <w:docGrid w:linePitch="360"/>
        </w:sectPr>
      </w:pPr>
    </w:p>
    <w:p w14:paraId="7E27592D" w14:textId="098F09C0" w:rsidR="008D2030" w:rsidRDefault="008D2030">
      <w:pPr>
        <w:pStyle w:val="Headerorfooter0"/>
        <w:framePr w:wrap="none" w:vAnchor="page" w:hAnchor="page" w:x="390" w:y="733"/>
        <w:shd w:val="clear" w:color="auto" w:fill="auto"/>
      </w:pPr>
    </w:p>
    <w:p w14:paraId="7E27592E" w14:textId="396FACC0" w:rsidR="008D2030" w:rsidRDefault="00FB436B">
      <w:pPr>
        <w:pStyle w:val="Heading20"/>
        <w:framePr w:w="9595" w:h="12910" w:hRule="exact" w:wrap="none" w:vAnchor="page" w:hAnchor="page" w:x="1062" w:y="1078"/>
        <w:shd w:val="clear" w:color="auto" w:fill="auto"/>
        <w:ind w:left="4940"/>
      </w:pPr>
      <w:bookmarkStart w:id="4" w:name="bookmark4"/>
      <w:r>
        <w:rPr>
          <w:rFonts w:asciiTheme="minorHAnsi" w:hAnsiTheme="minorHAnsi" w:cstheme="minorHAnsi"/>
          <w:sz w:val="20"/>
          <w:szCs w:val="20"/>
        </w:rPr>
        <w:t>II.</w:t>
      </w:r>
      <w:bookmarkEnd w:id="4"/>
    </w:p>
    <w:p w14:paraId="7E27592F" w14:textId="77777777" w:rsidR="008D2030" w:rsidRDefault="00A951CE">
      <w:pPr>
        <w:pStyle w:val="Heading30"/>
        <w:framePr w:w="9595" w:h="12910" w:hRule="exact" w:wrap="none" w:vAnchor="page" w:hAnchor="page" w:x="1062" w:y="1078"/>
        <w:shd w:val="clear" w:color="auto" w:fill="auto"/>
        <w:spacing w:before="0" w:after="235" w:line="212" w:lineRule="exact"/>
        <w:ind w:left="3440"/>
      </w:pPr>
      <w:bookmarkStart w:id="5" w:name="bookmark5"/>
      <w:r>
        <w:t>Práva a povinnosti smluvních stran</w:t>
      </w:r>
      <w:bookmarkEnd w:id="5"/>
    </w:p>
    <w:p w14:paraId="7E275930"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line="269" w:lineRule="exact"/>
        <w:ind w:left="460"/>
        <w:jc w:val="both"/>
      </w:pPr>
      <w:r>
        <w:t xml:space="preserve">Společnost smí používat a obsluhovat technická zařízení a vybavení užívaných prostor pouze v souladu s pokyny, nebo za účasti pověřeného pracovníka divadla. Za tímto účelem je pověřenou osobou určenou divadlem: Jan Křehla, 730195539, </w:t>
      </w:r>
      <w:hyperlink r:id="rId8" w:history="1">
        <w:r>
          <w:rPr>
            <w:lang w:val="en-US" w:eastAsia="en-US" w:bidi="en-US"/>
          </w:rPr>
          <w:t>jan.krehla@hdk.cz</w:t>
        </w:r>
      </w:hyperlink>
      <w:r>
        <w:rPr>
          <w:lang w:val="en-US" w:eastAsia="en-US" w:bidi="en-US"/>
        </w:rPr>
        <w:t xml:space="preserve">. </w:t>
      </w:r>
      <w:r>
        <w:t>Společnost je povinna dodržovat bezpečnostní a požární předpisy spojené s provozem divadelní budovy a vyhrazených zařízení, s nimiž byla divadlem seznámena.</w:t>
      </w:r>
    </w:p>
    <w:p w14:paraId="7E275931" w14:textId="66F998C4"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after="326" w:line="269" w:lineRule="exact"/>
        <w:ind w:left="460"/>
        <w:jc w:val="both"/>
      </w:pPr>
      <w:r>
        <w:t xml:space="preserve">Společnost se zavazuje prostřednictvím svého kompetentního zástupce zajistit řádnou, průběžnou a kvalifikovanou komunikaci mezi společností a odpovědným pracovníkem divadla. Odpovědným zástupcem společnosti je: </w:t>
      </w:r>
      <w:r>
        <w:rPr>
          <w:lang w:val="en-US" w:eastAsia="en-US" w:bidi="en-US"/>
        </w:rPr>
        <w:t xml:space="preserve">Lilian Sarah </w:t>
      </w:r>
      <w:r>
        <w:t xml:space="preserve">Fischerová </w:t>
      </w:r>
    </w:p>
    <w:p w14:paraId="7E275932"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after="235"/>
        <w:ind w:left="460"/>
        <w:jc w:val="both"/>
      </w:pPr>
      <w:r>
        <w:t>Společnost není oprávněna dát prostory HDK do podnájmu třetí osobě.</w:t>
      </w:r>
    </w:p>
    <w:p w14:paraId="7E275933"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after="284" w:line="269" w:lineRule="exact"/>
        <w:ind w:left="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14:paraId="7E275934"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after="276" w:line="264" w:lineRule="exact"/>
        <w:ind w:left="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14:paraId="7E275935" w14:textId="01124B0B" w:rsidR="008D2030" w:rsidRDefault="00A951CE">
      <w:pPr>
        <w:pStyle w:val="Bodytext20"/>
        <w:framePr w:w="9595" w:h="12910" w:hRule="exact" w:wrap="none" w:vAnchor="page" w:hAnchor="page" w:x="1062" w:y="1078"/>
        <w:numPr>
          <w:ilvl w:val="0"/>
          <w:numId w:val="1"/>
        </w:numPr>
        <w:shd w:val="clear" w:color="auto" w:fill="auto"/>
        <w:tabs>
          <w:tab w:val="left" w:pos="423"/>
          <w:tab w:val="right" w:pos="9505"/>
          <w:tab w:val="right" w:pos="9603"/>
        </w:tabs>
        <w:spacing w:before="0" w:after="0" w:line="269" w:lineRule="exact"/>
        <w:ind w:left="460"/>
        <w:jc w:val="both"/>
      </w:pPr>
      <w:r>
        <w:t>Společnost se zavazuje učinit veškerá opatření k tomu, aby nedošlo k poškození a ztrátě majetku a</w:t>
      </w:r>
    </w:p>
    <w:p w14:paraId="7E275936" w14:textId="6BAD7769" w:rsidR="008D2030" w:rsidRDefault="00A951CE">
      <w:pPr>
        <w:pStyle w:val="Bodytext20"/>
        <w:framePr w:w="9595" w:h="12910" w:hRule="exact" w:wrap="none" w:vAnchor="page" w:hAnchor="page" w:x="1062" w:y="1078"/>
        <w:shd w:val="clear" w:color="auto" w:fill="auto"/>
        <w:tabs>
          <w:tab w:val="right" w:pos="9505"/>
          <w:tab w:val="right" w:pos="9603"/>
        </w:tabs>
        <w:spacing w:before="0" w:after="0" w:line="269" w:lineRule="exact"/>
        <w:ind w:left="460" w:firstLine="0"/>
        <w:jc w:val="both"/>
      </w:pPr>
      <w:r>
        <w:t>zařízení divadla. Společnost se touto smlouvou zavazuje v případě poškození, či ztráty majetku a</w:t>
      </w:r>
    </w:p>
    <w:p w14:paraId="7E275937" w14:textId="77777777" w:rsidR="008D2030" w:rsidRDefault="00A951CE">
      <w:pPr>
        <w:pStyle w:val="Bodytext20"/>
        <w:framePr w:w="9595" w:h="12910" w:hRule="exact" w:wrap="none" w:vAnchor="page" w:hAnchor="page" w:x="1062" w:y="1078"/>
        <w:shd w:val="clear" w:color="auto" w:fill="auto"/>
        <w:spacing w:before="0" w:line="269" w:lineRule="exact"/>
        <w:ind w:left="460" w:firstLine="0"/>
        <w:jc w:val="both"/>
      </w:pPr>
      <w:r>
        <w:t>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14:paraId="7E275938"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line="269" w:lineRule="exact"/>
        <w:ind w:left="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14:paraId="7E275939"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line="269" w:lineRule="exact"/>
        <w:ind w:left="460"/>
        <w:jc w:val="both"/>
      </w:pPr>
      <w:r>
        <w:t>Cateringové služby v Hudebním divadle v Karlině je oprávněna konat výhradně společnost „ASTACUS s.r.o.". Její služby si společnost v případě zájmu zajistí mimo tento smluvní vztah.</w:t>
      </w:r>
    </w:p>
    <w:p w14:paraId="7E27593A" w14:textId="77777777" w:rsidR="008D2030" w:rsidRDefault="00A951CE">
      <w:pPr>
        <w:pStyle w:val="Bodytext20"/>
        <w:framePr w:w="9595" w:h="12910" w:hRule="exact" w:wrap="none" w:vAnchor="page" w:hAnchor="page" w:x="1062" w:y="1078"/>
        <w:numPr>
          <w:ilvl w:val="0"/>
          <w:numId w:val="1"/>
        </w:numPr>
        <w:shd w:val="clear" w:color="auto" w:fill="auto"/>
        <w:tabs>
          <w:tab w:val="left" w:pos="423"/>
        </w:tabs>
        <w:spacing w:before="0" w:after="0" w:line="269" w:lineRule="exact"/>
        <w:ind w:left="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14:paraId="7E27593B" w14:textId="77777777" w:rsidR="008D2030" w:rsidRDefault="008D2030">
      <w:pPr>
        <w:rPr>
          <w:sz w:val="2"/>
          <w:szCs w:val="2"/>
        </w:rPr>
        <w:sectPr w:rsidR="008D2030">
          <w:pgSz w:w="11900" w:h="16840"/>
          <w:pgMar w:top="360" w:right="360" w:bottom="360" w:left="360" w:header="0" w:footer="3" w:gutter="0"/>
          <w:cols w:space="720"/>
          <w:noEndnote/>
          <w:docGrid w:linePitch="360"/>
        </w:sectPr>
      </w:pPr>
    </w:p>
    <w:p w14:paraId="7E27593C" w14:textId="28245450" w:rsidR="008D2030" w:rsidRDefault="00A951CE">
      <w:pPr>
        <w:pStyle w:val="Bodytext20"/>
        <w:framePr w:w="9571" w:h="3016" w:hRule="exact" w:wrap="none" w:vAnchor="page" w:hAnchor="page" w:x="974" w:y="930"/>
        <w:numPr>
          <w:ilvl w:val="0"/>
          <w:numId w:val="1"/>
        </w:numPr>
        <w:shd w:val="clear" w:color="auto" w:fill="auto"/>
        <w:tabs>
          <w:tab w:val="left" w:pos="399"/>
        </w:tabs>
        <w:spacing w:before="0" w:after="256" w:line="269" w:lineRule="exact"/>
        <w:ind w:left="440" w:hanging="44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F05B19">
        <w:t>xx</w:t>
      </w:r>
      <w:proofErr w:type="spellEnd"/>
      <w:r>
        <w:t>,-</w:t>
      </w:r>
      <w:proofErr w:type="gramEnd"/>
      <w:r>
        <w:t xml:space="preserve"> Kč (</w:t>
      </w:r>
      <w:proofErr w:type="spellStart"/>
      <w:r w:rsidR="00F05B19">
        <w:t>xx</w:t>
      </w:r>
      <w:proofErr w:type="spellEnd"/>
      <w:r w:rsidR="00F05B19">
        <w:t xml:space="preserve"> </w:t>
      </w:r>
      <w:r>
        <w:t>korun 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14:paraId="7E27593D" w14:textId="77777777" w:rsidR="008D2030" w:rsidRDefault="00A951CE">
      <w:pPr>
        <w:pStyle w:val="Bodytext20"/>
        <w:framePr w:w="9571" w:h="3016" w:hRule="exact" w:wrap="none" w:vAnchor="page" w:hAnchor="page" w:x="974" w:y="930"/>
        <w:numPr>
          <w:ilvl w:val="0"/>
          <w:numId w:val="1"/>
        </w:numPr>
        <w:shd w:val="clear" w:color="auto" w:fill="auto"/>
        <w:tabs>
          <w:tab w:val="left" w:pos="399"/>
        </w:tabs>
        <w:spacing w:before="0" w:after="0" w:line="274" w:lineRule="exact"/>
        <w:ind w:left="440" w:hanging="440"/>
        <w:jc w:val="both"/>
      </w:pPr>
      <w:r>
        <w:t>Společnosti se touto smlouvou zakazuje v prostoru divadla umisťovat jakékoliv objekty a zařízení, jež nebyly divadlem předem písemně schváleny.</w:t>
      </w:r>
    </w:p>
    <w:p w14:paraId="7E27593E" w14:textId="77777777" w:rsidR="008D2030" w:rsidRDefault="00A951CE">
      <w:pPr>
        <w:pStyle w:val="Bodytext40"/>
        <w:framePr w:w="9571" w:h="2776" w:hRule="exact" w:wrap="none" w:vAnchor="page" w:hAnchor="page" w:x="974" w:y="4202"/>
        <w:shd w:val="clear" w:color="auto" w:fill="auto"/>
        <w:spacing w:before="0" w:after="50"/>
        <w:ind w:left="4880"/>
      </w:pPr>
      <w:r>
        <w:t>III.</w:t>
      </w:r>
    </w:p>
    <w:p w14:paraId="7E27593F" w14:textId="77777777" w:rsidR="008D2030" w:rsidRDefault="00A951CE">
      <w:pPr>
        <w:pStyle w:val="Bodytext30"/>
        <w:framePr w:w="9571" w:h="2776" w:hRule="exact" w:wrap="none" w:vAnchor="page" w:hAnchor="page" w:x="974" w:y="4202"/>
        <w:shd w:val="clear" w:color="auto" w:fill="auto"/>
        <w:spacing w:after="241"/>
        <w:ind w:left="3680"/>
        <w:jc w:val="left"/>
      </w:pPr>
      <w:r>
        <w:t>Cenové a platební podmínky</w:t>
      </w:r>
    </w:p>
    <w:p w14:paraId="7E275940" w14:textId="42B93BBF" w:rsidR="008D2030" w:rsidRDefault="00A951CE">
      <w:pPr>
        <w:pStyle w:val="Bodytext20"/>
        <w:framePr w:w="9571" w:h="2776" w:hRule="exact" w:wrap="none" w:vAnchor="page" w:hAnchor="page" w:x="974" w:y="4202"/>
        <w:numPr>
          <w:ilvl w:val="0"/>
          <w:numId w:val="2"/>
        </w:numPr>
        <w:shd w:val="clear" w:color="auto" w:fill="auto"/>
        <w:tabs>
          <w:tab w:val="left" w:pos="390"/>
        </w:tabs>
        <w:spacing w:before="0" w:after="0" w:line="336" w:lineRule="exact"/>
        <w:ind w:left="440" w:hanging="440"/>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w:t>
      </w:r>
      <w:r>
        <w:rPr>
          <w:rStyle w:val="Bodytext21"/>
        </w:rPr>
        <w:t xml:space="preserve">podnájemné ve výši </w:t>
      </w:r>
      <w:proofErr w:type="spellStart"/>
      <w:proofErr w:type="gramStart"/>
      <w:r w:rsidR="00F05B19">
        <w:rPr>
          <w:rStyle w:val="Bodytext21"/>
        </w:rPr>
        <w:t>xx</w:t>
      </w:r>
      <w:proofErr w:type="spellEnd"/>
      <w:r>
        <w:rPr>
          <w:rStyle w:val="Bodytext21"/>
        </w:rPr>
        <w:t>,-</w:t>
      </w:r>
      <w:proofErr w:type="gramEnd"/>
      <w:r>
        <w:rPr>
          <w:rStyle w:val="Bodytext21"/>
        </w:rPr>
        <w:t xml:space="preserve"> + DPH (slovy: </w:t>
      </w:r>
      <w:proofErr w:type="spellStart"/>
      <w:r w:rsidR="00F05B19">
        <w:rPr>
          <w:rStyle w:val="Bodytext21"/>
        </w:rPr>
        <w:t>xx</w:t>
      </w:r>
      <w:proofErr w:type="spellEnd"/>
      <w:r>
        <w:rPr>
          <w:rStyle w:val="Bodytext21"/>
        </w:rPr>
        <w:t xml:space="preserve"> korun českých + DPH). K ceně podnájemného bude připočtena příslušná výše DPH.</w:t>
      </w:r>
    </w:p>
    <w:p w14:paraId="7E275941" w14:textId="77777777" w:rsidR="008D2030" w:rsidRDefault="00A951CE">
      <w:pPr>
        <w:pStyle w:val="Tablecaption0"/>
        <w:framePr w:w="9509" w:h="242" w:hRule="exact" w:wrap="none" w:vAnchor="page" w:hAnchor="page" w:x="1027" w:y="7518"/>
        <w:numPr>
          <w:ilvl w:val="0"/>
          <w:numId w:val="3"/>
        </w:numPr>
        <w:shd w:val="clear" w:color="auto" w:fill="auto"/>
        <w:tabs>
          <w:tab w:val="left" w:pos="360"/>
        </w:tabs>
      </w:pPr>
      <w:r>
        <w:t>Smluvní strany se dohodly, že výše podnájemného se vypočítá na základě níže uvedené tabulky: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33"/>
        <w:gridCol w:w="1949"/>
      </w:tblGrid>
      <w:tr w:rsidR="008D2030" w14:paraId="7E275944" w14:textId="77777777">
        <w:trPr>
          <w:trHeight w:hRule="exact" w:val="557"/>
        </w:trPr>
        <w:tc>
          <w:tcPr>
            <w:tcW w:w="3533" w:type="dxa"/>
            <w:tcBorders>
              <w:top w:val="single" w:sz="4" w:space="0" w:color="auto"/>
              <w:left w:val="single" w:sz="4" w:space="0" w:color="auto"/>
            </w:tcBorders>
            <w:shd w:val="clear" w:color="auto" w:fill="FFFFFF"/>
            <w:vAlign w:val="bottom"/>
          </w:tcPr>
          <w:p w14:paraId="7E275942" w14:textId="0630126D" w:rsidR="008D2030" w:rsidRDefault="00A951CE">
            <w:pPr>
              <w:pStyle w:val="Bodytext20"/>
              <w:framePr w:w="5482" w:h="2117" w:wrap="none" w:vAnchor="page" w:hAnchor="page" w:x="1406" w:y="8211"/>
              <w:shd w:val="clear" w:color="auto" w:fill="auto"/>
              <w:spacing w:before="0" w:after="0"/>
              <w:ind w:firstLine="0"/>
            </w:pPr>
            <w:r>
              <w:rPr>
                <w:rStyle w:val="Bodytext22"/>
              </w:rPr>
              <w:t xml:space="preserve"> při otevření části hlediště</w:t>
            </w:r>
          </w:p>
        </w:tc>
        <w:tc>
          <w:tcPr>
            <w:tcW w:w="1949" w:type="dxa"/>
            <w:tcBorders>
              <w:top w:val="single" w:sz="4" w:space="0" w:color="auto"/>
              <w:left w:val="single" w:sz="4" w:space="0" w:color="auto"/>
              <w:right w:val="single" w:sz="4" w:space="0" w:color="auto"/>
            </w:tcBorders>
            <w:shd w:val="clear" w:color="auto" w:fill="FFFFFF"/>
            <w:vAlign w:val="bottom"/>
          </w:tcPr>
          <w:p w14:paraId="5BDACFFE" w14:textId="77777777" w:rsidR="00A951CE" w:rsidRDefault="00A951CE" w:rsidP="00A951CE">
            <w:pPr>
              <w:pStyle w:val="Bodytext20"/>
              <w:framePr w:w="5482" w:h="2117" w:wrap="none" w:vAnchor="page" w:hAnchor="page" w:x="1406" w:y="8211"/>
              <w:shd w:val="clear" w:color="auto" w:fill="auto"/>
              <w:spacing w:before="0" w:after="0" w:line="269" w:lineRule="exact"/>
              <w:ind w:firstLine="0"/>
              <w:rPr>
                <w:rStyle w:val="Bodytext22"/>
              </w:rPr>
            </w:pPr>
            <w:r>
              <w:rPr>
                <w:rStyle w:val="Bodytext22"/>
              </w:rPr>
              <w:t xml:space="preserve"> Pronájem (cena bez  </w:t>
            </w:r>
          </w:p>
          <w:p w14:paraId="7E275943" w14:textId="746A1AC9" w:rsidR="008D2030" w:rsidRDefault="00A951CE" w:rsidP="00A951CE">
            <w:pPr>
              <w:pStyle w:val="Bodytext20"/>
              <w:framePr w:w="5482" w:h="2117" w:wrap="none" w:vAnchor="page" w:hAnchor="page" w:x="1406" w:y="8211"/>
              <w:shd w:val="clear" w:color="auto" w:fill="auto"/>
              <w:spacing w:before="0" w:after="0" w:line="269" w:lineRule="exact"/>
              <w:ind w:firstLine="0"/>
            </w:pPr>
            <w:r>
              <w:rPr>
                <w:rStyle w:val="Bodytext22"/>
              </w:rPr>
              <w:t xml:space="preserve"> DPH)</w:t>
            </w:r>
          </w:p>
        </w:tc>
      </w:tr>
      <w:tr w:rsidR="008D2030" w14:paraId="7E275947" w14:textId="77777777">
        <w:trPr>
          <w:trHeight w:hRule="exact" w:val="307"/>
        </w:trPr>
        <w:tc>
          <w:tcPr>
            <w:tcW w:w="3533" w:type="dxa"/>
            <w:tcBorders>
              <w:top w:val="single" w:sz="4" w:space="0" w:color="auto"/>
              <w:left w:val="single" w:sz="4" w:space="0" w:color="auto"/>
            </w:tcBorders>
            <w:shd w:val="clear" w:color="auto" w:fill="FFFFFF"/>
          </w:tcPr>
          <w:p w14:paraId="7E275945" w14:textId="77777777" w:rsidR="008D2030" w:rsidRDefault="008D2030">
            <w:pPr>
              <w:framePr w:w="5482" w:h="2117" w:wrap="none" w:vAnchor="page" w:hAnchor="page" w:x="1406" w:y="8211"/>
              <w:rPr>
                <w:sz w:val="10"/>
                <w:szCs w:val="10"/>
              </w:rPr>
            </w:pPr>
          </w:p>
        </w:tc>
        <w:tc>
          <w:tcPr>
            <w:tcW w:w="1949" w:type="dxa"/>
            <w:tcBorders>
              <w:top w:val="single" w:sz="4" w:space="0" w:color="auto"/>
              <w:left w:val="single" w:sz="4" w:space="0" w:color="auto"/>
              <w:right w:val="single" w:sz="4" w:space="0" w:color="auto"/>
            </w:tcBorders>
            <w:shd w:val="clear" w:color="auto" w:fill="FFFFFF"/>
          </w:tcPr>
          <w:p w14:paraId="7E275946" w14:textId="77777777" w:rsidR="008D2030" w:rsidRDefault="008D2030">
            <w:pPr>
              <w:framePr w:w="5482" w:h="2117" w:wrap="none" w:vAnchor="page" w:hAnchor="page" w:x="1406" w:y="8211"/>
              <w:rPr>
                <w:sz w:val="10"/>
                <w:szCs w:val="10"/>
              </w:rPr>
            </w:pPr>
          </w:p>
        </w:tc>
      </w:tr>
      <w:tr w:rsidR="008D2030" w14:paraId="7E27594A" w14:textId="77777777">
        <w:trPr>
          <w:trHeight w:hRule="exact" w:val="312"/>
        </w:trPr>
        <w:tc>
          <w:tcPr>
            <w:tcW w:w="3533" w:type="dxa"/>
            <w:tcBorders>
              <w:top w:val="single" w:sz="4" w:space="0" w:color="auto"/>
              <w:left w:val="single" w:sz="4" w:space="0" w:color="auto"/>
            </w:tcBorders>
            <w:shd w:val="clear" w:color="auto" w:fill="FFFFFF"/>
            <w:vAlign w:val="bottom"/>
          </w:tcPr>
          <w:p w14:paraId="7E275948" w14:textId="3236D163" w:rsidR="008D2030" w:rsidRDefault="00A951CE">
            <w:pPr>
              <w:pStyle w:val="Bodytext20"/>
              <w:framePr w:w="5482" w:h="2117" w:wrap="none" w:vAnchor="page" w:hAnchor="page" w:x="1406" w:y="8211"/>
              <w:shd w:val="clear" w:color="auto" w:fill="auto"/>
              <w:spacing w:before="0" w:after="0"/>
              <w:ind w:firstLine="0"/>
            </w:pPr>
            <w:r>
              <w:rPr>
                <w:rStyle w:val="Bodytext22"/>
              </w:rPr>
              <w:t xml:space="preserve"> přízemí + lóže + 1. balkon + 2. balkon</w:t>
            </w:r>
          </w:p>
        </w:tc>
        <w:tc>
          <w:tcPr>
            <w:tcW w:w="1949" w:type="dxa"/>
            <w:tcBorders>
              <w:top w:val="single" w:sz="4" w:space="0" w:color="auto"/>
              <w:left w:val="single" w:sz="4" w:space="0" w:color="auto"/>
              <w:right w:val="single" w:sz="4" w:space="0" w:color="auto"/>
            </w:tcBorders>
            <w:shd w:val="clear" w:color="auto" w:fill="FFFFFF"/>
            <w:vAlign w:val="bottom"/>
          </w:tcPr>
          <w:p w14:paraId="7E275949" w14:textId="5735EFB8" w:rsidR="008D2030" w:rsidRDefault="008D2030">
            <w:pPr>
              <w:pStyle w:val="Bodytext20"/>
              <w:framePr w:w="5482" w:h="2117" w:wrap="none" w:vAnchor="page" w:hAnchor="page" w:x="1406" w:y="8211"/>
              <w:shd w:val="clear" w:color="auto" w:fill="auto"/>
              <w:spacing w:before="0" w:after="0"/>
              <w:ind w:firstLine="0"/>
              <w:jc w:val="right"/>
            </w:pPr>
          </w:p>
        </w:tc>
      </w:tr>
      <w:tr w:rsidR="008D2030" w14:paraId="7E27594D" w14:textId="77777777">
        <w:trPr>
          <w:trHeight w:hRule="exact" w:val="312"/>
        </w:trPr>
        <w:tc>
          <w:tcPr>
            <w:tcW w:w="3533" w:type="dxa"/>
            <w:tcBorders>
              <w:top w:val="single" w:sz="4" w:space="0" w:color="auto"/>
              <w:left w:val="single" w:sz="4" w:space="0" w:color="auto"/>
            </w:tcBorders>
            <w:shd w:val="clear" w:color="auto" w:fill="FFFFFF"/>
            <w:vAlign w:val="bottom"/>
          </w:tcPr>
          <w:p w14:paraId="7E27594B" w14:textId="7CD4D47B" w:rsidR="008D2030" w:rsidRDefault="00A951CE">
            <w:pPr>
              <w:pStyle w:val="Bodytext20"/>
              <w:framePr w:w="5482" w:h="2117" w:wrap="none" w:vAnchor="page" w:hAnchor="page" w:x="1406" w:y="8211"/>
              <w:shd w:val="clear" w:color="auto" w:fill="auto"/>
              <w:spacing w:before="0" w:after="0"/>
              <w:ind w:firstLine="0"/>
            </w:pPr>
            <w:r>
              <w:rPr>
                <w:rStyle w:val="Bodytext22"/>
              </w:rPr>
              <w:t xml:space="preserve"> přízemí + lóže + 1. balkon</w:t>
            </w:r>
          </w:p>
        </w:tc>
        <w:tc>
          <w:tcPr>
            <w:tcW w:w="1949" w:type="dxa"/>
            <w:tcBorders>
              <w:top w:val="single" w:sz="4" w:space="0" w:color="auto"/>
              <w:left w:val="single" w:sz="4" w:space="0" w:color="auto"/>
              <w:right w:val="single" w:sz="4" w:space="0" w:color="auto"/>
            </w:tcBorders>
            <w:shd w:val="clear" w:color="auto" w:fill="FFFFFF"/>
            <w:vAlign w:val="bottom"/>
          </w:tcPr>
          <w:p w14:paraId="7E27594C" w14:textId="4B3A3DCF" w:rsidR="008D2030" w:rsidRDefault="008D2030">
            <w:pPr>
              <w:pStyle w:val="Bodytext20"/>
              <w:framePr w:w="5482" w:h="2117" w:wrap="none" w:vAnchor="page" w:hAnchor="page" w:x="1406" w:y="8211"/>
              <w:shd w:val="clear" w:color="auto" w:fill="auto"/>
              <w:spacing w:before="0" w:after="0"/>
              <w:ind w:firstLine="0"/>
              <w:jc w:val="right"/>
            </w:pPr>
          </w:p>
        </w:tc>
      </w:tr>
      <w:tr w:rsidR="008D2030" w14:paraId="7E275950" w14:textId="77777777">
        <w:trPr>
          <w:trHeight w:hRule="exact" w:val="307"/>
        </w:trPr>
        <w:tc>
          <w:tcPr>
            <w:tcW w:w="3533" w:type="dxa"/>
            <w:tcBorders>
              <w:top w:val="single" w:sz="4" w:space="0" w:color="auto"/>
              <w:left w:val="single" w:sz="4" w:space="0" w:color="auto"/>
            </w:tcBorders>
            <w:shd w:val="clear" w:color="auto" w:fill="FFFFFF"/>
            <w:vAlign w:val="bottom"/>
          </w:tcPr>
          <w:p w14:paraId="7E27594E" w14:textId="2367DDE1" w:rsidR="008D2030" w:rsidRDefault="00A951CE">
            <w:pPr>
              <w:pStyle w:val="Bodytext20"/>
              <w:framePr w:w="5482" w:h="2117" w:wrap="none" w:vAnchor="page" w:hAnchor="page" w:x="1406" w:y="8211"/>
              <w:shd w:val="clear" w:color="auto" w:fill="auto"/>
              <w:spacing w:before="0" w:after="0"/>
              <w:ind w:firstLine="0"/>
            </w:pPr>
            <w:r>
              <w:rPr>
                <w:rStyle w:val="Bodytext22"/>
              </w:rPr>
              <w:t xml:space="preserve"> přízemí + lóže</w:t>
            </w:r>
          </w:p>
        </w:tc>
        <w:tc>
          <w:tcPr>
            <w:tcW w:w="1949" w:type="dxa"/>
            <w:tcBorders>
              <w:top w:val="single" w:sz="4" w:space="0" w:color="auto"/>
              <w:left w:val="single" w:sz="4" w:space="0" w:color="auto"/>
              <w:right w:val="single" w:sz="4" w:space="0" w:color="auto"/>
            </w:tcBorders>
            <w:shd w:val="clear" w:color="auto" w:fill="FFFFFF"/>
            <w:vAlign w:val="bottom"/>
          </w:tcPr>
          <w:p w14:paraId="7E27594F" w14:textId="1462117B" w:rsidR="008D2030" w:rsidRDefault="008D2030">
            <w:pPr>
              <w:pStyle w:val="Bodytext20"/>
              <w:framePr w:w="5482" w:h="2117" w:wrap="none" w:vAnchor="page" w:hAnchor="page" w:x="1406" w:y="8211"/>
              <w:shd w:val="clear" w:color="auto" w:fill="auto"/>
              <w:spacing w:before="0" w:after="0"/>
              <w:ind w:firstLine="0"/>
              <w:jc w:val="right"/>
            </w:pPr>
          </w:p>
        </w:tc>
      </w:tr>
      <w:tr w:rsidR="008D2030" w14:paraId="7E275953" w14:textId="77777777">
        <w:trPr>
          <w:trHeight w:hRule="exact" w:val="322"/>
        </w:trPr>
        <w:tc>
          <w:tcPr>
            <w:tcW w:w="3533" w:type="dxa"/>
            <w:tcBorders>
              <w:top w:val="single" w:sz="4" w:space="0" w:color="auto"/>
              <w:left w:val="single" w:sz="4" w:space="0" w:color="auto"/>
              <w:bottom w:val="single" w:sz="4" w:space="0" w:color="auto"/>
            </w:tcBorders>
            <w:shd w:val="clear" w:color="auto" w:fill="FFFFFF"/>
            <w:vAlign w:val="bottom"/>
          </w:tcPr>
          <w:p w14:paraId="7E275951" w14:textId="7FAA32A0" w:rsidR="008D2030" w:rsidRDefault="00A951CE">
            <w:pPr>
              <w:pStyle w:val="Bodytext20"/>
              <w:framePr w:w="5482" w:h="2117" w:wrap="none" w:vAnchor="page" w:hAnchor="page" w:x="1406" w:y="8211"/>
              <w:shd w:val="clear" w:color="auto" w:fill="auto"/>
              <w:spacing w:before="0" w:after="0"/>
              <w:ind w:firstLine="0"/>
            </w:pPr>
            <w:r>
              <w:rPr>
                <w:rStyle w:val="Bodytext22"/>
              </w:rPr>
              <w:t xml:space="preserve"> přízemí</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bottom"/>
          </w:tcPr>
          <w:p w14:paraId="7E275952" w14:textId="11456903" w:rsidR="008D2030" w:rsidRDefault="008D2030">
            <w:pPr>
              <w:pStyle w:val="Bodytext20"/>
              <w:framePr w:w="5482" w:h="2117" w:wrap="none" w:vAnchor="page" w:hAnchor="page" w:x="1406" w:y="8211"/>
              <w:shd w:val="clear" w:color="auto" w:fill="auto"/>
              <w:spacing w:before="0" w:after="0"/>
              <w:ind w:firstLine="0"/>
              <w:jc w:val="right"/>
            </w:pPr>
          </w:p>
        </w:tc>
      </w:tr>
    </w:tbl>
    <w:p w14:paraId="7E275954" w14:textId="5FBFA0C5" w:rsidR="008D2030" w:rsidRDefault="00A951CE">
      <w:pPr>
        <w:pStyle w:val="Bodytext20"/>
        <w:framePr w:w="9571" w:h="4906" w:hRule="exact" w:wrap="none" w:vAnchor="page" w:hAnchor="page" w:x="974" w:y="10808"/>
        <w:numPr>
          <w:ilvl w:val="0"/>
          <w:numId w:val="4"/>
        </w:numPr>
        <w:shd w:val="clear" w:color="auto" w:fill="auto"/>
        <w:tabs>
          <w:tab w:val="left" w:pos="390"/>
        </w:tabs>
        <w:spacing w:before="0" w:after="460" w:line="336" w:lineRule="exact"/>
        <w:ind w:left="440" w:hanging="440"/>
        <w:jc w:val="both"/>
      </w:pPr>
      <w:r>
        <w:t xml:space="preserve">Společnost je povinna zaplatit podnájemné uvedené v odst. 1. tohoto článku převodem na účet divadla uvedený v záhlaví smlouvy a to na základě divadlem </w:t>
      </w:r>
      <w:r>
        <w:rPr>
          <w:rStyle w:val="Bodytext21"/>
        </w:rPr>
        <w:t xml:space="preserve">vystavené zálohové faktury na částku </w:t>
      </w:r>
      <w:proofErr w:type="spellStart"/>
      <w:proofErr w:type="gramStart"/>
      <w:r w:rsidR="00F05B19">
        <w:rPr>
          <w:rStyle w:val="Bodytext21"/>
        </w:rPr>
        <w:t>xx</w:t>
      </w:r>
      <w:proofErr w:type="spellEnd"/>
      <w:r>
        <w:rPr>
          <w:rStyle w:val="Bodytext21"/>
        </w:rPr>
        <w:t>,-</w:t>
      </w:r>
      <w:proofErr w:type="gramEnd"/>
      <w:r>
        <w:rPr>
          <w:rStyle w:val="Bodytext21"/>
        </w:rPr>
        <w:t xml:space="preserve"> Kč (</w:t>
      </w:r>
      <w:proofErr w:type="spellStart"/>
      <w:r w:rsidR="00F05B19">
        <w:rPr>
          <w:rStyle w:val="Bodytext21"/>
        </w:rPr>
        <w:t>xx</w:t>
      </w:r>
      <w:proofErr w:type="spellEnd"/>
      <w:r w:rsidR="00F05B19">
        <w:rPr>
          <w:rStyle w:val="Bodytext21"/>
        </w:rPr>
        <w:t xml:space="preserve"> </w:t>
      </w:r>
      <w:r>
        <w:rPr>
          <w:rStyle w:val="Bodytext21"/>
        </w:rPr>
        <w:t xml:space="preserve">korun českých) a to nejpozději 12 hodin před započetím pronájmu </w:t>
      </w:r>
      <w:r>
        <w:t xml:space="preserve">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F05B19">
        <w:t>xx</w:t>
      </w:r>
      <w:proofErr w:type="spellEnd"/>
      <w:r>
        <w:t>,-</w:t>
      </w:r>
      <w:proofErr w:type="gramEnd"/>
      <w:r>
        <w:t xml:space="preserve"> Kč, která je splatná do 14. dní od odstoupení od této smlouvy. O tomto plnění bude vyhotoven daňový doklad.</w:t>
      </w:r>
    </w:p>
    <w:p w14:paraId="7E275955" w14:textId="576374BA" w:rsidR="008D2030" w:rsidRDefault="00A951CE">
      <w:pPr>
        <w:pStyle w:val="Bodytext20"/>
        <w:framePr w:w="9571" w:h="4906" w:hRule="exact" w:wrap="none" w:vAnchor="page" w:hAnchor="page" w:x="974" w:y="10808"/>
        <w:numPr>
          <w:ilvl w:val="0"/>
          <w:numId w:val="4"/>
        </w:numPr>
        <w:shd w:val="clear" w:color="auto" w:fill="auto"/>
        <w:tabs>
          <w:tab w:val="left" w:pos="404"/>
        </w:tabs>
        <w:spacing w:before="0" w:after="0" w:line="336" w:lineRule="exact"/>
        <w:ind w:left="460" w:hanging="440"/>
        <w:jc w:val="both"/>
      </w:pPr>
      <w:r>
        <w:rPr>
          <w:rStyle w:val="Bodytext21"/>
        </w:rPr>
        <w:t xml:space="preserve">Tržby vzniklé z prodeje vstupenek na pokladně divadla, v obchodním oddělení divadla, na internetu a webových stránkách divadla jsou zatíženy servisním poplatkem ve výši </w:t>
      </w:r>
      <w:proofErr w:type="spellStart"/>
      <w:r w:rsidR="00F05B19">
        <w:rPr>
          <w:rStyle w:val="Bodytext21"/>
        </w:rPr>
        <w:t>xx</w:t>
      </w:r>
      <w:proofErr w:type="spellEnd"/>
      <w:r>
        <w:rPr>
          <w:rStyle w:val="Bodytext21"/>
        </w:rPr>
        <w:t xml:space="preserve">%, </w:t>
      </w:r>
      <w:r>
        <w:t>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w:t>
      </w:r>
    </w:p>
    <w:p w14:paraId="7E275956" w14:textId="77777777" w:rsidR="008D2030" w:rsidRDefault="008D2030">
      <w:pPr>
        <w:rPr>
          <w:sz w:val="2"/>
          <w:szCs w:val="2"/>
        </w:rPr>
        <w:sectPr w:rsidR="008D2030">
          <w:pgSz w:w="11900" w:h="16840"/>
          <w:pgMar w:top="360" w:right="360" w:bottom="360" w:left="360" w:header="0" w:footer="3" w:gutter="0"/>
          <w:cols w:space="720"/>
          <w:noEndnote/>
          <w:docGrid w:linePitch="360"/>
        </w:sectPr>
      </w:pPr>
    </w:p>
    <w:p w14:paraId="7E275957" w14:textId="25929738" w:rsidR="008D2030" w:rsidRDefault="008D2030">
      <w:pPr>
        <w:pStyle w:val="Headerorfooter20"/>
        <w:framePr w:wrap="none" w:vAnchor="page" w:hAnchor="page" w:x="683" w:y="278"/>
        <w:shd w:val="clear" w:color="auto" w:fill="auto"/>
      </w:pPr>
    </w:p>
    <w:p w14:paraId="7E275958" w14:textId="6FA7EE23" w:rsidR="008D2030" w:rsidRDefault="00A951CE">
      <w:pPr>
        <w:pStyle w:val="Bodytext20"/>
        <w:framePr w:w="9605" w:h="6074" w:hRule="exact" w:wrap="none" w:vAnchor="page" w:hAnchor="page" w:x="957" w:y="886"/>
        <w:shd w:val="clear" w:color="auto" w:fill="auto"/>
        <w:tabs>
          <w:tab w:val="left" w:pos="404"/>
        </w:tabs>
        <w:spacing w:before="0" w:after="214" w:line="336" w:lineRule="exact"/>
        <w:ind w:left="460" w:hanging="440"/>
        <w:jc w:val="both"/>
      </w:pPr>
      <w:r>
        <w:t xml:space="preserve">        dle odstavce 2) tohoto článku smlouvy. Případné rozdíly jsou smluvní strany povinny vypořádat do 14 dní od akce převodem na bankovní účet.</w:t>
      </w:r>
    </w:p>
    <w:p w14:paraId="7E275959" w14:textId="77777777" w:rsidR="008D2030" w:rsidRDefault="00A951CE">
      <w:pPr>
        <w:pStyle w:val="Bodytext20"/>
        <w:framePr w:w="9605" w:h="6074" w:hRule="exact" w:wrap="none" w:vAnchor="page" w:hAnchor="page" w:x="957" w:y="886"/>
        <w:numPr>
          <w:ilvl w:val="0"/>
          <w:numId w:val="4"/>
        </w:numPr>
        <w:shd w:val="clear" w:color="auto" w:fill="auto"/>
        <w:tabs>
          <w:tab w:val="left" w:pos="418"/>
        </w:tabs>
        <w:spacing w:before="0" w:after="326" w:line="269" w:lineRule="exact"/>
        <w:ind w:left="460"/>
        <w:jc w:val="both"/>
      </w:pPr>
      <w:r>
        <w:t>Tržby vzniklé prodejem vstupenek na prodejních místech společnosti si společnost ponechá jako svůj příjem.</w:t>
      </w:r>
    </w:p>
    <w:p w14:paraId="7E27595A" w14:textId="77777777" w:rsidR="008D2030" w:rsidRDefault="00A951CE">
      <w:pPr>
        <w:pStyle w:val="Heading30"/>
        <w:framePr w:w="9605" w:h="6074" w:hRule="exact" w:wrap="none" w:vAnchor="page" w:hAnchor="page" w:x="957" w:y="886"/>
        <w:shd w:val="clear" w:color="auto" w:fill="auto"/>
        <w:spacing w:before="0" w:line="212" w:lineRule="exact"/>
        <w:ind w:left="4920"/>
      </w:pPr>
      <w:bookmarkStart w:id="6" w:name="bookmark6"/>
      <w:r>
        <w:t>V.</w:t>
      </w:r>
      <w:bookmarkEnd w:id="6"/>
    </w:p>
    <w:p w14:paraId="7E27595B" w14:textId="77777777" w:rsidR="008D2030" w:rsidRDefault="00A951CE">
      <w:pPr>
        <w:pStyle w:val="Bodytext30"/>
        <w:framePr w:w="9605" w:h="6074" w:hRule="exact" w:wrap="none" w:vAnchor="page" w:hAnchor="page" w:x="957" w:y="886"/>
        <w:shd w:val="clear" w:color="auto" w:fill="auto"/>
        <w:spacing w:after="235"/>
        <w:ind w:left="4000"/>
        <w:jc w:val="left"/>
      </w:pPr>
      <w:r>
        <w:t>Závěrečná ustanovení</w:t>
      </w:r>
    </w:p>
    <w:p w14:paraId="7E27595C" w14:textId="77777777" w:rsidR="008D2030" w:rsidRDefault="00A951CE">
      <w:pPr>
        <w:pStyle w:val="Bodytext20"/>
        <w:framePr w:w="9605" w:h="6074" w:hRule="exact" w:wrap="none" w:vAnchor="page" w:hAnchor="page" w:x="957" w:y="886"/>
        <w:numPr>
          <w:ilvl w:val="0"/>
          <w:numId w:val="5"/>
        </w:numPr>
        <w:shd w:val="clear" w:color="auto" w:fill="auto"/>
        <w:tabs>
          <w:tab w:val="left" w:pos="418"/>
        </w:tabs>
        <w:spacing w:before="0" w:after="326" w:line="269" w:lineRule="exact"/>
        <w:ind w:left="460"/>
        <w:jc w:val="both"/>
      </w:pPr>
      <w:r>
        <w:t>Smlouva nabývá platnosti a účinnosti dnem podpisu oběma smluvními stranami a uzavírá se na dobu určitou, stanovenou v čl. I. této smlouvy.</w:t>
      </w:r>
    </w:p>
    <w:p w14:paraId="7E27595D" w14:textId="77777777" w:rsidR="008D2030" w:rsidRDefault="00A951CE">
      <w:pPr>
        <w:pStyle w:val="Bodytext20"/>
        <w:framePr w:w="9605" w:h="6074" w:hRule="exact" w:wrap="none" w:vAnchor="page" w:hAnchor="page" w:x="957" w:y="886"/>
        <w:numPr>
          <w:ilvl w:val="0"/>
          <w:numId w:val="5"/>
        </w:numPr>
        <w:shd w:val="clear" w:color="auto" w:fill="auto"/>
        <w:tabs>
          <w:tab w:val="left" w:pos="418"/>
        </w:tabs>
        <w:spacing w:before="0"/>
        <w:ind w:left="460"/>
        <w:jc w:val="both"/>
      </w:pPr>
      <w:r>
        <w:t>Práva a povinnosti z této smlouvy vyplývající a v této smlouvě neupravená se řídí českým právem.</w:t>
      </w:r>
    </w:p>
    <w:p w14:paraId="7E27595E" w14:textId="77777777" w:rsidR="008D2030" w:rsidRDefault="00A951CE">
      <w:pPr>
        <w:pStyle w:val="Bodytext20"/>
        <w:framePr w:w="9605" w:h="6074" w:hRule="exact" w:wrap="none" w:vAnchor="page" w:hAnchor="page" w:x="957" w:y="886"/>
        <w:numPr>
          <w:ilvl w:val="0"/>
          <w:numId w:val="5"/>
        </w:numPr>
        <w:shd w:val="clear" w:color="auto" w:fill="auto"/>
        <w:tabs>
          <w:tab w:val="left" w:pos="418"/>
        </w:tabs>
        <w:spacing w:before="0" w:after="231"/>
        <w:ind w:left="460"/>
        <w:jc w:val="both"/>
      </w:pPr>
      <w:r>
        <w:t>Tato smlouva je vyhotovena ve 2 stejnopisech, z nichž 1 obdrží společnost a 1 divadlo.</w:t>
      </w:r>
    </w:p>
    <w:p w14:paraId="7E27595F" w14:textId="77777777" w:rsidR="008D2030" w:rsidRDefault="00A951CE">
      <w:pPr>
        <w:pStyle w:val="Bodytext20"/>
        <w:framePr w:w="9605" w:h="6074" w:hRule="exact" w:wrap="none" w:vAnchor="page" w:hAnchor="page" w:x="957" w:y="886"/>
        <w:numPr>
          <w:ilvl w:val="0"/>
          <w:numId w:val="5"/>
        </w:numPr>
        <w:shd w:val="clear" w:color="auto" w:fill="auto"/>
        <w:tabs>
          <w:tab w:val="left" w:pos="418"/>
        </w:tabs>
        <w:spacing w:before="0" w:after="284" w:line="274" w:lineRule="exact"/>
        <w:ind w:left="460"/>
        <w:jc w:val="both"/>
      </w:pPr>
      <w:r>
        <w:t>Změny a doplňky této smlouvy je možné činit pouze po vzájemné dohodě smluvních stran na základě písemného a číslovaného dodatku.</w:t>
      </w:r>
    </w:p>
    <w:p w14:paraId="7E275960" w14:textId="77777777" w:rsidR="008D2030" w:rsidRDefault="00A951CE">
      <w:pPr>
        <w:pStyle w:val="Bodytext20"/>
        <w:framePr w:w="9605" w:h="6074" w:hRule="exact" w:wrap="none" w:vAnchor="page" w:hAnchor="page" w:x="957" w:y="886"/>
        <w:numPr>
          <w:ilvl w:val="0"/>
          <w:numId w:val="5"/>
        </w:numPr>
        <w:shd w:val="clear" w:color="auto" w:fill="auto"/>
        <w:tabs>
          <w:tab w:val="left" w:pos="418"/>
        </w:tabs>
        <w:spacing w:before="0" w:after="0" w:line="269" w:lineRule="exact"/>
        <w:ind w:left="46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14:paraId="7E275961" w14:textId="77777777" w:rsidR="008D2030" w:rsidRDefault="00A951CE">
      <w:pPr>
        <w:pStyle w:val="Bodytext20"/>
        <w:framePr w:wrap="none" w:vAnchor="page" w:hAnchor="page" w:x="1341" w:y="7475"/>
        <w:shd w:val="clear" w:color="auto" w:fill="auto"/>
        <w:spacing w:before="0" w:after="0"/>
        <w:ind w:firstLine="0"/>
      </w:pPr>
      <w:r>
        <w:t>V Praze, dne 4. listopadu 2022</w:t>
      </w:r>
    </w:p>
    <w:p w14:paraId="7E275966" w14:textId="0CBBE893" w:rsidR="008D2030" w:rsidRDefault="00A951CE">
      <w:pPr>
        <w:pStyle w:val="Picturecaption0"/>
        <w:framePr w:w="2808" w:h="595" w:hRule="exact" w:wrap="none" w:vAnchor="page" w:hAnchor="page" w:x="1399" w:y="9586"/>
        <w:shd w:val="clear" w:color="auto" w:fill="auto"/>
      </w:pPr>
      <w:r>
        <w:t>Hudební divadlo v Karlíně, p. o. Egon Kulhánek, ředitel</w:t>
      </w:r>
    </w:p>
    <w:p w14:paraId="24F62972" w14:textId="38F3A5D8" w:rsidR="00A951CE" w:rsidRDefault="00A951CE" w:rsidP="00A951CE">
      <w:pPr>
        <w:pStyle w:val="Bodytext20"/>
        <w:framePr w:w="2357" w:h="595" w:hRule="exact" w:wrap="none" w:vAnchor="page" w:hAnchor="page" w:x="7370" w:y="9576"/>
        <w:shd w:val="clear" w:color="auto" w:fill="auto"/>
        <w:spacing w:before="0" w:after="0" w:line="269" w:lineRule="exact"/>
        <w:ind w:firstLine="0"/>
      </w:pPr>
      <w:r>
        <w:t xml:space="preserve">     Indigo </w:t>
      </w:r>
      <w:r>
        <w:rPr>
          <w:lang w:val="en-US" w:eastAsia="en-US" w:bidi="en-US"/>
        </w:rPr>
        <w:t xml:space="preserve">Company, </w:t>
      </w:r>
      <w:r>
        <w:t xml:space="preserve">z. s.      </w:t>
      </w:r>
    </w:p>
    <w:p w14:paraId="7E275967" w14:textId="227CB345" w:rsidR="008D2030" w:rsidRDefault="00A951CE" w:rsidP="00A951CE">
      <w:pPr>
        <w:pStyle w:val="Bodytext20"/>
        <w:framePr w:w="2357" w:h="595" w:hRule="exact" w:wrap="none" w:vAnchor="page" w:hAnchor="page" w:x="7370" w:y="9576"/>
        <w:shd w:val="clear" w:color="auto" w:fill="auto"/>
        <w:spacing w:before="0" w:after="0" w:line="269" w:lineRule="exact"/>
        <w:ind w:left="200" w:firstLine="0"/>
      </w:pPr>
      <w:r>
        <w:rPr>
          <w:lang w:val="en-US" w:eastAsia="en-US" w:bidi="en-US"/>
        </w:rPr>
        <w:t xml:space="preserve">Lilian Sarah </w:t>
      </w:r>
      <w:r>
        <w:t>Fischerová</w:t>
      </w:r>
    </w:p>
    <w:p w14:paraId="7E275968" w14:textId="1867B61E" w:rsidR="008D2030" w:rsidRDefault="008D2030">
      <w:pPr>
        <w:rPr>
          <w:sz w:val="2"/>
          <w:szCs w:val="2"/>
        </w:rPr>
      </w:pPr>
    </w:p>
    <w:sectPr w:rsidR="008D203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D7BB" w14:textId="77777777" w:rsidR="00D34ABB" w:rsidRDefault="00D34ABB">
      <w:r>
        <w:separator/>
      </w:r>
    </w:p>
  </w:endnote>
  <w:endnote w:type="continuationSeparator" w:id="0">
    <w:p w14:paraId="36EBFCB9" w14:textId="77777777" w:rsidR="00D34ABB" w:rsidRDefault="00D3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evenim MT">
    <w:altName w:val="Times New Roman"/>
    <w:charset w:val="B1"/>
    <w:family w:val="auto"/>
    <w:pitch w:val="variable"/>
    <w:sig w:usb0="00000803" w:usb1="00000000" w:usb2="00000000" w:usb3="00000000" w:csb0="00000021" w:csb1="00000000"/>
  </w:font>
  <w:font w:name="BatangChe">
    <w:altName w:val="Times New Roman"/>
    <w:charset w:val="81"/>
    <w:family w:val="modern"/>
    <w:pitch w:val="fixed"/>
    <w:sig w:usb0="B00002AF" w:usb1="69D77CFB" w:usb2="00000030" w:usb3="00000000" w:csb0="0008009F" w:csb1="00000000"/>
  </w:font>
  <w:font w:name="Franklin Gothic Medium">
    <w:panose1 w:val="020B0603020102020204"/>
    <w:charset w:val="EE"/>
    <w:family w:val="swiss"/>
    <w:pitch w:val="variable"/>
    <w:sig w:usb0="00000287" w:usb1="00000000" w:usb2="00000000" w:usb3="00000000" w:csb0="0000009F" w:csb1="00000000"/>
  </w:font>
  <w:font w:name="Shruti">
    <w:panose1 w:val="02000500000000000000"/>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6785" w14:textId="77777777" w:rsidR="00D34ABB" w:rsidRDefault="00D34ABB"/>
  </w:footnote>
  <w:footnote w:type="continuationSeparator" w:id="0">
    <w:p w14:paraId="67539987" w14:textId="77777777" w:rsidR="00D34ABB" w:rsidRDefault="00D34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2231"/>
    <w:multiLevelType w:val="multilevel"/>
    <w:tmpl w:val="D4648F02"/>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9178F0"/>
    <w:multiLevelType w:val="multilevel"/>
    <w:tmpl w:val="A0A8ED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A63384"/>
    <w:multiLevelType w:val="multilevel"/>
    <w:tmpl w:val="1D92CD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474BD4"/>
    <w:multiLevelType w:val="multilevel"/>
    <w:tmpl w:val="78388B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9C2D64"/>
    <w:multiLevelType w:val="multilevel"/>
    <w:tmpl w:val="27E00C62"/>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687557">
    <w:abstractNumId w:val="1"/>
  </w:num>
  <w:num w:numId="2" w16cid:durableId="138037915">
    <w:abstractNumId w:val="2"/>
  </w:num>
  <w:num w:numId="3" w16cid:durableId="779565574">
    <w:abstractNumId w:val="4"/>
  </w:num>
  <w:num w:numId="4" w16cid:durableId="1814179695">
    <w:abstractNumId w:val="0"/>
  </w:num>
  <w:num w:numId="5" w16cid:durableId="504132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2030"/>
    <w:rsid w:val="00245594"/>
    <w:rsid w:val="00550B21"/>
    <w:rsid w:val="008D2030"/>
    <w:rsid w:val="00A951CE"/>
    <w:rsid w:val="00D34ABB"/>
    <w:rsid w:val="00F05B19"/>
    <w:rsid w:val="00FB4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591B"/>
  <w15:docId w15:val="{9040EEB9-8B6E-4784-920E-A869FDE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21"/>
      <w:szCs w:val="21"/>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1"/>
      <w:szCs w:val="21"/>
      <w:u w:val="none"/>
    </w:rPr>
  </w:style>
  <w:style w:type="character" w:customStyle="1" w:styleId="Heading22">
    <w:name w:val="Heading #2 (2)_"/>
    <w:basedOn w:val="Standardnpsmoodstavce"/>
    <w:link w:val="Heading220"/>
    <w:rPr>
      <w:rFonts w:ascii="Calibri" w:eastAsia="Calibri" w:hAnsi="Calibri" w:cs="Calibri"/>
      <w:b w:val="0"/>
      <w:bCs w:val="0"/>
      <w:i w:val="0"/>
      <w:iCs w:val="0"/>
      <w:smallCaps w:val="0"/>
      <w:strike w:val="0"/>
      <w:sz w:val="21"/>
      <w:szCs w:val="21"/>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Headerorfooter">
    <w:name w:val="Header or footer_"/>
    <w:basedOn w:val="Standardnpsmoodstavce"/>
    <w:link w:val="Headerorfooter0"/>
    <w:rPr>
      <w:rFonts w:ascii="Georgia" w:eastAsia="Georgia" w:hAnsi="Georgia" w:cs="Georgia"/>
      <w:b w:val="0"/>
      <w:bCs w:val="0"/>
      <w:i w:val="0"/>
      <w:iCs w:val="0"/>
      <w:smallCaps w:val="0"/>
      <w:strike w:val="0"/>
      <w:sz w:val="16"/>
      <w:szCs w:val="16"/>
      <w:u w:val="none"/>
    </w:rPr>
  </w:style>
  <w:style w:type="character" w:customStyle="1" w:styleId="Heading2">
    <w:name w:val="Heading #2_"/>
    <w:basedOn w:val="Standardnpsmoodstavce"/>
    <w:link w:val="Heading20"/>
    <w:rPr>
      <w:rFonts w:ascii="Levenim MT" w:eastAsia="Levenim MT" w:hAnsi="Levenim MT" w:cs="Levenim MT"/>
      <w:b/>
      <w:bCs/>
      <w:i w:val="0"/>
      <w:iCs w:val="0"/>
      <w:smallCaps w:val="0"/>
      <w:strike w:val="0"/>
      <w:spacing w:val="10"/>
      <w:sz w:val="18"/>
      <w:szCs w:val="18"/>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19"/>
      <w:szCs w:val="19"/>
      <w:u w:val="non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EC535C"/>
      <w:spacing w:val="0"/>
      <w:w w:val="100"/>
      <w:position w:val="0"/>
      <w:sz w:val="21"/>
      <w:szCs w:val="21"/>
      <w:u w:val="none"/>
      <w:lang w:val="cs-CZ" w:eastAsia="cs-CZ" w:bidi="cs-CZ"/>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21"/>
      <w:szCs w:val="21"/>
      <w:u w:val="none"/>
    </w:rPr>
  </w:style>
  <w:style w:type="character" w:customStyle="1" w:styleId="TablecaptionNotBold">
    <w:name w:val="Table caption + Not Bold"/>
    <w:basedOn w:val="Tablecaption"/>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Headerorfooter2">
    <w:name w:val="Header or footer (2)_"/>
    <w:basedOn w:val="Standardnpsmoodstavce"/>
    <w:link w:val="Headerorfooter20"/>
    <w:rPr>
      <w:rFonts w:ascii="BatangChe" w:eastAsia="BatangChe" w:hAnsi="BatangChe" w:cs="BatangChe"/>
      <w:b w:val="0"/>
      <w:bCs w:val="0"/>
      <w:i w:val="0"/>
      <w:iCs w:val="0"/>
      <w:smallCaps w:val="0"/>
      <w:strike w:val="0"/>
      <w:sz w:val="10"/>
      <w:szCs w:val="10"/>
      <w:u w:val="none"/>
      <w:lang w:val="en-US" w:eastAsia="en-US" w:bidi="en-US"/>
    </w:rPr>
  </w:style>
  <w:style w:type="character" w:customStyle="1" w:styleId="Bodytext7">
    <w:name w:val="Body text (7)_"/>
    <w:basedOn w:val="Standardnpsmoodstavce"/>
    <w:link w:val="Bodytext70"/>
    <w:rPr>
      <w:rFonts w:ascii="Georgia" w:eastAsia="Georgia" w:hAnsi="Georgia" w:cs="Georgia"/>
      <w:b w:val="0"/>
      <w:bCs w:val="0"/>
      <w:i w:val="0"/>
      <w:iCs w:val="0"/>
      <w:smallCaps w:val="0"/>
      <w:strike w:val="0"/>
      <w:sz w:val="8"/>
      <w:szCs w:val="8"/>
      <w:u w:val="none"/>
    </w:rPr>
  </w:style>
  <w:style w:type="character" w:customStyle="1" w:styleId="Bodytext5">
    <w:name w:val="Body text (5)_"/>
    <w:basedOn w:val="Standardnpsmoodstavce"/>
    <w:link w:val="Bodytext50"/>
    <w:rPr>
      <w:rFonts w:ascii="Georgia" w:eastAsia="Georgia" w:hAnsi="Georgia" w:cs="Georgia"/>
      <w:b w:val="0"/>
      <w:bCs w:val="0"/>
      <w:i w:val="0"/>
      <w:iCs w:val="0"/>
      <w:smallCaps w:val="0"/>
      <w:strike w:val="0"/>
      <w:sz w:val="18"/>
      <w:szCs w:val="18"/>
      <w:u w:val="none"/>
    </w:rPr>
  </w:style>
  <w:style w:type="character" w:customStyle="1" w:styleId="Bodytext595ptBold">
    <w:name w:val="Body text (5) + 9.5 pt;Bold"/>
    <w:basedOn w:val="Bodytext5"/>
    <w:rPr>
      <w:rFonts w:ascii="Georgia" w:eastAsia="Georgia" w:hAnsi="Georgia" w:cs="Georgia"/>
      <w:b/>
      <w:bCs/>
      <w:i w:val="0"/>
      <w:iCs w:val="0"/>
      <w:smallCaps w:val="0"/>
      <w:strike w:val="0"/>
      <w:color w:val="000000"/>
      <w:spacing w:val="0"/>
      <w:w w:val="100"/>
      <w:position w:val="0"/>
      <w:sz w:val="19"/>
      <w:szCs w:val="19"/>
      <w:u w:val="none"/>
      <w:lang w:val="en-US" w:eastAsia="en-US" w:bidi="en-US"/>
    </w:rPr>
  </w:style>
  <w:style w:type="character" w:customStyle="1" w:styleId="Bodytext6">
    <w:name w:val="Body text (6)_"/>
    <w:basedOn w:val="Standardnpsmoodstavce"/>
    <w:link w:val="Bodytext60"/>
    <w:rPr>
      <w:rFonts w:ascii="BatangChe" w:eastAsia="BatangChe" w:hAnsi="BatangChe" w:cs="BatangChe"/>
      <w:b w:val="0"/>
      <w:bCs w:val="0"/>
      <w:i w:val="0"/>
      <w:iCs w:val="0"/>
      <w:smallCaps w:val="0"/>
      <w:strike w:val="0"/>
      <w:sz w:val="18"/>
      <w:szCs w:val="18"/>
      <w:u w:val="none"/>
    </w:rPr>
  </w:style>
  <w:style w:type="character" w:customStyle="1" w:styleId="Bodytext6SmallCaps">
    <w:name w:val="Body text (6) + Small Caps"/>
    <w:basedOn w:val="Bodytext6"/>
    <w:rPr>
      <w:rFonts w:ascii="BatangChe" w:eastAsia="BatangChe" w:hAnsi="BatangChe" w:cs="BatangChe"/>
      <w:b w:val="0"/>
      <w:bCs w:val="0"/>
      <w:i w:val="0"/>
      <w:iCs w:val="0"/>
      <w:smallCaps/>
      <w:strike w:val="0"/>
      <w:color w:val="000000"/>
      <w:spacing w:val="0"/>
      <w:w w:val="100"/>
      <w:position w:val="0"/>
      <w:sz w:val="18"/>
      <w:szCs w:val="18"/>
      <w:u w:val="none"/>
      <w:lang w:val="cs-CZ" w:eastAsia="cs-CZ" w:bidi="cs-CZ"/>
    </w:rPr>
  </w:style>
  <w:style w:type="character" w:customStyle="1" w:styleId="Bodytext6FranklinGothicMedium11ptItalic">
    <w:name w:val="Body text (6) + Franklin Gothic Medium;11 pt;Italic"/>
    <w:basedOn w:val="Bodytext6"/>
    <w:rPr>
      <w:rFonts w:ascii="Franklin Gothic Medium" w:eastAsia="Franklin Gothic Medium" w:hAnsi="Franklin Gothic Medium" w:cs="Franklin Gothic Medium"/>
      <w:b w:val="0"/>
      <w:bCs w:val="0"/>
      <w:i/>
      <w:iCs/>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rFonts w:ascii="Shruti" w:eastAsia="Shruti" w:hAnsi="Shruti" w:cs="Shruti"/>
      <w:b/>
      <w:bCs/>
      <w:i w:val="0"/>
      <w:iCs w:val="0"/>
      <w:smallCaps w:val="0"/>
      <w:strike w:val="0"/>
      <w:sz w:val="48"/>
      <w:szCs w:val="48"/>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1"/>
      <w:szCs w:val="21"/>
      <w:u w:val="none"/>
    </w:rPr>
  </w:style>
  <w:style w:type="paragraph" w:customStyle="1" w:styleId="Bodytext30">
    <w:name w:val="Body text (3)"/>
    <w:basedOn w:val="Normln"/>
    <w:link w:val="Bodytext3"/>
    <w:pPr>
      <w:shd w:val="clear" w:color="auto" w:fill="FFFFFF"/>
      <w:spacing w:after="280" w:line="212" w:lineRule="exact"/>
      <w:jc w:val="center"/>
    </w:pPr>
    <w:rPr>
      <w:rFonts w:ascii="Calibri" w:eastAsia="Calibri" w:hAnsi="Calibri" w:cs="Calibri"/>
      <w:b/>
      <w:bCs/>
      <w:sz w:val="21"/>
      <w:szCs w:val="21"/>
    </w:rPr>
  </w:style>
  <w:style w:type="paragraph" w:customStyle="1" w:styleId="Bodytext20">
    <w:name w:val="Body text (2)"/>
    <w:basedOn w:val="Normln"/>
    <w:link w:val="Bodytext2"/>
    <w:pPr>
      <w:shd w:val="clear" w:color="auto" w:fill="FFFFFF"/>
      <w:spacing w:before="280" w:after="280" w:line="212" w:lineRule="exact"/>
      <w:ind w:hanging="460"/>
    </w:pPr>
    <w:rPr>
      <w:rFonts w:ascii="Calibri" w:eastAsia="Calibri" w:hAnsi="Calibri" w:cs="Calibri"/>
      <w:sz w:val="21"/>
      <w:szCs w:val="21"/>
    </w:rPr>
  </w:style>
  <w:style w:type="paragraph" w:customStyle="1" w:styleId="Heading30">
    <w:name w:val="Heading #3"/>
    <w:basedOn w:val="Normln"/>
    <w:link w:val="Heading3"/>
    <w:pPr>
      <w:shd w:val="clear" w:color="auto" w:fill="FFFFFF"/>
      <w:spacing w:before="280" w:line="269" w:lineRule="exact"/>
      <w:outlineLvl w:val="2"/>
    </w:pPr>
    <w:rPr>
      <w:rFonts w:ascii="Calibri" w:eastAsia="Calibri" w:hAnsi="Calibri" w:cs="Calibri"/>
      <w:b/>
      <w:bCs/>
      <w:sz w:val="21"/>
      <w:szCs w:val="21"/>
    </w:rPr>
  </w:style>
  <w:style w:type="paragraph" w:customStyle="1" w:styleId="Heading220">
    <w:name w:val="Heading #2 (2)"/>
    <w:basedOn w:val="Normln"/>
    <w:link w:val="Heading22"/>
    <w:pPr>
      <w:shd w:val="clear" w:color="auto" w:fill="FFFFFF"/>
      <w:spacing w:before="580" w:line="212" w:lineRule="exact"/>
      <w:jc w:val="center"/>
      <w:outlineLvl w:val="1"/>
    </w:pPr>
    <w:rPr>
      <w:rFonts w:ascii="Calibri" w:eastAsia="Calibri" w:hAnsi="Calibri" w:cs="Calibri"/>
      <w:sz w:val="21"/>
      <w:szCs w:val="21"/>
    </w:rPr>
  </w:style>
  <w:style w:type="paragraph" w:customStyle="1" w:styleId="Headerorfooter0">
    <w:name w:val="Header or footer"/>
    <w:basedOn w:val="Normln"/>
    <w:link w:val="Headerorfooter"/>
    <w:pPr>
      <w:shd w:val="clear" w:color="auto" w:fill="FFFFFF"/>
      <w:spacing w:line="188" w:lineRule="exact"/>
    </w:pPr>
    <w:rPr>
      <w:rFonts w:ascii="Georgia" w:eastAsia="Georgia" w:hAnsi="Georgia" w:cs="Georgia"/>
      <w:sz w:val="16"/>
      <w:szCs w:val="16"/>
    </w:rPr>
  </w:style>
  <w:style w:type="paragraph" w:customStyle="1" w:styleId="Heading20">
    <w:name w:val="Heading #2"/>
    <w:basedOn w:val="Normln"/>
    <w:link w:val="Heading2"/>
    <w:pPr>
      <w:shd w:val="clear" w:color="auto" w:fill="FFFFFF"/>
      <w:spacing w:line="224" w:lineRule="exact"/>
      <w:outlineLvl w:val="1"/>
    </w:pPr>
    <w:rPr>
      <w:rFonts w:ascii="Levenim MT" w:eastAsia="Levenim MT" w:hAnsi="Levenim MT" w:cs="Levenim MT"/>
      <w:b/>
      <w:bCs/>
      <w:spacing w:val="10"/>
      <w:sz w:val="18"/>
      <w:szCs w:val="18"/>
    </w:rPr>
  </w:style>
  <w:style w:type="paragraph" w:customStyle="1" w:styleId="Bodytext40">
    <w:name w:val="Body text (4)"/>
    <w:basedOn w:val="Normln"/>
    <w:link w:val="Bodytext4"/>
    <w:pPr>
      <w:shd w:val="clear" w:color="auto" w:fill="FFFFFF"/>
      <w:spacing w:before="260" w:after="60" w:line="200" w:lineRule="exact"/>
    </w:pPr>
    <w:rPr>
      <w:rFonts w:ascii="Calibri" w:eastAsia="Calibri" w:hAnsi="Calibri" w:cs="Calibri"/>
      <w:b/>
      <w:bCs/>
      <w:sz w:val="19"/>
      <w:szCs w:val="19"/>
      <w:lang w:val="en-US" w:eastAsia="en-US" w:bidi="en-US"/>
    </w:rPr>
  </w:style>
  <w:style w:type="paragraph" w:customStyle="1" w:styleId="Tablecaption0">
    <w:name w:val="Table caption"/>
    <w:basedOn w:val="Normln"/>
    <w:link w:val="Tablecaption"/>
    <w:pPr>
      <w:shd w:val="clear" w:color="auto" w:fill="FFFFFF"/>
      <w:spacing w:line="212" w:lineRule="exact"/>
    </w:pPr>
    <w:rPr>
      <w:rFonts w:ascii="Calibri" w:eastAsia="Calibri" w:hAnsi="Calibri" w:cs="Calibri"/>
      <w:b/>
      <w:bCs/>
      <w:sz w:val="21"/>
      <w:szCs w:val="21"/>
    </w:rPr>
  </w:style>
  <w:style w:type="paragraph" w:customStyle="1" w:styleId="Headerorfooter20">
    <w:name w:val="Header or footer (2)"/>
    <w:basedOn w:val="Normln"/>
    <w:link w:val="Headerorfooter2"/>
    <w:pPr>
      <w:shd w:val="clear" w:color="auto" w:fill="FFFFFF"/>
      <w:spacing w:line="112" w:lineRule="exact"/>
    </w:pPr>
    <w:rPr>
      <w:rFonts w:ascii="BatangChe" w:eastAsia="BatangChe" w:hAnsi="BatangChe" w:cs="BatangChe"/>
      <w:sz w:val="10"/>
      <w:szCs w:val="10"/>
      <w:lang w:val="en-US" w:eastAsia="en-US" w:bidi="en-US"/>
    </w:rPr>
  </w:style>
  <w:style w:type="paragraph" w:customStyle="1" w:styleId="Bodytext70">
    <w:name w:val="Body text (7)"/>
    <w:basedOn w:val="Normln"/>
    <w:link w:val="Bodytext7"/>
    <w:pPr>
      <w:shd w:val="clear" w:color="auto" w:fill="FFFFFF"/>
      <w:spacing w:line="90" w:lineRule="exact"/>
    </w:pPr>
    <w:rPr>
      <w:rFonts w:ascii="Georgia" w:eastAsia="Georgia" w:hAnsi="Georgia" w:cs="Georgia"/>
      <w:sz w:val="8"/>
      <w:szCs w:val="8"/>
    </w:rPr>
  </w:style>
  <w:style w:type="paragraph" w:customStyle="1" w:styleId="Bodytext50">
    <w:name w:val="Body text (5)"/>
    <w:basedOn w:val="Normln"/>
    <w:link w:val="Bodytext5"/>
    <w:pPr>
      <w:shd w:val="clear" w:color="auto" w:fill="FFFFFF"/>
      <w:spacing w:line="226" w:lineRule="exact"/>
      <w:jc w:val="center"/>
    </w:pPr>
    <w:rPr>
      <w:rFonts w:ascii="Georgia" w:eastAsia="Georgia" w:hAnsi="Georgia" w:cs="Georgia"/>
      <w:sz w:val="18"/>
      <w:szCs w:val="18"/>
    </w:rPr>
  </w:style>
  <w:style w:type="paragraph" w:customStyle="1" w:styleId="Bodytext60">
    <w:name w:val="Body text (6)"/>
    <w:basedOn w:val="Normln"/>
    <w:link w:val="Bodytext6"/>
    <w:pPr>
      <w:shd w:val="clear" w:color="auto" w:fill="FFFFFF"/>
      <w:spacing w:line="244" w:lineRule="exact"/>
      <w:jc w:val="both"/>
    </w:pPr>
    <w:rPr>
      <w:rFonts w:ascii="BatangChe" w:eastAsia="BatangChe" w:hAnsi="BatangChe" w:cs="BatangChe"/>
      <w:sz w:val="18"/>
      <w:szCs w:val="18"/>
    </w:rPr>
  </w:style>
  <w:style w:type="paragraph" w:customStyle="1" w:styleId="Heading10">
    <w:name w:val="Heading #1"/>
    <w:basedOn w:val="Normln"/>
    <w:link w:val="Heading1"/>
    <w:pPr>
      <w:shd w:val="clear" w:color="auto" w:fill="FFFFFF"/>
      <w:spacing w:line="514" w:lineRule="exact"/>
      <w:outlineLvl w:val="0"/>
    </w:pPr>
    <w:rPr>
      <w:rFonts w:ascii="Shruti" w:eastAsia="Shruti" w:hAnsi="Shruti" w:cs="Shruti"/>
      <w:b/>
      <w:bCs/>
      <w:sz w:val="48"/>
      <w:szCs w:val="48"/>
    </w:rPr>
  </w:style>
  <w:style w:type="paragraph" w:customStyle="1" w:styleId="Picturecaption0">
    <w:name w:val="Picture caption"/>
    <w:basedOn w:val="Normln"/>
    <w:link w:val="Picturecaption"/>
    <w:pPr>
      <w:shd w:val="clear" w:color="auto" w:fill="FFFFFF"/>
      <w:spacing w:line="269" w:lineRule="exact"/>
      <w:jc w:val="both"/>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krehla@hd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6805-5DAE-4ACE-97E3-9384F7ED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1413</Words>
  <Characters>8341</Characters>
  <Application>Microsoft Office Word</Application>
  <DocSecurity>0</DocSecurity>
  <Lines>69</Lines>
  <Paragraphs>19</Paragraphs>
  <ScaleCrop>false</ScaleCrop>
  <Company>Hudební divadlo Karlín</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2022-11-21T09:34:00Z</dcterms:created>
  <dcterms:modified xsi:type="dcterms:W3CDTF">2022-11-21T11:15:00Z</dcterms:modified>
</cp:coreProperties>
</file>