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1B13" w:rsidRDefault="00000000">
      <w:pPr>
        <w:ind w:left="1" w:hanging="3"/>
        <w:jc w:val="center"/>
      </w:pPr>
      <w:r>
        <w:rPr>
          <w:rFonts w:ascii="Arial" w:eastAsia="Arial" w:hAnsi="Arial" w:cs="Arial"/>
          <w:b/>
          <w:sz w:val="28"/>
          <w:szCs w:val="28"/>
        </w:rPr>
        <w:t>Smlouva</w:t>
      </w:r>
    </w:p>
    <w:p w14:paraId="00000002" w14:textId="77777777" w:rsidR="00721B13" w:rsidRDefault="00721B13">
      <w:pPr>
        <w:ind w:left="0" w:hanging="2"/>
        <w:jc w:val="center"/>
        <w:rPr>
          <w:rFonts w:ascii="Arial" w:eastAsia="Arial" w:hAnsi="Arial" w:cs="Arial"/>
          <w:b/>
          <w:sz w:val="20"/>
          <w:szCs w:val="20"/>
        </w:rPr>
      </w:pPr>
    </w:p>
    <w:p w14:paraId="00000003" w14:textId="77777777" w:rsidR="00721B13" w:rsidRDefault="00000000">
      <w:pPr>
        <w:ind w:left="0" w:hanging="2"/>
        <w:jc w:val="center"/>
      </w:pPr>
      <w:r>
        <w:rPr>
          <w:rFonts w:ascii="Arial" w:eastAsia="Arial" w:hAnsi="Arial" w:cs="Arial"/>
          <w:b/>
          <w:sz w:val="20"/>
          <w:szCs w:val="20"/>
        </w:rPr>
        <w:t xml:space="preserve">I. </w:t>
      </w:r>
    </w:p>
    <w:p w14:paraId="00000004" w14:textId="77777777" w:rsidR="00721B13" w:rsidRDefault="00000000">
      <w:pPr>
        <w:ind w:left="0" w:hanging="2"/>
        <w:jc w:val="center"/>
      </w:pPr>
      <w:r>
        <w:rPr>
          <w:rFonts w:ascii="Arial" w:eastAsia="Arial" w:hAnsi="Arial" w:cs="Arial"/>
          <w:b/>
          <w:sz w:val="20"/>
          <w:szCs w:val="20"/>
        </w:rPr>
        <w:t>Subjekty</w:t>
      </w:r>
    </w:p>
    <w:p w14:paraId="00000005" w14:textId="17AC9F7D" w:rsidR="00721B13" w:rsidRDefault="00000000">
      <w:pPr>
        <w:ind w:left="0" w:hanging="2"/>
        <w:jc w:val="both"/>
      </w:pPr>
      <w:r>
        <w:rPr>
          <w:rFonts w:ascii="Arial" w:eastAsia="Arial" w:hAnsi="Arial" w:cs="Arial"/>
          <w:b/>
          <w:sz w:val="20"/>
          <w:szCs w:val="20"/>
        </w:rPr>
        <w:t>Centrum experimentálního divadla, příspěvková organizace</w:t>
      </w:r>
      <w:r>
        <w:rPr>
          <w:rFonts w:ascii="Arial" w:eastAsia="Arial" w:hAnsi="Arial" w:cs="Arial"/>
          <w:sz w:val="20"/>
          <w:szCs w:val="20"/>
        </w:rPr>
        <w:t xml:space="preserve"> – </w:t>
      </w:r>
      <w:proofErr w:type="spellStart"/>
      <w:r>
        <w:rPr>
          <w:rFonts w:ascii="Arial" w:eastAsia="Arial" w:hAnsi="Arial" w:cs="Arial"/>
          <w:sz w:val="20"/>
          <w:szCs w:val="20"/>
        </w:rPr>
        <w:t>HaDivadlo</w:t>
      </w:r>
      <w:proofErr w:type="spellEnd"/>
      <w:r>
        <w:rPr>
          <w:rFonts w:ascii="Arial" w:eastAsia="Arial" w:hAnsi="Arial" w:cs="Arial"/>
          <w:sz w:val="20"/>
          <w:szCs w:val="20"/>
        </w:rPr>
        <w:t xml:space="preserve">, se sídlem Zelný trh 9, 602 00 Brno, IČ: 00400921, DIČ: CZ00400921, bankovní spojení: </w:t>
      </w:r>
      <w:r w:rsidR="00AF37B8">
        <w:rPr>
          <w:rFonts w:ascii="Arial" w:eastAsia="Arial" w:hAnsi="Arial" w:cs="Arial"/>
          <w:sz w:val="20"/>
          <w:szCs w:val="20"/>
        </w:rPr>
        <w:t>XXX</w:t>
      </w:r>
      <w:r>
        <w:rPr>
          <w:rFonts w:ascii="Arial" w:eastAsia="Arial" w:hAnsi="Arial" w:cs="Arial"/>
          <w:sz w:val="20"/>
          <w:szCs w:val="20"/>
        </w:rPr>
        <w:t xml:space="preserve">, spisová značka </w:t>
      </w:r>
      <w:proofErr w:type="spellStart"/>
      <w:r>
        <w:rPr>
          <w:rFonts w:ascii="Arial" w:eastAsia="Arial" w:hAnsi="Arial" w:cs="Arial"/>
          <w:sz w:val="20"/>
          <w:szCs w:val="20"/>
        </w:rPr>
        <w:t>Pr</w:t>
      </w:r>
      <w:proofErr w:type="spellEnd"/>
      <w:r>
        <w:rPr>
          <w:rFonts w:ascii="Arial" w:eastAsia="Arial" w:hAnsi="Arial" w:cs="Arial"/>
          <w:sz w:val="20"/>
          <w:szCs w:val="20"/>
        </w:rPr>
        <w:t xml:space="preserve">. 29, Krajský soud v Brně, zastoupená MgA. Miroslavem </w:t>
      </w:r>
      <w:proofErr w:type="spellStart"/>
      <w:r>
        <w:rPr>
          <w:rFonts w:ascii="Arial" w:eastAsia="Arial" w:hAnsi="Arial" w:cs="Arial"/>
          <w:sz w:val="20"/>
          <w:szCs w:val="20"/>
        </w:rPr>
        <w:t>Oščatkou</w:t>
      </w:r>
      <w:proofErr w:type="spellEnd"/>
      <w:r>
        <w:rPr>
          <w:rFonts w:ascii="Arial" w:eastAsia="Arial" w:hAnsi="Arial" w:cs="Arial"/>
          <w:sz w:val="20"/>
          <w:szCs w:val="20"/>
        </w:rPr>
        <w:t xml:space="preserve">, ředitelem CED, </w:t>
      </w:r>
      <w:proofErr w:type="spellStart"/>
      <w:r>
        <w:rPr>
          <w:rFonts w:ascii="Arial" w:eastAsia="Arial" w:hAnsi="Arial" w:cs="Arial"/>
          <w:sz w:val="20"/>
          <w:szCs w:val="20"/>
        </w:rPr>
        <w:t>p.o</w:t>
      </w:r>
      <w:proofErr w:type="spellEnd"/>
      <w:r>
        <w:rPr>
          <w:rFonts w:ascii="Arial" w:eastAsia="Arial" w:hAnsi="Arial" w:cs="Arial"/>
          <w:sz w:val="20"/>
          <w:szCs w:val="20"/>
        </w:rPr>
        <w:t xml:space="preserve">.  </w:t>
      </w:r>
    </w:p>
    <w:p w14:paraId="00000006" w14:textId="77777777" w:rsidR="00721B13" w:rsidRDefault="00000000">
      <w:pPr>
        <w:ind w:left="0" w:hanging="2"/>
        <w:jc w:val="both"/>
      </w:pPr>
      <w:r>
        <w:rPr>
          <w:rFonts w:ascii="Arial" w:eastAsia="Arial" w:hAnsi="Arial" w:cs="Arial"/>
          <w:sz w:val="20"/>
          <w:szCs w:val="20"/>
        </w:rPr>
        <w:t>(dále jen CED-</w:t>
      </w:r>
      <w:proofErr w:type="spellStart"/>
      <w:r>
        <w:rPr>
          <w:rFonts w:ascii="Arial" w:eastAsia="Arial" w:hAnsi="Arial" w:cs="Arial"/>
          <w:sz w:val="20"/>
          <w:szCs w:val="20"/>
        </w:rPr>
        <w:t>HaDivadlo</w:t>
      </w:r>
      <w:proofErr w:type="spellEnd"/>
      <w:r>
        <w:rPr>
          <w:rFonts w:ascii="Arial" w:eastAsia="Arial" w:hAnsi="Arial" w:cs="Arial"/>
          <w:sz w:val="20"/>
          <w:szCs w:val="20"/>
        </w:rPr>
        <w:t>)</w:t>
      </w:r>
    </w:p>
    <w:p w14:paraId="00000007" w14:textId="77777777" w:rsidR="00721B13" w:rsidRDefault="00721B13">
      <w:pPr>
        <w:ind w:left="0" w:hanging="2"/>
        <w:jc w:val="both"/>
        <w:rPr>
          <w:rFonts w:ascii="Arial" w:eastAsia="Arial" w:hAnsi="Arial" w:cs="Arial"/>
          <w:sz w:val="20"/>
          <w:szCs w:val="20"/>
        </w:rPr>
      </w:pPr>
    </w:p>
    <w:p w14:paraId="00000008" w14:textId="77777777" w:rsidR="00721B13" w:rsidRDefault="00000000">
      <w:pPr>
        <w:ind w:left="0" w:hanging="2"/>
        <w:jc w:val="both"/>
      </w:pPr>
      <w:r>
        <w:rPr>
          <w:rFonts w:ascii="Arial" w:eastAsia="Arial" w:hAnsi="Arial" w:cs="Arial"/>
          <w:sz w:val="20"/>
          <w:szCs w:val="20"/>
        </w:rPr>
        <w:t>A</w:t>
      </w:r>
    </w:p>
    <w:p w14:paraId="00000009" w14:textId="77777777" w:rsidR="00721B13" w:rsidRDefault="00721B13">
      <w:pPr>
        <w:ind w:left="0" w:hanging="2"/>
        <w:jc w:val="both"/>
        <w:rPr>
          <w:rFonts w:ascii="Arial" w:eastAsia="Arial" w:hAnsi="Arial" w:cs="Arial"/>
          <w:sz w:val="20"/>
          <w:szCs w:val="20"/>
        </w:rPr>
      </w:pPr>
    </w:p>
    <w:p w14:paraId="0000000A" w14:textId="6D3349CE" w:rsidR="00721B13" w:rsidRDefault="00000000">
      <w:pPr>
        <w:ind w:left="0" w:hanging="2"/>
        <w:jc w:val="both"/>
        <w:rPr>
          <w:rFonts w:ascii="Arial" w:eastAsia="Arial" w:hAnsi="Arial" w:cs="Arial"/>
          <w:sz w:val="20"/>
          <w:szCs w:val="20"/>
        </w:rPr>
      </w:pPr>
      <w:r>
        <w:rPr>
          <w:rFonts w:ascii="Arial" w:eastAsia="Arial" w:hAnsi="Arial" w:cs="Arial"/>
          <w:b/>
          <w:sz w:val="20"/>
          <w:szCs w:val="20"/>
        </w:rPr>
        <w:t xml:space="preserve">THEATER.cz, </w:t>
      </w:r>
      <w:proofErr w:type="spellStart"/>
      <w:r>
        <w:rPr>
          <w:rFonts w:ascii="Arial" w:eastAsia="Arial" w:hAnsi="Arial" w:cs="Arial"/>
          <w:b/>
          <w:sz w:val="20"/>
          <w:szCs w:val="20"/>
        </w:rPr>
        <w:t>z.s</w:t>
      </w:r>
      <w:proofErr w:type="spellEnd"/>
      <w:r>
        <w:rPr>
          <w:rFonts w:ascii="Arial" w:eastAsia="Arial" w:hAnsi="Arial" w:cs="Arial"/>
          <w:b/>
          <w:sz w:val="20"/>
          <w:szCs w:val="20"/>
        </w:rPr>
        <w:t>.</w:t>
      </w:r>
      <w:r>
        <w:rPr>
          <w:rFonts w:ascii="Arial" w:eastAsia="Arial" w:hAnsi="Arial" w:cs="Arial"/>
          <w:sz w:val="20"/>
          <w:szCs w:val="20"/>
        </w:rPr>
        <w:t xml:space="preserve">, se sídlem Karlovo náměstí 559/28, 120 00 Praha 2, IČ: 66002559, DIČ: CZ66002559, spolek je zapsán u spolkového rejstříku, vedeného Městským soudem v Praze, oddíl L, vložka 8261, zastoupen: </w:t>
      </w:r>
      <w:r w:rsidR="00AF37B8">
        <w:rPr>
          <w:rFonts w:ascii="Arial" w:eastAsia="Arial" w:hAnsi="Arial" w:cs="Arial"/>
          <w:sz w:val="20"/>
          <w:szCs w:val="20"/>
        </w:rPr>
        <w:t>XXX</w:t>
      </w:r>
      <w:r>
        <w:rPr>
          <w:rFonts w:ascii="Arial" w:eastAsia="Arial" w:hAnsi="Arial" w:cs="Arial"/>
          <w:sz w:val="20"/>
          <w:szCs w:val="20"/>
        </w:rPr>
        <w:t>, předsedou představenstva spolku</w:t>
      </w:r>
    </w:p>
    <w:p w14:paraId="0000000B" w14:textId="77777777" w:rsidR="00721B13" w:rsidRDefault="00000000">
      <w:pPr>
        <w:ind w:left="0" w:hanging="2"/>
        <w:jc w:val="both"/>
        <w:rPr>
          <w:rFonts w:ascii="Arial" w:eastAsia="Arial" w:hAnsi="Arial" w:cs="Arial"/>
          <w:sz w:val="20"/>
          <w:szCs w:val="20"/>
        </w:rPr>
      </w:pPr>
      <w:r>
        <w:rPr>
          <w:rFonts w:ascii="Arial" w:eastAsia="Arial" w:hAnsi="Arial" w:cs="Arial"/>
          <w:sz w:val="20"/>
          <w:szCs w:val="20"/>
        </w:rPr>
        <w:t>(dále jen objednatel)</w:t>
      </w:r>
    </w:p>
    <w:p w14:paraId="0000000C" w14:textId="77777777" w:rsidR="00721B13" w:rsidRDefault="00721B13">
      <w:pPr>
        <w:pBdr>
          <w:top w:val="nil"/>
          <w:left w:val="nil"/>
          <w:bottom w:val="nil"/>
          <w:right w:val="nil"/>
          <w:between w:val="nil"/>
        </w:pBdr>
        <w:spacing w:line="240" w:lineRule="auto"/>
        <w:ind w:left="0" w:hanging="2"/>
        <w:jc w:val="both"/>
      </w:pPr>
    </w:p>
    <w:p w14:paraId="0000000D" w14:textId="77777777" w:rsidR="00721B13" w:rsidRDefault="00721B13">
      <w:pPr>
        <w:ind w:left="0" w:hanging="2"/>
        <w:rPr>
          <w:rFonts w:ascii="Arial" w:eastAsia="Arial" w:hAnsi="Arial" w:cs="Arial"/>
          <w:sz w:val="20"/>
          <w:szCs w:val="20"/>
        </w:rPr>
      </w:pPr>
    </w:p>
    <w:p w14:paraId="0000000E" w14:textId="77777777" w:rsidR="00721B13" w:rsidRDefault="00721B13">
      <w:pPr>
        <w:ind w:left="0" w:hanging="2"/>
        <w:rPr>
          <w:rFonts w:ascii="Arial" w:eastAsia="Arial" w:hAnsi="Arial" w:cs="Arial"/>
          <w:sz w:val="20"/>
          <w:szCs w:val="20"/>
        </w:rPr>
      </w:pPr>
    </w:p>
    <w:p w14:paraId="0000000F" w14:textId="77777777" w:rsidR="00721B13" w:rsidRDefault="00000000">
      <w:pPr>
        <w:ind w:left="0" w:hanging="2"/>
        <w:jc w:val="center"/>
      </w:pPr>
      <w:r>
        <w:rPr>
          <w:rFonts w:ascii="Arial" w:eastAsia="Arial" w:hAnsi="Arial" w:cs="Arial"/>
          <w:b/>
          <w:sz w:val="20"/>
          <w:szCs w:val="20"/>
        </w:rPr>
        <w:t>II.</w:t>
      </w:r>
    </w:p>
    <w:p w14:paraId="00000010" w14:textId="77777777" w:rsidR="00721B13" w:rsidRDefault="00000000">
      <w:pPr>
        <w:ind w:left="0" w:hanging="2"/>
        <w:jc w:val="center"/>
      </w:pPr>
      <w:r>
        <w:rPr>
          <w:rFonts w:ascii="Arial" w:eastAsia="Arial" w:hAnsi="Arial" w:cs="Arial"/>
          <w:b/>
          <w:sz w:val="20"/>
          <w:szCs w:val="20"/>
        </w:rPr>
        <w:t>Předmět smlouvy</w:t>
      </w:r>
    </w:p>
    <w:p w14:paraId="00000011" w14:textId="77777777" w:rsidR="00721B13" w:rsidRDefault="00000000">
      <w:pPr>
        <w:tabs>
          <w:tab w:val="left" w:pos="300"/>
        </w:tabs>
        <w:ind w:left="0" w:hanging="2"/>
        <w:jc w:val="both"/>
      </w:pPr>
      <w:r>
        <w:rPr>
          <w:rFonts w:ascii="Arial" w:eastAsia="Arial" w:hAnsi="Arial" w:cs="Arial"/>
          <w:sz w:val="20"/>
          <w:szCs w:val="20"/>
        </w:rPr>
        <w:tab/>
        <w:t>Předmětem smlouvy je sehrání divadelního představení CED-</w:t>
      </w:r>
      <w:proofErr w:type="spellStart"/>
      <w:r>
        <w:rPr>
          <w:rFonts w:ascii="Arial" w:eastAsia="Arial" w:hAnsi="Arial" w:cs="Arial"/>
          <w:sz w:val="20"/>
          <w:szCs w:val="20"/>
        </w:rPr>
        <w:t>HaDivadla</w:t>
      </w:r>
      <w:proofErr w:type="spellEnd"/>
      <w:r>
        <w:rPr>
          <w:rFonts w:ascii="Arial" w:eastAsia="Arial" w:hAnsi="Arial" w:cs="Arial"/>
          <w:sz w:val="20"/>
          <w:szCs w:val="20"/>
        </w:rPr>
        <w:t xml:space="preserve"> v prostorách Divadla La Fabrika (Komunardů 28, Praha), s názvem</w:t>
      </w:r>
      <w:r>
        <w:rPr>
          <w:rFonts w:ascii="Arial" w:eastAsia="Arial" w:hAnsi="Arial" w:cs="Arial"/>
          <w:b/>
          <w:sz w:val="20"/>
          <w:szCs w:val="20"/>
        </w:rPr>
        <w:t xml:space="preserve"> Zeď </w:t>
      </w:r>
      <w:r>
        <w:rPr>
          <w:rFonts w:ascii="Arial" w:eastAsia="Arial" w:hAnsi="Arial" w:cs="Arial"/>
          <w:sz w:val="20"/>
          <w:szCs w:val="20"/>
        </w:rPr>
        <w:t>v režii Kamily Polívkové.</w:t>
      </w:r>
    </w:p>
    <w:p w14:paraId="00000012" w14:textId="77777777" w:rsidR="00721B13" w:rsidRDefault="00721B13">
      <w:pPr>
        <w:tabs>
          <w:tab w:val="left" w:pos="300"/>
        </w:tabs>
        <w:ind w:left="0" w:hanging="2"/>
        <w:jc w:val="both"/>
        <w:rPr>
          <w:rFonts w:ascii="Arial" w:eastAsia="Arial" w:hAnsi="Arial" w:cs="Arial"/>
        </w:rPr>
      </w:pPr>
    </w:p>
    <w:p w14:paraId="00000013" w14:textId="77777777" w:rsidR="00721B13" w:rsidRDefault="00000000">
      <w:pPr>
        <w:tabs>
          <w:tab w:val="left" w:pos="300"/>
        </w:tabs>
        <w:ind w:left="0" w:hanging="2"/>
        <w:jc w:val="center"/>
      </w:pPr>
      <w:r>
        <w:rPr>
          <w:rFonts w:ascii="Arial" w:eastAsia="Arial" w:hAnsi="Arial" w:cs="Arial"/>
          <w:b/>
          <w:sz w:val="20"/>
          <w:szCs w:val="20"/>
        </w:rPr>
        <w:t>III.</w:t>
      </w:r>
    </w:p>
    <w:p w14:paraId="00000014" w14:textId="77777777" w:rsidR="00721B13" w:rsidRDefault="00000000">
      <w:pPr>
        <w:tabs>
          <w:tab w:val="left" w:pos="300"/>
        </w:tabs>
        <w:ind w:left="0" w:hanging="2"/>
        <w:jc w:val="center"/>
      </w:pPr>
      <w:r>
        <w:rPr>
          <w:rFonts w:ascii="Arial" w:eastAsia="Arial" w:hAnsi="Arial" w:cs="Arial"/>
          <w:b/>
          <w:sz w:val="20"/>
          <w:szCs w:val="20"/>
        </w:rPr>
        <w:t>Práva a povinnosti</w:t>
      </w:r>
    </w:p>
    <w:p w14:paraId="00000015" w14:textId="77777777" w:rsidR="00721B13" w:rsidRDefault="00000000">
      <w:pPr>
        <w:tabs>
          <w:tab w:val="left" w:pos="300"/>
        </w:tabs>
        <w:ind w:left="0" w:hanging="2"/>
        <w:jc w:val="both"/>
      </w:pPr>
      <w:r>
        <w:rPr>
          <w:rFonts w:ascii="Arial" w:eastAsia="Arial" w:hAnsi="Arial" w:cs="Arial"/>
          <w:sz w:val="20"/>
          <w:szCs w:val="20"/>
        </w:rPr>
        <w:tab/>
        <w:t>CED-</w:t>
      </w:r>
      <w:proofErr w:type="spellStart"/>
      <w:proofErr w:type="gramStart"/>
      <w:r>
        <w:rPr>
          <w:rFonts w:ascii="Arial" w:eastAsia="Arial" w:hAnsi="Arial" w:cs="Arial"/>
          <w:sz w:val="20"/>
          <w:szCs w:val="20"/>
        </w:rPr>
        <w:t>HaDivadlo</w:t>
      </w:r>
      <w:proofErr w:type="spellEnd"/>
      <w:r>
        <w:rPr>
          <w:rFonts w:ascii="Arial" w:eastAsia="Arial" w:hAnsi="Arial" w:cs="Arial"/>
          <w:sz w:val="20"/>
          <w:szCs w:val="20"/>
        </w:rPr>
        <w:t xml:space="preserve">  se</w:t>
      </w:r>
      <w:proofErr w:type="gramEnd"/>
      <w:r>
        <w:rPr>
          <w:rFonts w:ascii="Arial" w:eastAsia="Arial" w:hAnsi="Arial" w:cs="Arial"/>
          <w:sz w:val="20"/>
          <w:szCs w:val="20"/>
        </w:rPr>
        <w:t xml:space="preserve">  zavazuje  zajistit  sehrání  výše  uvedeného  představení v prostorách objednatele, a to dne</w:t>
      </w:r>
      <w:r>
        <w:rPr>
          <w:rFonts w:ascii="Arial" w:eastAsia="Arial" w:hAnsi="Arial" w:cs="Arial"/>
          <w:b/>
          <w:sz w:val="20"/>
          <w:szCs w:val="20"/>
        </w:rPr>
        <w:t xml:space="preserve"> 23. listopadu 2022 od</w:t>
      </w:r>
      <w:r>
        <w:rPr>
          <w:rFonts w:ascii="Arial" w:eastAsia="Arial" w:hAnsi="Arial" w:cs="Arial"/>
          <w:b/>
          <w:sz w:val="20"/>
          <w:szCs w:val="20"/>
          <w:highlight w:val="white"/>
        </w:rPr>
        <w:t xml:space="preserve"> 20.30 hod.</w:t>
      </w:r>
      <w:r>
        <w:rPr>
          <w:rFonts w:ascii="Arial" w:eastAsia="Arial" w:hAnsi="Arial" w:cs="Arial"/>
          <w:sz w:val="20"/>
          <w:szCs w:val="20"/>
        </w:rPr>
        <w:t xml:space="preserve"> Představení bude sehráno obvyklým způsobem. Za tím účelem dopraví z Brna do Prahy vlastními dopravními prostředky dekorace, rekvizity, kostýmy. CED-</w:t>
      </w:r>
      <w:proofErr w:type="spellStart"/>
      <w:r>
        <w:rPr>
          <w:rFonts w:ascii="Arial" w:eastAsia="Arial" w:hAnsi="Arial" w:cs="Arial"/>
          <w:sz w:val="20"/>
          <w:szCs w:val="20"/>
        </w:rPr>
        <w:t>HaDivadlo</w:t>
      </w:r>
      <w:proofErr w:type="spellEnd"/>
      <w:r>
        <w:rPr>
          <w:rFonts w:ascii="Arial" w:eastAsia="Arial" w:hAnsi="Arial" w:cs="Arial"/>
          <w:sz w:val="20"/>
          <w:szCs w:val="20"/>
        </w:rPr>
        <w:t xml:space="preserve"> dále zajistí dopravu uměleckého souboru a technických pracovníků. CED-</w:t>
      </w:r>
      <w:proofErr w:type="spellStart"/>
      <w:r>
        <w:rPr>
          <w:rFonts w:ascii="Arial" w:eastAsia="Arial" w:hAnsi="Arial" w:cs="Arial"/>
          <w:sz w:val="20"/>
          <w:szCs w:val="20"/>
        </w:rPr>
        <w:t>HaDivadlo</w:t>
      </w:r>
      <w:proofErr w:type="spellEnd"/>
      <w:r>
        <w:rPr>
          <w:rFonts w:ascii="Arial" w:eastAsia="Arial" w:hAnsi="Arial" w:cs="Arial"/>
          <w:sz w:val="20"/>
          <w:szCs w:val="20"/>
        </w:rPr>
        <w:t xml:space="preserve"> zajistí včasnost příjezdu uměleckého souboru, technických pracovníků i dekorací, rekvizit a kostýmů.</w:t>
      </w:r>
    </w:p>
    <w:p w14:paraId="00000016" w14:textId="77777777" w:rsidR="00721B13" w:rsidRDefault="00000000">
      <w:pPr>
        <w:tabs>
          <w:tab w:val="left" w:pos="300"/>
        </w:tabs>
        <w:ind w:left="0" w:hanging="2"/>
        <w:jc w:val="both"/>
      </w:pPr>
      <w:r>
        <w:rPr>
          <w:rFonts w:ascii="Arial" w:eastAsia="Arial" w:hAnsi="Arial" w:cs="Arial"/>
          <w:sz w:val="20"/>
          <w:szCs w:val="20"/>
        </w:rPr>
        <w:tab/>
      </w:r>
      <w:r>
        <w:rPr>
          <w:rFonts w:ascii="Arial" w:eastAsia="Arial" w:hAnsi="Arial" w:cs="Arial"/>
          <w:b/>
          <w:sz w:val="20"/>
          <w:szCs w:val="20"/>
        </w:rPr>
        <w:t xml:space="preserve">Technické podmínky: </w:t>
      </w:r>
    </w:p>
    <w:p w14:paraId="00000017" w14:textId="77777777" w:rsidR="00721B13" w:rsidRDefault="00000000">
      <w:pPr>
        <w:tabs>
          <w:tab w:val="left" w:pos="300"/>
        </w:tabs>
        <w:ind w:left="0" w:hanging="2"/>
        <w:jc w:val="both"/>
      </w:pPr>
      <w:r>
        <w:rPr>
          <w:rFonts w:ascii="Arial" w:eastAsia="Arial" w:hAnsi="Arial" w:cs="Arial"/>
          <w:sz w:val="20"/>
          <w:szCs w:val="20"/>
        </w:rPr>
        <w:t xml:space="preserve">Příjezd techniky a přesný časový harmonogram stavby a souborové zkoušky budou dojednány mezi styčnými pracovníky ve shodě </w:t>
      </w:r>
      <w:proofErr w:type="gramStart"/>
      <w:r>
        <w:rPr>
          <w:rFonts w:ascii="Arial" w:eastAsia="Arial" w:hAnsi="Arial" w:cs="Arial"/>
          <w:sz w:val="20"/>
          <w:szCs w:val="20"/>
        </w:rPr>
        <w:t>obou dvou</w:t>
      </w:r>
      <w:proofErr w:type="gramEnd"/>
      <w:r>
        <w:rPr>
          <w:rFonts w:ascii="Arial" w:eastAsia="Arial" w:hAnsi="Arial" w:cs="Arial"/>
          <w:sz w:val="20"/>
          <w:szCs w:val="20"/>
        </w:rPr>
        <w:t xml:space="preserve"> stran. Sál bude vyklizen bez prodlevy po odehrání představení.</w:t>
      </w:r>
    </w:p>
    <w:p w14:paraId="00000018" w14:textId="77777777" w:rsidR="00721B13" w:rsidRDefault="00000000">
      <w:pPr>
        <w:tabs>
          <w:tab w:val="left" w:pos="300"/>
        </w:tabs>
        <w:ind w:left="0" w:hanging="2"/>
        <w:jc w:val="both"/>
      </w:pPr>
      <w:r>
        <w:rPr>
          <w:rFonts w:ascii="Arial" w:eastAsia="Arial" w:hAnsi="Arial" w:cs="Arial"/>
          <w:sz w:val="20"/>
          <w:szCs w:val="20"/>
        </w:rPr>
        <w:t>Objednatel je povinen zajistit vhodné pracovní prostředí (šatny, umývárny) dle dispozic CED-</w:t>
      </w:r>
      <w:proofErr w:type="spellStart"/>
      <w:r>
        <w:rPr>
          <w:rFonts w:ascii="Arial" w:eastAsia="Arial" w:hAnsi="Arial" w:cs="Arial"/>
          <w:sz w:val="20"/>
          <w:szCs w:val="20"/>
        </w:rPr>
        <w:t>HaDivadla</w:t>
      </w:r>
      <w:proofErr w:type="spellEnd"/>
      <w:r>
        <w:rPr>
          <w:rFonts w:ascii="Arial" w:eastAsia="Arial" w:hAnsi="Arial" w:cs="Arial"/>
          <w:sz w:val="20"/>
          <w:szCs w:val="20"/>
        </w:rPr>
        <w:t>.</w:t>
      </w:r>
    </w:p>
    <w:p w14:paraId="00000019" w14:textId="77777777" w:rsidR="00721B13" w:rsidRDefault="00000000">
      <w:pPr>
        <w:tabs>
          <w:tab w:val="left" w:pos="300"/>
        </w:tabs>
        <w:ind w:left="0" w:hanging="2"/>
        <w:jc w:val="both"/>
      </w:pPr>
      <w:r>
        <w:rPr>
          <w:rFonts w:ascii="Arial" w:eastAsia="Arial" w:hAnsi="Arial" w:cs="Arial"/>
          <w:sz w:val="20"/>
          <w:szCs w:val="20"/>
        </w:rPr>
        <w:t>Objednatel je dále povinen učinit veškerá obvyklá a přiměřená pořadatelská opatření k zajištění řádného a včasného živého provozování představení.</w:t>
      </w:r>
    </w:p>
    <w:p w14:paraId="0000001A" w14:textId="77777777" w:rsidR="00721B13" w:rsidRDefault="00000000">
      <w:pPr>
        <w:tabs>
          <w:tab w:val="left" w:pos="300"/>
        </w:tabs>
        <w:ind w:left="0" w:hanging="2"/>
        <w:jc w:val="both"/>
      </w:pPr>
      <w:r>
        <w:rPr>
          <w:rFonts w:ascii="Arial" w:eastAsia="Arial" w:hAnsi="Arial" w:cs="Arial"/>
          <w:sz w:val="20"/>
          <w:szCs w:val="20"/>
        </w:rPr>
        <w:t>Objednatel zajistí na vlastní náklady účelnou a dostatečnou propagaci pomocí plakátů, rozhlasu, tisku aj. způsobem.</w:t>
      </w:r>
    </w:p>
    <w:p w14:paraId="0000001B" w14:textId="77777777" w:rsidR="00721B13" w:rsidRDefault="00000000">
      <w:pPr>
        <w:tabs>
          <w:tab w:val="left" w:pos="300"/>
        </w:tabs>
        <w:ind w:left="0" w:hanging="2"/>
        <w:jc w:val="both"/>
      </w:pPr>
      <w:r>
        <w:rPr>
          <w:rFonts w:ascii="Arial" w:eastAsia="Arial" w:hAnsi="Arial" w:cs="Arial"/>
          <w:sz w:val="20"/>
          <w:szCs w:val="20"/>
        </w:rPr>
        <w:t>Objednatel v den konání představení zajistí na vlastní náklady pořadatelskou, pokladní, technickou a požární službu tak, aby nebyl jakýmkoliv způsobem zdržen nebo ohrožen průběh představení, jinak odpovídá za vzniklou škodu.</w:t>
      </w:r>
    </w:p>
    <w:p w14:paraId="0000001C" w14:textId="77777777" w:rsidR="00721B13" w:rsidRDefault="00000000">
      <w:pPr>
        <w:tabs>
          <w:tab w:val="left" w:pos="300"/>
        </w:tabs>
        <w:ind w:left="0" w:hanging="2"/>
        <w:jc w:val="both"/>
      </w:pPr>
      <w:r>
        <w:rPr>
          <w:rFonts w:ascii="Arial" w:eastAsia="Arial" w:hAnsi="Arial" w:cs="Arial"/>
          <w:sz w:val="20"/>
          <w:szCs w:val="20"/>
        </w:rPr>
        <w:t>Objednatel je povinen zajistit dodržení technických požadavků dle zvláštních ujednání.</w:t>
      </w:r>
    </w:p>
    <w:p w14:paraId="0000001D" w14:textId="77777777" w:rsidR="00721B13" w:rsidRDefault="00000000">
      <w:pPr>
        <w:tabs>
          <w:tab w:val="left" w:pos="300"/>
        </w:tabs>
        <w:ind w:left="0" w:hanging="2"/>
        <w:jc w:val="both"/>
        <w:rPr>
          <w:rFonts w:ascii="Arial" w:eastAsia="Arial" w:hAnsi="Arial" w:cs="Arial"/>
          <w:sz w:val="20"/>
          <w:szCs w:val="20"/>
        </w:rPr>
      </w:pPr>
      <w:r>
        <w:rPr>
          <w:rFonts w:ascii="Arial" w:eastAsia="Arial" w:hAnsi="Arial" w:cs="Arial"/>
          <w:sz w:val="20"/>
          <w:szCs w:val="20"/>
        </w:rPr>
        <w:t>Objednatel se zavazuje zajistit možnost vykládky a nakládky dekorací, rekvizit a kostýmů před divadlem.</w:t>
      </w:r>
    </w:p>
    <w:p w14:paraId="0000001E" w14:textId="77777777" w:rsidR="00721B13" w:rsidRDefault="00000000">
      <w:pPr>
        <w:tabs>
          <w:tab w:val="left" w:pos="300"/>
        </w:tabs>
        <w:ind w:left="0" w:hanging="2"/>
        <w:jc w:val="both"/>
        <w:rPr>
          <w:rFonts w:ascii="Arial" w:eastAsia="Arial" w:hAnsi="Arial" w:cs="Arial"/>
          <w:sz w:val="20"/>
          <w:szCs w:val="20"/>
        </w:rPr>
      </w:pPr>
      <w:r>
        <w:rPr>
          <w:rFonts w:ascii="Arial" w:eastAsia="Arial" w:hAnsi="Arial" w:cs="Arial"/>
          <w:sz w:val="20"/>
          <w:szCs w:val="20"/>
        </w:rPr>
        <w:t xml:space="preserve">Objednatel zajistí ubytování na vlastní náklady dle dohody </w:t>
      </w:r>
      <w:proofErr w:type="gramStart"/>
      <w:r>
        <w:rPr>
          <w:rFonts w:ascii="Arial" w:eastAsia="Arial" w:hAnsi="Arial" w:cs="Arial"/>
          <w:sz w:val="20"/>
          <w:szCs w:val="20"/>
        </w:rPr>
        <w:t>obou dvou</w:t>
      </w:r>
      <w:proofErr w:type="gramEnd"/>
      <w:r>
        <w:rPr>
          <w:rFonts w:ascii="Arial" w:eastAsia="Arial" w:hAnsi="Arial" w:cs="Arial"/>
          <w:sz w:val="20"/>
          <w:szCs w:val="20"/>
        </w:rPr>
        <w:t xml:space="preserve"> stran.</w:t>
      </w:r>
    </w:p>
    <w:p w14:paraId="0000001F" w14:textId="77777777" w:rsidR="00721B13" w:rsidRDefault="00000000">
      <w:pPr>
        <w:tabs>
          <w:tab w:val="left" w:pos="300"/>
        </w:tabs>
        <w:ind w:left="0" w:hanging="2"/>
        <w:jc w:val="both"/>
      </w:pPr>
      <w:r>
        <w:rPr>
          <w:rFonts w:ascii="Arial" w:eastAsia="Arial" w:hAnsi="Arial" w:cs="Arial"/>
          <w:sz w:val="20"/>
          <w:szCs w:val="20"/>
        </w:rPr>
        <w:t xml:space="preserve">  </w:t>
      </w:r>
      <w:r>
        <w:rPr>
          <w:rFonts w:ascii="Arial" w:eastAsia="Arial" w:hAnsi="Arial" w:cs="Arial"/>
          <w:b/>
          <w:sz w:val="20"/>
          <w:szCs w:val="20"/>
        </w:rPr>
        <w:t xml:space="preserve"> </w:t>
      </w:r>
    </w:p>
    <w:p w14:paraId="00000020" w14:textId="77777777" w:rsidR="00721B13" w:rsidRDefault="00721B13">
      <w:pPr>
        <w:tabs>
          <w:tab w:val="left" w:pos="300"/>
        </w:tabs>
        <w:ind w:left="0" w:hanging="2"/>
        <w:jc w:val="both"/>
        <w:rPr>
          <w:rFonts w:ascii="Arial" w:eastAsia="Arial" w:hAnsi="Arial" w:cs="Arial"/>
        </w:rPr>
      </w:pPr>
    </w:p>
    <w:p w14:paraId="00000021" w14:textId="77777777" w:rsidR="00721B13" w:rsidRDefault="00000000">
      <w:pPr>
        <w:tabs>
          <w:tab w:val="left" w:pos="300"/>
        </w:tabs>
        <w:ind w:left="0" w:hanging="2"/>
        <w:jc w:val="both"/>
      </w:pPr>
      <w:r>
        <w:rPr>
          <w:rFonts w:ascii="Arial" w:eastAsia="Arial" w:hAnsi="Arial" w:cs="Arial"/>
          <w:sz w:val="20"/>
          <w:szCs w:val="20"/>
        </w:rPr>
        <w:tab/>
        <w:t>Objednatel se zavazuje zaplatit CED-</w:t>
      </w:r>
      <w:proofErr w:type="spellStart"/>
      <w:r>
        <w:rPr>
          <w:rFonts w:ascii="Arial" w:eastAsia="Arial" w:hAnsi="Arial" w:cs="Arial"/>
          <w:sz w:val="20"/>
          <w:szCs w:val="20"/>
        </w:rPr>
        <w:t>HaDivadlu</w:t>
      </w:r>
      <w:proofErr w:type="spellEnd"/>
      <w:r>
        <w:rPr>
          <w:rFonts w:ascii="Arial" w:eastAsia="Arial" w:hAnsi="Arial" w:cs="Arial"/>
          <w:sz w:val="20"/>
          <w:szCs w:val="20"/>
        </w:rPr>
        <w:t xml:space="preserve">: </w:t>
      </w:r>
    </w:p>
    <w:p w14:paraId="00000022" w14:textId="77777777" w:rsidR="00721B13" w:rsidRDefault="00000000">
      <w:pPr>
        <w:tabs>
          <w:tab w:val="left" w:pos="300"/>
        </w:tabs>
        <w:ind w:left="0" w:hanging="2"/>
        <w:jc w:val="both"/>
        <w:rPr>
          <w:rFonts w:ascii="Arial" w:eastAsia="Arial" w:hAnsi="Arial" w:cs="Arial"/>
          <w:sz w:val="20"/>
          <w:szCs w:val="20"/>
        </w:rPr>
      </w:pPr>
      <w:r>
        <w:rPr>
          <w:rFonts w:ascii="Arial" w:eastAsia="Arial" w:hAnsi="Arial" w:cs="Arial"/>
          <w:sz w:val="20"/>
          <w:szCs w:val="20"/>
        </w:rPr>
        <w:t xml:space="preserve">a) dle dohody obou subjektů bude výše honoráře za představení </w:t>
      </w:r>
      <w:r>
        <w:rPr>
          <w:rFonts w:ascii="Arial" w:eastAsia="Arial" w:hAnsi="Arial" w:cs="Arial"/>
          <w:b/>
          <w:sz w:val="20"/>
          <w:szCs w:val="20"/>
        </w:rPr>
        <w:t>80.000 Kč včetně diet a dopravy</w:t>
      </w:r>
      <w:r>
        <w:rPr>
          <w:rFonts w:ascii="Arial" w:eastAsia="Arial" w:hAnsi="Arial" w:cs="Arial"/>
          <w:sz w:val="20"/>
          <w:szCs w:val="20"/>
        </w:rPr>
        <w:t>.</w:t>
      </w:r>
    </w:p>
    <w:p w14:paraId="00000023" w14:textId="77777777" w:rsidR="00721B13" w:rsidRDefault="00721B13">
      <w:pPr>
        <w:tabs>
          <w:tab w:val="left" w:pos="300"/>
        </w:tabs>
        <w:ind w:left="0" w:hanging="2"/>
        <w:jc w:val="both"/>
        <w:rPr>
          <w:rFonts w:ascii="Arial" w:eastAsia="Arial" w:hAnsi="Arial" w:cs="Arial"/>
          <w:sz w:val="20"/>
          <w:szCs w:val="20"/>
        </w:rPr>
      </w:pPr>
    </w:p>
    <w:p w14:paraId="00000024" w14:textId="550E15A2" w:rsidR="00721B13" w:rsidRDefault="00000000">
      <w:pPr>
        <w:tabs>
          <w:tab w:val="left" w:pos="300"/>
        </w:tabs>
        <w:ind w:left="0" w:hanging="2"/>
        <w:jc w:val="both"/>
        <w:rPr>
          <w:rFonts w:ascii="Arial" w:eastAsia="Arial" w:hAnsi="Arial" w:cs="Arial"/>
          <w:sz w:val="20"/>
          <w:szCs w:val="20"/>
        </w:rPr>
      </w:pPr>
      <w:r>
        <w:rPr>
          <w:rFonts w:ascii="Arial" w:eastAsia="Arial" w:hAnsi="Arial" w:cs="Arial"/>
          <w:sz w:val="20"/>
          <w:szCs w:val="20"/>
        </w:rPr>
        <w:t>Tantiémy vypořádá CED-</w:t>
      </w:r>
      <w:proofErr w:type="spellStart"/>
      <w:r>
        <w:rPr>
          <w:rFonts w:ascii="Arial" w:eastAsia="Arial" w:hAnsi="Arial" w:cs="Arial"/>
          <w:sz w:val="20"/>
          <w:szCs w:val="20"/>
        </w:rPr>
        <w:t>HaDivadlo</w:t>
      </w:r>
      <w:proofErr w:type="spellEnd"/>
      <w:r>
        <w:rPr>
          <w:rFonts w:ascii="Arial" w:eastAsia="Arial" w:hAnsi="Arial" w:cs="Arial"/>
          <w:sz w:val="20"/>
          <w:szCs w:val="20"/>
        </w:rPr>
        <w:t xml:space="preserve"> na základě přehledu vstupného zaslaného bez odkladu po odehrání představení na </w:t>
      </w:r>
      <w:r w:rsidR="00AF37B8">
        <w:rPr>
          <w:rFonts w:ascii="Arial" w:eastAsia="Arial" w:hAnsi="Arial" w:cs="Arial"/>
          <w:sz w:val="20"/>
          <w:szCs w:val="20"/>
        </w:rPr>
        <w:t>XXX@XXX.CZ</w:t>
      </w:r>
      <w:r>
        <w:rPr>
          <w:rFonts w:ascii="Arial" w:eastAsia="Arial" w:hAnsi="Arial" w:cs="Arial"/>
          <w:sz w:val="20"/>
          <w:szCs w:val="20"/>
        </w:rPr>
        <w:t>.</w:t>
      </w:r>
    </w:p>
    <w:p w14:paraId="00000025" w14:textId="77777777" w:rsidR="00721B13" w:rsidRDefault="00721B13">
      <w:pPr>
        <w:tabs>
          <w:tab w:val="left" w:pos="300"/>
        </w:tabs>
        <w:ind w:left="0" w:hanging="2"/>
        <w:jc w:val="both"/>
        <w:rPr>
          <w:rFonts w:ascii="Arial" w:eastAsia="Arial" w:hAnsi="Arial" w:cs="Arial"/>
          <w:sz w:val="20"/>
          <w:szCs w:val="20"/>
        </w:rPr>
      </w:pPr>
    </w:p>
    <w:p w14:paraId="00000026" w14:textId="77777777" w:rsidR="00721B13" w:rsidRDefault="00000000">
      <w:pPr>
        <w:tabs>
          <w:tab w:val="left" w:pos="300"/>
        </w:tabs>
        <w:ind w:left="0" w:hanging="2"/>
        <w:jc w:val="both"/>
      </w:pPr>
      <w:r>
        <w:rPr>
          <w:rFonts w:ascii="Arial" w:eastAsia="Arial" w:hAnsi="Arial" w:cs="Arial"/>
          <w:sz w:val="20"/>
          <w:szCs w:val="20"/>
        </w:rPr>
        <w:tab/>
        <w:t>Celková smluvená částka bude zaplacena na základě faktury vystavené CED-</w:t>
      </w:r>
      <w:proofErr w:type="spellStart"/>
      <w:r>
        <w:rPr>
          <w:rFonts w:ascii="Arial" w:eastAsia="Arial" w:hAnsi="Arial" w:cs="Arial"/>
          <w:sz w:val="20"/>
          <w:szCs w:val="20"/>
        </w:rPr>
        <w:t>HaDivadla</w:t>
      </w:r>
      <w:proofErr w:type="spellEnd"/>
      <w:r>
        <w:rPr>
          <w:rFonts w:ascii="Arial" w:eastAsia="Arial" w:hAnsi="Arial" w:cs="Arial"/>
          <w:sz w:val="20"/>
          <w:szCs w:val="20"/>
        </w:rPr>
        <w:t xml:space="preserve">. Faktura je splatná do 14 dnů po doručení. Právo fakturovat vzniká okamžikem realizace představení. Pro </w:t>
      </w:r>
      <w:proofErr w:type="gramStart"/>
      <w:r>
        <w:rPr>
          <w:rFonts w:ascii="Arial" w:eastAsia="Arial" w:hAnsi="Arial" w:cs="Arial"/>
          <w:sz w:val="20"/>
          <w:szCs w:val="20"/>
        </w:rPr>
        <w:t>případ  prodlení</w:t>
      </w:r>
      <w:proofErr w:type="gramEnd"/>
      <w:r>
        <w:rPr>
          <w:rFonts w:ascii="Arial" w:eastAsia="Arial" w:hAnsi="Arial" w:cs="Arial"/>
          <w:sz w:val="20"/>
          <w:szCs w:val="20"/>
        </w:rPr>
        <w:t xml:space="preserve"> s úhradou peněžního závazku, který vnikl na základě této smlouvy, se sjednává úrok z prodlení ve výši 0,05 % z dlužné částky za každý den prodlení. Nárok na náhradu škody podle ustanovení zákona č. 89/2012 Sb., občanský zákoník, ve znění pozdějších předpisů tím není dotčen. Penále z prodlení faktury se neplatí za dobu, po kterou bylo zdržení proveditelné platby způsobeno peněžním ústavem. </w:t>
      </w:r>
    </w:p>
    <w:p w14:paraId="00000027" w14:textId="77777777" w:rsidR="00721B13" w:rsidRDefault="00721B13">
      <w:pPr>
        <w:tabs>
          <w:tab w:val="left" w:pos="300"/>
        </w:tabs>
        <w:ind w:left="0" w:hanging="2"/>
        <w:jc w:val="center"/>
        <w:rPr>
          <w:rFonts w:ascii="Arial" w:eastAsia="Arial" w:hAnsi="Arial" w:cs="Arial"/>
          <w:b/>
          <w:sz w:val="20"/>
          <w:szCs w:val="20"/>
        </w:rPr>
      </w:pPr>
    </w:p>
    <w:p w14:paraId="00000028" w14:textId="1860D82C" w:rsidR="00721B13" w:rsidRDefault="00721B13">
      <w:pPr>
        <w:tabs>
          <w:tab w:val="left" w:pos="300"/>
        </w:tabs>
        <w:ind w:left="0" w:hanging="2"/>
        <w:jc w:val="center"/>
        <w:rPr>
          <w:rFonts w:ascii="Arial" w:eastAsia="Arial" w:hAnsi="Arial" w:cs="Arial"/>
          <w:b/>
          <w:sz w:val="20"/>
          <w:szCs w:val="20"/>
        </w:rPr>
      </w:pPr>
    </w:p>
    <w:p w14:paraId="00000029" w14:textId="77777777" w:rsidR="00721B13" w:rsidRDefault="00000000">
      <w:pPr>
        <w:tabs>
          <w:tab w:val="left" w:pos="300"/>
        </w:tabs>
        <w:ind w:left="0" w:hanging="2"/>
        <w:jc w:val="center"/>
      </w:pPr>
      <w:r>
        <w:rPr>
          <w:rFonts w:ascii="Arial" w:eastAsia="Arial" w:hAnsi="Arial" w:cs="Arial"/>
          <w:b/>
          <w:sz w:val="20"/>
          <w:szCs w:val="20"/>
        </w:rPr>
        <w:t>IV.</w:t>
      </w:r>
    </w:p>
    <w:p w14:paraId="0000002A" w14:textId="77777777" w:rsidR="00721B13" w:rsidRDefault="00000000">
      <w:pPr>
        <w:tabs>
          <w:tab w:val="left" w:pos="300"/>
        </w:tabs>
        <w:ind w:left="0" w:hanging="2"/>
        <w:jc w:val="center"/>
      </w:pPr>
      <w:r>
        <w:rPr>
          <w:rFonts w:ascii="Arial" w:eastAsia="Arial" w:hAnsi="Arial" w:cs="Arial"/>
          <w:b/>
          <w:sz w:val="20"/>
          <w:szCs w:val="20"/>
        </w:rPr>
        <w:t>Odpovědnost za škodu a náhrada škody</w:t>
      </w:r>
    </w:p>
    <w:p w14:paraId="0000002B" w14:textId="77777777" w:rsidR="00721B13" w:rsidRDefault="00000000">
      <w:pPr>
        <w:tabs>
          <w:tab w:val="left" w:pos="300"/>
        </w:tabs>
        <w:ind w:left="0" w:hanging="2"/>
        <w:jc w:val="both"/>
      </w:pPr>
      <w:r>
        <w:rPr>
          <w:rFonts w:ascii="Arial" w:eastAsia="Arial" w:hAnsi="Arial" w:cs="Arial"/>
          <w:sz w:val="20"/>
          <w:szCs w:val="20"/>
        </w:rPr>
        <w:tab/>
        <w:t xml:space="preserve">Odpovědnost smluvních stran za škodu a jejich povinnost k náhradě této škody se řídí ustanoveními § 2895 s násl. a dále ustanovením § 2913 odst. 1 a 2 </w:t>
      </w:r>
      <w:proofErr w:type="gramStart"/>
      <w:r>
        <w:rPr>
          <w:rFonts w:ascii="Arial" w:eastAsia="Arial" w:hAnsi="Arial" w:cs="Arial"/>
          <w:sz w:val="20"/>
          <w:szCs w:val="20"/>
        </w:rPr>
        <w:t>zákona .</w:t>
      </w:r>
      <w:proofErr w:type="gramEnd"/>
      <w:r>
        <w:rPr>
          <w:rFonts w:ascii="Arial" w:eastAsia="Arial" w:hAnsi="Arial" w:cs="Arial"/>
          <w:sz w:val="20"/>
          <w:szCs w:val="20"/>
        </w:rPr>
        <w:t xml:space="preserve"> 89/2012 Sb., občanský zákoník, ve znění pozdějších předpisů.</w:t>
      </w:r>
    </w:p>
    <w:p w14:paraId="0000002C" w14:textId="77777777" w:rsidR="00721B13" w:rsidRDefault="00000000">
      <w:pPr>
        <w:tabs>
          <w:tab w:val="left" w:pos="300"/>
        </w:tabs>
        <w:ind w:left="0" w:hanging="2"/>
        <w:jc w:val="both"/>
      </w:pPr>
      <w:r>
        <w:rPr>
          <w:rFonts w:ascii="Arial" w:eastAsia="Arial" w:hAnsi="Arial" w:cs="Arial"/>
          <w:sz w:val="20"/>
          <w:szCs w:val="20"/>
        </w:rPr>
        <w:tab/>
        <w:t xml:space="preserve">Za okolnost vylučující odpovědnost stran za škodu se považuje překážka, která nastane nezávisle na vůli povinné strany (např. nemoc povinného umělce nebo úmrtí osoby blízké, úřední mimořádné opatření při epidemii, živelní pohroma, stávka aj.) a bude povinné straně bránit ve splnění její povinnosti, jestliže nelze předpokládat, že by povinná strana tuto překážku nebo její důsledky odvrátila </w:t>
      </w:r>
      <w:proofErr w:type="gramStart"/>
      <w:r>
        <w:rPr>
          <w:rFonts w:ascii="Arial" w:eastAsia="Arial" w:hAnsi="Arial" w:cs="Arial"/>
          <w:sz w:val="20"/>
          <w:szCs w:val="20"/>
        </w:rPr>
        <w:t>a nebo</w:t>
      </w:r>
      <w:proofErr w:type="gramEnd"/>
      <w:r>
        <w:rPr>
          <w:rFonts w:ascii="Arial" w:eastAsia="Arial" w:hAnsi="Arial" w:cs="Arial"/>
          <w:sz w:val="20"/>
          <w:szCs w:val="20"/>
        </w:rPr>
        <w:t xml:space="preserve"> překonala, a dále, že by v době uzavření smlouvy tuto překážku předvídala (okolnost vis maior).</w:t>
      </w:r>
    </w:p>
    <w:p w14:paraId="0000002D" w14:textId="77777777" w:rsidR="00721B13" w:rsidRDefault="00000000">
      <w:pPr>
        <w:tabs>
          <w:tab w:val="left" w:pos="300"/>
        </w:tabs>
        <w:ind w:left="0" w:hanging="2"/>
        <w:jc w:val="both"/>
      </w:pPr>
      <w:r>
        <w:rPr>
          <w:rFonts w:ascii="Arial" w:eastAsia="Arial" w:hAnsi="Arial" w:cs="Arial"/>
          <w:sz w:val="20"/>
          <w:szCs w:val="20"/>
        </w:rPr>
        <w:tab/>
        <w:t>Účinky vylučující odpovědnost jsou omezeny pouze na dobu, po kterou bude trvat překážka, s níž jsou její účinky spojeny.</w:t>
      </w:r>
    </w:p>
    <w:p w14:paraId="0000002E" w14:textId="77777777" w:rsidR="00721B13" w:rsidRDefault="00000000">
      <w:pPr>
        <w:tabs>
          <w:tab w:val="left" w:pos="300"/>
        </w:tabs>
        <w:ind w:left="0" w:hanging="2"/>
        <w:jc w:val="both"/>
      </w:pPr>
      <w:r>
        <w:rPr>
          <w:rFonts w:ascii="Arial" w:eastAsia="Arial" w:hAnsi="Arial" w:cs="Arial"/>
          <w:sz w:val="20"/>
          <w:szCs w:val="20"/>
        </w:rPr>
        <w:tab/>
        <w:t xml:space="preserve">Překážkou vylučující odpovědnost stran za škodu není skutečnost, která vznikne teprve v době, kdy je povinná strana v prodlení </w:t>
      </w:r>
      <w:proofErr w:type="gramStart"/>
      <w:r>
        <w:rPr>
          <w:rFonts w:ascii="Arial" w:eastAsia="Arial" w:hAnsi="Arial" w:cs="Arial"/>
          <w:sz w:val="20"/>
          <w:szCs w:val="20"/>
        </w:rPr>
        <w:t>s</w:t>
      </w:r>
      <w:proofErr w:type="gramEnd"/>
      <w:r>
        <w:rPr>
          <w:rFonts w:ascii="Arial" w:eastAsia="Arial" w:hAnsi="Arial" w:cs="Arial"/>
          <w:sz w:val="20"/>
          <w:szCs w:val="20"/>
        </w:rPr>
        <w:t xml:space="preserve"> plnění své povinnosti, nebo která vznikne z hospodářských poměrů smluvních stran.</w:t>
      </w:r>
    </w:p>
    <w:p w14:paraId="0000002F" w14:textId="77777777" w:rsidR="00721B13" w:rsidRDefault="00000000">
      <w:pPr>
        <w:tabs>
          <w:tab w:val="left" w:pos="300"/>
        </w:tabs>
        <w:ind w:left="0" w:hanging="2"/>
        <w:jc w:val="both"/>
      </w:pPr>
      <w:r>
        <w:rPr>
          <w:rFonts w:ascii="Arial" w:eastAsia="Arial" w:hAnsi="Arial" w:cs="Arial"/>
          <w:sz w:val="20"/>
          <w:szCs w:val="20"/>
        </w:rPr>
        <w:tab/>
        <w:t xml:space="preserve">Za překážku vylučující odpovědnost se dále rovněž nepovažuje nezájem či malý zájem veřejnosti o návštěvu dohodnutého představení nebo nepřízeň počasí, nejde-li o případ </w:t>
      </w:r>
      <w:proofErr w:type="gramStart"/>
      <w:r>
        <w:rPr>
          <w:rFonts w:ascii="Arial" w:eastAsia="Arial" w:hAnsi="Arial" w:cs="Arial"/>
          <w:sz w:val="20"/>
          <w:szCs w:val="20"/>
        </w:rPr>
        <w:t>živelné</w:t>
      </w:r>
      <w:proofErr w:type="gramEnd"/>
      <w:r>
        <w:rPr>
          <w:rFonts w:ascii="Arial" w:eastAsia="Arial" w:hAnsi="Arial" w:cs="Arial"/>
          <w:sz w:val="20"/>
          <w:szCs w:val="20"/>
        </w:rPr>
        <w:t xml:space="preserve"> pohromy či okolnosti vis maior.</w:t>
      </w:r>
    </w:p>
    <w:p w14:paraId="00000030" w14:textId="77777777" w:rsidR="00721B13" w:rsidRDefault="00000000">
      <w:pPr>
        <w:tabs>
          <w:tab w:val="left" w:pos="300"/>
        </w:tabs>
        <w:ind w:left="0" w:hanging="2"/>
        <w:jc w:val="both"/>
      </w:pPr>
      <w:r>
        <w:rPr>
          <w:rFonts w:ascii="Arial" w:eastAsia="Arial" w:hAnsi="Arial" w:cs="Arial"/>
          <w:sz w:val="20"/>
          <w:szCs w:val="20"/>
        </w:rPr>
        <w:t>Další skutečnosti zde neuvedené se řídí podle obecných právních předpisů, zejména podle zákona č. 89/2012 Sb., občanský zákoník, ve znění pozdějších předpisů.</w:t>
      </w:r>
    </w:p>
    <w:p w14:paraId="00000031" w14:textId="77777777" w:rsidR="00721B13" w:rsidRDefault="00721B13">
      <w:pPr>
        <w:tabs>
          <w:tab w:val="left" w:pos="300"/>
        </w:tabs>
        <w:ind w:left="0" w:hanging="2"/>
        <w:jc w:val="both"/>
        <w:rPr>
          <w:rFonts w:ascii="Arial" w:eastAsia="Arial" w:hAnsi="Arial" w:cs="Arial"/>
          <w:sz w:val="20"/>
          <w:szCs w:val="20"/>
        </w:rPr>
      </w:pPr>
    </w:p>
    <w:p w14:paraId="00000032" w14:textId="77777777" w:rsidR="00721B13" w:rsidRDefault="00000000">
      <w:pPr>
        <w:tabs>
          <w:tab w:val="left" w:pos="300"/>
        </w:tabs>
        <w:ind w:left="0" w:hanging="2"/>
        <w:jc w:val="center"/>
      </w:pPr>
      <w:r>
        <w:rPr>
          <w:rFonts w:ascii="Arial" w:eastAsia="Arial" w:hAnsi="Arial" w:cs="Arial"/>
          <w:b/>
          <w:sz w:val="20"/>
          <w:szCs w:val="20"/>
        </w:rPr>
        <w:t>V.</w:t>
      </w:r>
    </w:p>
    <w:p w14:paraId="00000033" w14:textId="77777777" w:rsidR="00721B13" w:rsidRDefault="00000000">
      <w:pPr>
        <w:tabs>
          <w:tab w:val="left" w:pos="300"/>
        </w:tabs>
        <w:ind w:left="0" w:hanging="2"/>
        <w:jc w:val="center"/>
      </w:pPr>
      <w:r>
        <w:rPr>
          <w:rFonts w:ascii="Arial" w:eastAsia="Arial" w:hAnsi="Arial" w:cs="Arial"/>
          <w:b/>
          <w:sz w:val="20"/>
          <w:szCs w:val="20"/>
        </w:rPr>
        <w:t>Závěrečná ustanovení</w:t>
      </w:r>
    </w:p>
    <w:p w14:paraId="00000034" w14:textId="77777777" w:rsidR="00721B13" w:rsidRDefault="00000000">
      <w:pPr>
        <w:tabs>
          <w:tab w:val="left" w:pos="300"/>
        </w:tabs>
        <w:ind w:left="0" w:hanging="2"/>
        <w:jc w:val="both"/>
      </w:pPr>
      <w:r>
        <w:rPr>
          <w:rFonts w:ascii="Arial" w:eastAsia="Arial" w:hAnsi="Arial" w:cs="Arial"/>
          <w:sz w:val="20"/>
          <w:szCs w:val="20"/>
        </w:rPr>
        <w:tab/>
        <w:t xml:space="preserve">Tato smlouva je vyhotovena ve dvou stejnopisech, přičemž každá ze smluvních stran </w:t>
      </w:r>
      <w:proofErr w:type="gramStart"/>
      <w:r>
        <w:rPr>
          <w:rFonts w:ascii="Arial" w:eastAsia="Arial" w:hAnsi="Arial" w:cs="Arial"/>
          <w:sz w:val="20"/>
          <w:szCs w:val="20"/>
        </w:rPr>
        <w:t>obdrží</w:t>
      </w:r>
      <w:proofErr w:type="gramEnd"/>
      <w:r>
        <w:rPr>
          <w:rFonts w:ascii="Arial" w:eastAsia="Arial" w:hAnsi="Arial" w:cs="Arial"/>
          <w:sz w:val="20"/>
          <w:szCs w:val="20"/>
        </w:rPr>
        <w:t xml:space="preserve"> po jednom vyhotovení. Jakékoliv změny či doplňky této smlouvy jsou možné pouze písemným dodatkem. Smlouva nabývá platnosti dnem podpisu obou smluvních stran.</w:t>
      </w:r>
    </w:p>
    <w:p w14:paraId="00000035" w14:textId="77777777" w:rsidR="00721B13" w:rsidRDefault="00000000">
      <w:pPr>
        <w:tabs>
          <w:tab w:val="left" w:pos="300"/>
        </w:tabs>
        <w:ind w:left="0" w:hanging="2"/>
        <w:jc w:val="both"/>
      </w:pPr>
      <w:r>
        <w:rPr>
          <w:rFonts w:ascii="Arial" w:eastAsia="Arial" w:hAnsi="Arial" w:cs="Arial"/>
          <w:sz w:val="20"/>
          <w:szCs w:val="20"/>
        </w:rPr>
        <w:tab/>
        <w:t xml:space="preserve">Smluvní strany prohlašují, že tato smlouva je projevem jejich pravé, shodné a svobodné vůle. Prohlašují, že si smlouvu před jejím podpisem přečetli, že porozuměli jejímu </w:t>
      </w:r>
      <w:proofErr w:type="gramStart"/>
      <w:r>
        <w:rPr>
          <w:rFonts w:ascii="Arial" w:eastAsia="Arial" w:hAnsi="Arial" w:cs="Arial"/>
          <w:sz w:val="20"/>
          <w:szCs w:val="20"/>
        </w:rPr>
        <w:t>obsahu  a</w:t>
      </w:r>
      <w:proofErr w:type="gramEnd"/>
      <w:r>
        <w:rPr>
          <w:rFonts w:ascii="Arial" w:eastAsia="Arial" w:hAnsi="Arial" w:cs="Arial"/>
          <w:sz w:val="20"/>
          <w:szCs w:val="20"/>
        </w:rPr>
        <w:t xml:space="preserve"> s jejím obsahem souhlasí.</w:t>
      </w:r>
    </w:p>
    <w:p w14:paraId="00000036" w14:textId="77777777" w:rsidR="00721B13" w:rsidRDefault="00721B13">
      <w:pPr>
        <w:tabs>
          <w:tab w:val="left" w:pos="300"/>
        </w:tabs>
        <w:ind w:left="0" w:hanging="2"/>
        <w:jc w:val="both"/>
        <w:rPr>
          <w:rFonts w:ascii="Arial" w:eastAsia="Arial" w:hAnsi="Arial" w:cs="Arial"/>
          <w:sz w:val="20"/>
          <w:szCs w:val="20"/>
        </w:rPr>
      </w:pPr>
    </w:p>
    <w:p w14:paraId="00000037" w14:textId="77777777" w:rsidR="00721B13" w:rsidRDefault="00000000">
      <w:pPr>
        <w:tabs>
          <w:tab w:val="left" w:pos="300"/>
        </w:tabs>
        <w:ind w:left="0" w:hanging="2"/>
        <w:jc w:val="both"/>
      </w:pPr>
      <w:r>
        <w:rPr>
          <w:rFonts w:ascii="Arial" w:eastAsia="Arial" w:hAnsi="Arial" w:cs="Arial"/>
          <w:sz w:val="20"/>
          <w:szCs w:val="20"/>
        </w:rPr>
        <w:t>V Brně dne 10. listopadu 2022</w:t>
      </w:r>
      <w:r>
        <w:rPr>
          <w:rFonts w:ascii="Arial" w:eastAsia="Arial" w:hAnsi="Arial" w:cs="Arial"/>
          <w:sz w:val="20"/>
          <w:szCs w:val="20"/>
        </w:rPr>
        <w:tab/>
        <w:t xml:space="preserve">                                             V Praze dne 10. listopadu 2022</w:t>
      </w:r>
    </w:p>
    <w:p w14:paraId="00000038" w14:textId="77777777" w:rsidR="00721B13" w:rsidRDefault="00000000">
      <w:pPr>
        <w:tabs>
          <w:tab w:val="left" w:pos="300"/>
        </w:tabs>
        <w:ind w:left="0" w:hanging="2"/>
        <w:jc w:val="both"/>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p>
    <w:p w14:paraId="00000039" w14:textId="77777777" w:rsidR="00721B13" w:rsidRDefault="00721B13">
      <w:pPr>
        <w:tabs>
          <w:tab w:val="left" w:pos="300"/>
        </w:tabs>
        <w:ind w:left="0" w:hanging="2"/>
        <w:jc w:val="both"/>
        <w:rPr>
          <w:rFonts w:ascii="Arial" w:eastAsia="Arial" w:hAnsi="Arial" w:cs="Arial"/>
          <w:sz w:val="20"/>
          <w:szCs w:val="20"/>
        </w:rPr>
      </w:pPr>
    </w:p>
    <w:p w14:paraId="0000003A" w14:textId="77777777" w:rsidR="00721B13" w:rsidRDefault="00721B13">
      <w:pPr>
        <w:tabs>
          <w:tab w:val="left" w:pos="300"/>
        </w:tabs>
        <w:ind w:left="0" w:hanging="2"/>
        <w:jc w:val="both"/>
        <w:rPr>
          <w:rFonts w:ascii="Arial" w:eastAsia="Arial" w:hAnsi="Arial" w:cs="Arial"/>
          <w:sz w:val="20"/>
          <w:szCs w:val="20"/>
        </w:rPr>
      </w:pPr>
    </w:p>
    <w:p w14:paraId="0000003B" w14:textId="77777777" w:rsidR="00721B13" w:rsidRDefault="00721B13">
      <w:pPr>
        <w:tabs>
          <w:tab w:val="left" w:pos="300"/>
        </w:tabs>
        <w:ind w:left="0" w:hanging="2"/>
        <w:jc w:val="both"/>
        <w:rPr>
          <w:rFonts w:ascii="Arial" w:eastAsia="Arial" w:hAnsi="Arial" w:cs="Arial"/>
          <w:sz w:val="20"/>
          <w:szCs w:val="20"/>
        </w:rPr>
      </w:pPr>
    </w:p>
    <w:p w14:paraId="0000003C" w14:textId="77777777" w:rsidR="00721B13" w:rsidRDefault="00721B13">
      <w:pPr>
        <w:tabs>
          <w:tab w:val="left" w:pos="300"/>
        </w:tabs>
        <w:ind w:left="0" w:hanging="2"/>
        <w:jc w:val="both"/>
        <w:rPr>
          <w:rFonts w:ascii="Arial" w:eastAsia="Arial" w:hAnsi="Arial" w:cs="Arial"/>
          <w:sz w:val="20"/>
          <w:szCs w:val="20"/>
        </w:rPr>
      </w:pPr>
    </w:p>
    <w:p w14:paraId="0000003D" w14:textId="77777777" w:rsidR="00721B13" w:rsidRDefault="00000000">
      <w:pPr>
        <w:tabs>
          <w:tab w:val="left" w:pos="300"/>
        </w:tabs>
        <w:ind w:left="0" w:hanging="2"/>
        <w:jc w:val="both"/>
      </w:pPr>
      <w:r>
        <w:rPr>
          <w:rFonts w:ascii="Arial" w:eastAsia="Arial" w:hAnsi="Arial" w:cs="Arial"/>
          <w:sz w:val="20"/>
          <w:szCs w:val="20"/>
        </w:rPr>
        <w:t>........................................................................                        ….....................................................................</w:t>
      </w:r>
    </w:p>
    <w:p w14:paraId="0000003E" w14:textId="605D09E6" w:rsidR="00721B13" w:rsidRDefault="00000000">
      <w:pPr>
        <w:tabs>
          <w:tab w:val="left" w:pos="300"/>
        </w:tabs>
        <w:ind w:left="0" w:hanging="2"/>
        <w:jc w:val="both"/>
      </w:pPr>
      <w:r>
        <w:rPr>
          <w:rFonts w:ascii="Arial" w:eastAsia="Arial" w:hAnsi="Arial" w:cs="Arial"/>
          <w:sz w:val="20"/>
          <w:szCs w:val="20"/>
        </w:rPr>
        <w:t xml:space="preserve">MgA. Miroslav </w:t>
      </w:r>
      <w:proofErr w:type="spellStart"/>
      <w:r>
        <w:rPr>
          <w:rFonts w:ascii="Arial" w:eastAsia="Arial" w:hAnsi="Arial" w:cs="Arial"/>
          <w:sz w:val="20"/>
          <w:szCs w:val="20"/>
        </w:rPr>
        <w:t>Oščatka</w:t>
      </w:r>
      <w:proofErr w:type="spell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sidR="00AF37B8">
        <w:rPr>
          <w:rFonts w:ascii="Arial" w:eastAsia="Arial" w:hAnsi="Arial" w:cs="Arial"/>
          <w:sz w:val="20"/>
          <w:szCs w:val="20"/>
        </w:rPr>
        <w:t>XXX</w:t>
      </w:r>
    </w:p>
    <w:sectPr w:rsidR="00721B13">
      <w:headerReference w:type="default" r:id="rId8"/>
      <w:footerReference w:type="default" r:id="rId9"/>
      <w:headerReference w:type="first" r:id="rId10"/>
      <w:footerReference w:type="first" r:id="rId11"/>
      <w:pgSz w:w="11906" w:h="16838"/>
      <w:pgMar w:top="1457" w:right="1134" w:bottom="1204" w:left="1134" w:header="737"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8661" w14:textId="77777777" w:rsidR="001402D2" w:rsidRDefault="001402D2">
      <w:pPr>
        <w:spacing w:line="240" w:lineRule="auto"/>
        <w:ind w:left="0" w:hanging="2"/>
      </w:pPr>
      <w:r>
        <w:separator/>
      </w:r>
    </w:p>
  </w:endnote>
  <w:endnote w:type="continuationSeparator" w:id="0">
    <w:p w14:paraId="4BA5A2AA" w14:textId="77777777" w:rsidR="001402D2" w:rsidRDefault="001402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hyllis CE">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721B13" w:rsidRDefault="00000000">
    <w:pPr>
      <w:ind w:left="0" w:hanging="2"/>
      <w:jc w:val="center"/>
    </w:pPr>
    <w:r>
      <w:rPr>
        <w:rFonts w:ascii="Arial" w:eastAsia="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721B13" w:rsidRDefault="00721B13">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A384" w14:textId="77777777" w:rsidR="001402D2" w:rsidRDefault="001402D2">
      <w:pPr>
        <w:spacing w:line="240" w:lineRule="auto"/>
        <w:ind w:left="0" w:hanging="2"/>
      </w:pPr>
      <w:r>
        <w:separator/>
      </w:r>
    </w:p>
  </w:footnote>
  <w:footnote w:type="continuationSeparator" w:id="0">
    <w:p w14:paraId="09659165" w14:textId="77777777" w:rsidR="001402D2" w:rsidRDefault="001402D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721B13" w:rsidRDefault="00000000">
    <w:pPr>
      <w:ind w:left="0" w:hanging="2"/>
      <w:jc w:val="center"/>
    </w:pPr>
    <w:r>
      <w:rPr>
        <w:rFonts w:ascii="Arial" w:eastAsia="Arial" w:hAnsi="Arial" w:cs="Arial"/>
        <w:b/>
        <w:sz w:val="20"/>
        <w:szCs w:val="20"/>
      </w:rPr>
      <w:t xml:space="preserve">CENTRUM EXPERIMENTÁLNÍHO DIVADLA, PŘÍSPĚVKOVÁ ORGANIZACE – </w:t>
    </w:r>
    <w:proofErr w:type="spellStart"/>
    <w:r>
      <w:rPr>
        <w:rFonts w:ascii="Arial" w:eastAsia="Arial" w:hAnsi="Arial" w:cs="Arial"/>
        <w:b/>
        <w:sz w:val="20"/>
        <w:szCs w:val="20"/>
      </w:rPr>
      <w:t>HaDivadlo</w:t>
    </w:r>
    <w:proofErr w:type="spellEnd"/>
  </w:p>
  <w:p w14:paraId="00000041" w14:textId="77777777" w:rsidR="00721B13" w:rsidRDefault="00000000">
    <w:pPr>
      <w:ind w:left="0" w:hanging="2"/>
      <w:jc w:val="center"/>
    </w:pPr>
    <w:r>
      <w:rPr>
        <w:rFonts w:ascii="Arial" w:eastAsia="Arial" w:hAnsi="Arial" w:cs="Arial"/>
        <w:b/>
        <w:sz w:val="18"/>
        <w:szCs w:val="18"/>
      </w:rPr>
      <w:t xml:space="preserve">Alfa pasáž, Poštovská </w:t>
    </w:r>
    <w:proofErr w:type="gramStart"/>
    <w:r>
      <w:rPr>
        <w:rFonts w:ascii="Arial" w:eastAsia="Arial" w:hAnsi="Arial" w:cs="Arial"/>
        <w:b/>
        <w:sz w:val="18"/>
        <w:szCs w:val="18"/>
      </w:rPr>
      <w:t>8d</w:t>
    </w:r>
    <w:proofErr w:type="gramEnd"/>
    <w:r>
      <w:rPr>
        <w:rFonts w:ascii="Arial" w:eastAsia="Arial" w:hAnsi="Arial" w:cs="Arial"/>
        <w:b/>
        <w:sz w:val="18"/>
        <w:szCs w:val="18"/>
      </w:rPr>
      <w:t>, Brno, tel.: 542 212 761, info@hadivadlo.cz, www.hadivadlo.cz, Česká republika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721B13" w:rsidRDefault="00721B13">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941B6"/>
    <w:multiLevelType w:val="multilevel"/>
    <w:tmpl w:val="506A6D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3008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13"/>
    <w:rsid w:val="001402D2"/>
    <w:rsid w:val="00721B13"/>
    <w:rsid w:val="00AF3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C491"/>
  <w15:docId w15:val="{FE5711FB-9240-41EF-86BD-9767BE41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1" w:lineRule="atLeast"/>
      <w:ind w:leftChars="-1" w:left="-1" w:hangingChars="1" w:hanging="1"/>
      <w:textDirection w:val="btLr"/>
      <w:textAlignment w:val="top"/>
      <w:outlineLvl w:val="0"/>
    </w:pPr>
    <w:rPr>
      <w:rFonts w:eastAsia="Lucida Sans Unicode"/>
      <w:kern w:val="2"/>
      <w:position w:val="-1"/>
      <w:lang w:eastAsia="zh-CN"/>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widowControl/>
      <w:numPr>
        <w:ilvl w:val="2"/>
        <w:numId w:val="1"/>
      </w:numPr>
      <w:ind w:left="0" w:firstLine="0"/>
      <w:outlineLvl w:val="2"/>
    </w:pPr>
    <w:rPr>
      <w:rFonts w:ascii="Phyllis CE" w:eastAsia="Times New Roman" w:hAnsi="Phyllis CE" w:cs="Phyllis CE"/>
      <w:b/>
      <w:spacing w:val="40"/>
      <w:sz w:val="40"/>
      <w:szCs w:val="20"/>
    </w:rPr>
  </w:style>
  <w:style w:type="paragraph" w:styleId="Nadpis4">
    <w:name w:val="heading 4"/>
    <w:basedOn w:val="Nadpis"/>
    <w:next w:val="Tlotextu"/>
    <w:uiPriority w:val="9"/>
    <w:semiHidden/>
    <w:unhideWhenUsed/>
    <w:qFormat/>
    <w:pPr>
      <w:numPr>
        <w:ilvl w:val="3"/>
        <w:numId w:val="1"/>
      </w:numPr>
      <w:ind w:left="0" w:firstLine="0"/>
      <w:outlineLvl w:val="3"/>
    </w:pPr>
    <w:rPr>
      <w:rFonts w:ascii="Times New Roman" w:hAnsi="Times New Roman" w:cs="Tahoma"/>
      <w:b/>
      <w:bCs/>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Standardnpsmoodstavce3">
    <w:name w:val="Standardní písmo odstavce3"/>
    <w:rPr>
      <w:w w:val="100"/>
      <w:position w:val="-1"/>
      <w:effect w:val="none"/>
      <w:vertAlign w:val="baseline"/>
      <w:cs w:val="0"/>
      <w:em w:val="none"/>
    </w:rPr>
  </w:style>
  <w:style w:type="character" w:customStyle="1" w:styleId="Standardnpsmoodstavce2">
    <w:name w:val="Standardní písmo odstavce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Internetovodkaz">
    <w:name w:val="Internetový odkaz"/>
    <w:rPr>
      <w:color w:val="000080"/>
      <w:w w:val="100"/>
      <w:position w:val="-1"/>
      <w:u w:val="single"/>
      <w:effect w:val="none"/>
      <w:vertAlign w:val="baseline"/>
      <w:cs w:val="0"/>
      <w:em w:val="none"/>
    </w:rPr>
  </w:style>
  <w:style w:type="character" w:customStyle="1" w:styleId="Symbolyproslovn">
    <w:name w:val="Symboly pro číslování"/>
    <w:rPr>
      <w:w w:val="100"/>
      <w:position w:val="-1"/>
      <w:effect w:val="none"/>
      <w:vertAlign w:val="baseline"/>
      <w:cs w:val="0"/>
      <w:em w:val="none"/>
    </w:rPr>
  </w:style>
  <w:style w:type="character" w:customStyle="1" w:styleId="Silnzdraznn">
    <w:name w:val="Silné zdůraznění"/>
    <w:rPr>
      <w:b/>
      <w:bCs/>
      <w:w w:val="100"/>
      <w:position w:val="-1"/>
      <w:effect w:val="none"/>
      <w:vertAlign w:val="baseline"/>
      <w:cs w:val="0"/>
      <w:em w:val="none"/>
    </w:rPr>
  </w:style>
  <w:style w:type="character" w:customStyle="1" w:styleId="Navtveninternetovodkaz">
    <w:name w:val="Navštívený internetový odkaz"/>
    <w:rPr>
      <w:color w:val="800000"/>
      <w:w w:val="100"/>
      <w:position w:val="-1"/>
      <w:u w:val="single"/>
      <w:effect w:val="none"/>
      <w:vertAlign w:val="baseline"/>
      <w:cs w:val="0"/>
      <w:em w:val="none"/>
    </w:rPr>
  </w:style>
  <w:style w:type="character" w:customStyle="1" w:styleId="Odrky">
    <w:name w:val="Odrážky"/>
    <w:rPr>
      <w:rFonts w:ascii="OpenSymbol" w:eastAsia="OpenSymbol" w:hAnsi="OpenSymbol" w:cs="OpenSymbol"/>
      <w:w w:val="100"/>
      <w:position w:val="-1"/>
      <w:effect w:val="none"/>
      <w:vertAlign w:val="baseline"/>
      <w:cs w:val="0"/>
      <w:em w:val="none"/>
    </w:rPr>
  </w:style>
  <w:style w:type="paragraph" w:customStyle="1" w:styleId="Nadpis">
    <w:name w:val="Nadpis"/>
    <w:basedOn w:val="Normln"/>
    <w:next w:val="Tlotextu"/>
    <w:pPr>
      <w:keepNext/>
      <w:spacing w:before="240" w:after="120"/>
    </w:pPr>
    <w:rPr>
      <w:rFonts w:ascii="Arial" w:hAnsi="Arial" w:cs="Phyllis CE"/>
      <w:sz w:val="28"/>
      <w:szCs w:val="28"/>
    </w:rPr>
  </w:style>
  <w:style w:type="paragraph" w:customStyle="1" w:styleId="Tlotextu">
    <w:name w:val="Tělo textu"/>
    <w:basedOn w:val="Normln"/>
    <w:pPr>
      <w:spacing w:after="120"/>
    </w:pPr>
  </w:style>
  <w:style w:type="paragraph" w:styleId="Seznam">
    <w:name w:val="List"/>
    <w:basedOn w:val="Tlotextu"/>
    <w:rPr>
      <w:rFonts w:cs="Phyllis CE"/>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Phyllis CE"/>
    </w:rPr>
  </w:style>
  <w:style w:type="paragraph" w:styleId="Titulek">
    <w:name w:val="caption"/>
    <w:basedOn w:val="Normln"/>
    <w:pPr>
      <w:suppressLineNumbers/>
      <w:spacing w:before="120" w:after="120"/>
    </w:pPr>
    <w:rPr>
      <w:rFonts w:cs="Phyllis CE"/>
      <w:i/>
      <w:iCs/>
    </w:rPr>
  </w:style>
  <w:style w:type="paragraph" w:customStyle="1" w:styleId="Zhlavazpat">
    <w:name w:val="Záhlaví a zápatí"/>
    <w:basedOn w:val="Normln"/>
    <w:pPr>
      <w:suppressLineNumbers/>
      <w:tabs>
        <w:tab w:val="center" w:pos="4819"/>
        <w:tab w:val="right" w:pos="9638"/>
      </w:tabs>
    </w:pPr>
  </w:style>
  <w:style w:type="paragraph" w:styleId="Zpat">
    <w:name w:val="footer"/>
    <w:basedOn w:val="Normln"/>
    <w:pPr>
      <w:suppressLineNumbers/>
      <w:tabs>
        <w:tab w:val="center" w:pos="4818"/>
        <w:tab w:val="right" w:pos="9637"/>
      </w:tabs>
    </w:pPr>
  </w:style>
  <w:style w:type="paragraph" w:styleId="Zhlav">
    <w:name w:val="header"/>
    <w:basedOn w:val="Normln"/>
    <w:pPr>
      <w:suppressLineNumbers/>
      <w:tabs>
        <w:tab w:val="center" w:pos="4818"/>
        <w:tab w:val="right" w:pos="9637"/>
      </w:tabs>
    </w:pPr>
  </w:style>
  <w:style w:type="paragraph" w:customStyle="1" w:styleId="Pedformtovantext">
    <w:name w:val="Předformátovaný text"/>
    <w:basedOn w:val="Normln"/>
    <w:rPr>
      <w:rFonts w:ascii="Courier New" w:eastAsia="Courier New" w:hAnsi="Courier New" w:cs="Courier New"/>
      <w:sz w:val="20"/>
      <w:szCs w:val="20"/>
    </w:rPr>
  </w:style>
  <w:style w:type="paragraph" w:customStyle="1" w:styleId="Zkladntext21">
    <w:name w:val="Základní text 21"/>
    <w:basedOn w:val="Normln"/>
    <w:pPr>
      <w:ind w:left="0" w:right="-226" w:firstLine="0"/>
      <w:jc w:val="both"/>
    </w:pPr>
    <w:rPr>
      <w:rFonts w:ascii="Arial Narrow" w:hAnsi="Arial Narrow" w:cs="Arial Narrow"/>
      <w:b/>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BQ2yGzxOtNAN/it+NmzE05K3A==">AMUW2mWVrifNKj994RVBsUepd2E2UdbhUXcz5jOL1thb5bA7TiNsqRvF2Pam7EsCQeZxB/L8e/P14VYbBo0ahhJ5KjiP12/j6TGbIJKW398x0EQOZRaMHBk=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4691</Characters>
  <Application>Microsoft Office Word</Application>
  <DocSecurity>0</DocSecurity>
  <Lines>39</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Ondřej Petr</cp:lastModifiedBy>
  <cp:revision>2</cp:revision>
  <dcterms:created xsi:type="dcterms:W3CDTF">2022-11-18T17:17:00Z</dcterms:created>
  <dcterms:modified xsi:type="dcterms:W3CDTF">2022-11-18T17:17:00Z</dcterms:modified>
</cp:coreProperties>
</file>