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ED9E" w14:textId="77777777" w:rsidR="00851C70" w:rsidRPr="00851C70" w:rsidRDefault="00851C70" w:rsidP="00851C7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bookmarkStart w:id="0" w:name="_GoBack"/>
      <w:bookmarkEnd w:id="0"/>
      <w:r w:rsidRPr="00851C70">
        <w:rPr>
          <w:rFonts w:ascii="Tahoma" w:eastAsia="Times New Roman" w:hAnsi="Tahoma" w:cs="Tahoma"/>
          <w:sz w:val="21"/>
          <w:szCs w:val="21"/>
          <w:lang w:eastAsia="cs-CZ"/>
        </w:rPr>
        <w:t xml:space="preserve">Veřejná zakázka: </w:t>
      </w:r>
      <w:r w:rsidRPr="00851C70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proofErr w:type="spellStart"/>
      <w:r w:rsidRPr="00851C70">
        <w:rPr>
          <w:rFonts w:ascii="Tahoma" w:eastAsia="Times New Roman" w:hAnsi="Tahoma" w:cs="Tahoma"/>
          <w:b/>
          <w:sz w:val="21"/>
          <w:szCs w:val="21"/>
          <w:lang w:eastAsia="cs-CZ"/>
        </w:rPr>
        <w:t>Redigitalizace</w:t>
      </w:r>
      <w:proofErr w:type="spellEnd"/>
      <w:r w:rsidRPr="00851C70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kina Vlast ve Frýdku-Místku</w:t>
      </w:r>
    </w:p>
    <w:p w14:paraId="43F96B6A" w14:textId="77777777" w:rsidR="00851C70" w:rsidRPr="00851C70" w:rsidRDefault="00851C70" w:rsidP="00851C70">
      <w:pPr>
        <w:spacing w:after="0" w:line="240" w:lineRule="auto"/>
        <w:ind w:left="2835" w:hanging="2835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>Evidenční číslo: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>P22V00000105</w:t>
      </w:r>
    </w:p>
    <w:p w14:paraId="529A9102" w14:textId="77777777" w:rsidR="00851C70" w:rsidRPr="00851C70" w:rsidRDefault="00851C70" w:rsidP="00851C70">
      <w:pPr>
        <w:tabs>
          <w:tab w:val="left" w:pos="2835"/>
        </w:tabs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 xml:space="preserve">Druh veřejné zakázky: 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>dodávky</w:t>
      </w:r>
    </w:p>
    <w:p w14:paraId="0EB9C8DB" w14:textId="77777777" w:rsidR="00851C70" w:rsidRPr="00851C70" w:rsidRDefault="00851C70" w:rsidP="00851C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>Zadavatel:</w:t>
      </w:r>
      <w:r w:rsidRPr="00851C70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ab/>
        <w:t xml:space="preserve">       </w:t>
      </w:r>
      <w:r w:rsidRPr="00851C70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>Národní dům Frýdek-Místek, příspěvková organizace</w:t>
      </w:r>
    </w:p>
    <w:p w14:paraId="085B25D8" w14:textId="77777777" w:rsidR="00851C70" w:rsidRPr="00851C70" w:rsidRDefault="00851C70" w:rsidP="00851C7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 xml:space="preserve">       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>Palackého 134, 738 01 Frýdek-Místek</w:t>
      </w:r>
    </w:p>
    <w:p w14:paraId="2BC7905C" w14:textId="77777777" w:rsidR="00851C70" w:rsidRPr="00851C70" w:rsidRDefault="00851C70" w:rsidP="00851C70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 xml:space="preserve"> </w:t>
      </w:r>
      <w:r w:rsidRPr="00851C70">
        <w:rPr>
          <w:rFonts w:ascii="Tahoma" w:eastAsia="Times New Roman" w:hAnsi="Tahoma" w:cs="Tahoma"/>
          <w:sz w:val="21"/>
          <w:szCs w:val="21"/>
          <w:lang w:eastAsia="cs-CZ"/>
        </w:rPr>
        <w:tab/>
        <w:t xml:space="preserve">IČ: 70632405 </w:t>
      </w:r>
    </w:p>
    <w:p w14:paraId="3A61F33E" w14:textId="77777777" w:rsidR="00851C70" w:rsidRPr="00851C70" w:rsidRDefault="00851C70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1FAD6CBA" w14:textId="77777777" w:rsidR="00851C70" w:rsidRDefault="00851C70" w:rsidP="00E46A7E">
      <w:p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</w:p>
    <w:p w14:paraId="3421077F" w14:textId="136EBFD5" w:rsidR="00D04B21" w:rsidRPr="00F3107B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F3107B">
        <w:rPr>
          <w:rFonts w:ascii="Tahoma" w:hAnsi="Tahoma" w:cs="Tahoma"/>
          <w:sz w:val="21"/>
          <w:szCs w:val="21"/>
        </w:rPr>
        <w:t xml:space="preserve">V rámci modernizace DCI technologie kina </w:t>
      </w:r>
      <w:r w:rsidR="00F3107B">
        <w:rPr>
          <w:rFonts w:ascii="Tahoma" w:hAnsi="Tahoma" w:cs="Tahoma"/>
          <w:sz w:val="21"/>
          <w:szCs w:val="21"/>
        </w:rPr>
        <w:t>bude provedeno</w:t>
      </w:r>
      <w:r w:rsidRPr="00F3107B">
        <w:rPr>
          <w:rFonts w:ascii="Tahoma" w:hAnsi="Tahoma" w:cs="Tahoma"/>
          <w:sz w:val="21"/>
          <w:szCs w:val="21"/>
        </w:rPr>
        <w:t xml:space="preserve"> následující řešení a postup prací:</w:t>
      </w:r>
    </w:p>
    <w:p w14:paraId="7C124FB6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6589047B" w14:textId="77777777" w:rsidR="00D04B21" w:rsidRPr="00420E98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proofErr w:type="spellStart"/>
      <w:r w:rsidRPr="00420E98">
        <w:rPr>
          <w:rFonts w:ascii="Tahoma" w:hAnsi="Tahoma" w:cs="Tahoma"/>
          <w:sz w:val="21"/>
          <w:szCs w:val="21"/>
          <w:u w:val="single"/>
        </w:rPr>
        <w:t>Deinstalace</w:t>
      </w:r>
      <w:proofErr w:type="spellEnd"/>
      <w:r w:rsidRPr="00420E98">
        <w:rPr>
          <w:rFonts w:ascii="Tahoma" w:hAnsi="Tahoma" w:cs="Tahoma"/>
          <w:sz w:val="21"/>
          <w:szCs w:val="21"/>
          <w:u w:val="single"/>
        </w:rPr>
        <w:t xml:space="preserve"> staré DCI technologie:</w:t>
      </w:r>
    </w:p>
    <w:p w14:paraId="547DDD31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>V rámci dodávky dojde nejdříve k 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současné zastaralé 2K DCI technologie z projekční kabiny a její přemístění mimo projekční kabinu. Jedná se zejména o DCI projektor, DCI server, 3D systém a podstavec pod DCI projektor, včetně technologií v podstavci umístěných (3D </w:t>
      </w:r>
      <w:proofErr w:type="spellStart"/>
      <w:r w:rsidRPr="00E46A7E">
        <w:rPr>
          <w:rFonts w:ascii="Tahoma" w:hAnsi="Tahoma" w:cs="Tahoma"/>
          <w:sz w:val="21"/>
          <w:szCs w:val="21"/>
        </w:rPr>
        <w:t>kontroler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E46A7E">
        <w:rPr>
          <w:rFonts w:ascii="Tahoma" w:hAnsi="Tahoma" w:cs="Tahoma"/>
          <w:sz w:val="21"/>
          <w:szCs w:val="21"/>
        </w:rPr>
        <w:t>scaler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UPS, </w:t>
      </w:r>
      <w:proofErr w:type="spellStart"/>
      <w:r w:rsidRPr="00E46A7E">
        <w:rPr>
          <w:rFonts w:ascii="Tahoma" w:hAnsi="Tahoma" w:cs="Tahoma"/>
          <w:sz w:val="21"/>
          <w:szCs w:val="21"/>
        </w:rPr>
        <w:t>switch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…). </w:t>
      </w:r>
    </w:p>
    <w:p w14:paraId="7B9B79F6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Dále bude deinstalována současná bílá projekční plocha. Při 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projekční plochy může vzniknout nárok i na částečnou 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maskování plátna. Při </w:t>
      </w:r>
      <w:proofErr w:type="spellStart"/>
      <w:r w:rsidRPr="00E46A7E">
        <w:rPr>
          <w:rFonts w:ascii="Tahoma" w:hAnsi="Tahoma" w:cs="Tahoma"/>
          <w:sz w:val="21"/>
          <w:szCs w:val="21"/>
        </w:rPr>
        <w:t>deinstalaci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plátna je nutno dbát důraz na nepoškození maskování plátna.</w:t>
      </w:r>
    </w:p>
    <w:p w14:paraId="16A2D86B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05532B4" w14:textId="77777777" w:rsidR="00D04B21" w:rsidRPr="00E46A7E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 w:rsidRPr="00E46A7E">
        <w:rPr>
          <w:rFonts w:ascii="Tahoma" w:hAnsi="Tahoma" w:cs="Tahoma"/>
          <w:sz w:val="21"/>
          <w:szCs w:val="21"/>
          <w:u w:val="single"/>
        </w:rPr>
        <w:t>Příprava místa instalace:</w:t>
      </w:r>
    </w:p>
    <w:p w14:paraId="5F86CED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>Před samotnou dodávkou nové DCI 2D/3D projekční technologie je třeba připravit místo instance v projekční kabině. Nová DCI technologie bude umístěna na totožné místo deinstalované staré DCI technologie. Nové technologii je třeba přizpůsobit nároky na dispozici, přípravu kabelových tras, el. rozvodů a připojení do silnoproudé a slaboproudé sítě, připojení na VZT a automatizaci kina.</w:t>
      </w:r>
    </w:p>
    <w:p w14:paraId="51BA422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</w:p>
    <w:p w14:paraId="7188F343" w14:textId="77777777" w:rsidR="00D04B21" w:rsidRPr="00E46A7E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 w:rsidRPr="00E46A7E">
        <w:rPr>
          <w:rFonts w:ascii="Tahoma" w:hAnsi="Tahoma" w:cs="Tahoma"/>
          <w:sz w:val="21"/>
          <w:szCs w:val="21"/>
          <w:u w:val="single"/>
        </w:rPr>
        <w:t>Dodávka a instalace nového polarizačního plátna pro 2D/3D</w:t>
      </w:r>
    </w:p>
    <w:p w14:paraId="2DE93F6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Bude dodána a nainstalována nová projekční plocha vhodná pro 3D projekci. Plátno bude instalováno na stávající konstrukci </w:t>
      </w:r>
      <w:proofErr w:type="spellStart"/>
      <w:r w:rsidRPr="00E46A7E">
        <w:rPr>
          <w:rFonts w:ascii="Tahoma" w:hAnsi="Tahoma" w:cs="Tahoma"/>
          <w:sz w:val="21"/>
          <w:szCs w:val="21"/>
        </w:rPr>
        <w:t>kinorámu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v sále. Velikost plátna zůstane zachována. Plátno bude s bílo stříbrným povrchem pro polarizační systémy. </w:t>
      </w:r>
    </w:p>
    <w:p w14:paraId="6832728A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7260F857" w14:textId="77777777" w:rsidR="00D04B21" w:rsidRPr="00E46A7E" w:rsidRDefault="00D04B21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 w:rsidRPr="00E46A7E">
        <w:rPr>
          <w:rFonts w:ascii="Tahoma" w:hAnsi="Tahoma" w:cs="Tahoma"/>
          <w:sz w:val="21"/>
          <w:szCs w:val="21"/>
          <w:u w:val="single"/>
        </w:rPr>
        <w:t>Dodávka nové DCI technologie 2D/3D a její instalace</w:t>
      </w:r>
    </w:p>
    <w:p w14:paraId="0D240424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Do projekční kabiny bude dodán a nainstalován nový RGB laserový DCI projektor včetně DCI </w:t>
      </w:r>
      <w:proofErr w:type="spellStart"/>
      <w:r w:rsidRPr="00E46A7E">
        <w:rPr>
          <w:rFonts w:ascii="Tahoma" w:hAnsi="Tahoma" w:cs="Tahoma"/>
          <w:sz w:val="21"/>
          <w:szCs w:val="21"/>
        </w:rPr>
        <w:t>kinoserveru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(IMB/IMS blok) s rozlišením 4K a dostatečným výkonem pro projekci na dané plátno jak pro 2D (14fL), tak i pro 3D promítání (min. 4,5fL). K projektoru bude dodán podstavec, na kterém bude projektor umístěn. Do podstavce bude nainstalována související </w:t>
      </w:r>
      <w:proofErr w:type="spellStart"/>
      <w:r w:rsidRPr="00E46A7E">
        <w:rPr>
          <w:rFonts w:ascii="Tahoma" w:hAnsi="Tahoma" w:cs="Tahoma"/>
          <w:sz w:val="21"/>
          <w:szCs w:val="21"/>
        </w:rPr>
        <w:t>kinotechnologie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(NAS, </w:t>
      </w:r>
      <w:proofErr w:type="spellStart"/>
      <w:r w:rsidRPr="00E46A7E">
        <w:rPr>
          <w:rFonts w:ascii="Tahoma" w:hAnsi="Tahoma" w:cs="Tahoma"/>
          <w:sz w:val="21"/>
          <w:szCs w:val="21"/>
        </w:rPr>
        <w:t>blu-ray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PC, </w:t>
      </w:r>
      <w:proofErr w:type="spellStart"/>
      <w:r w:rsidRPr="00E46A7E">
        <w:rPr>
          <w:rFonts w:ascii="Tahoma" w:hAnsi="Tahoma" w:cs="Tahoma"/>
          <w:sz w:val="21"/>
          <w:szCs w:val="21"/>
        </w:rPr>
        <w:t>scaler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UPS, </w:t>
      </w:r>
      <w:proofErr w:type="spellStart"/>
      <w:r w:rsidRPr="00E46A7E">
        <w:rPr>
          <w:rFonts w:ascii="Tahoma" w:hAnsi="Tahoma" w:cs="Tahoma"/>
          <w:sz w:val="21"/>
          <w:szCs w:val="21"/>
        </w:rPr>
        <w:t>switch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E46A7E">
        <w:rPr>
          <w:rFonts w:ascii="Tahoma" w:hAnsi="Tahoma" w:cs="Tahoma"/>
          <w:sz w:val="21"/>
          <w:szCs w:val="21"/>
        </w:rPr>
        <w:t>router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…). Nová technologie bude umístěna v promítací místnosti na místě umístění předchozí DCI technologie, krom projekčního plátna. Zvukový výstup nového kino serveru bude připojen na současný kino </w:t>
      </w:r>
      <w:proofErr w:type="spellStart"/>
      <w:r w:rsidRPr="00E46A7E">
        <w:rPr>
          <w:rFonts w:ascii="Tahoma" w:hAnsi="Tahoma" w:cs="Tahoma"/>
          <w:sz w:val="21"/>
          <w:szCs w:val="21"/>
        </w:rPr>
        <w:t>audioprocesor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a kino ozvučení. </w:t>
      </w:r>
    </w:p>
    <w:p w14:paraId="39BF8729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>Pro sledování 3D obsahu budou dodány sety brýlí pro dospělé a pro děti a předány v patřičném počtu provozovateli k uskladnění a pozdějšímu prodeji divákům.</w:t>
      </w:r>
    </w:p>
    <w:p w14:paraId="03B0FE93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Nová DCI technologii bude připojena do silnoproudé a slaboproudé sítě, připojena na VZT a automatizaci kina, včetně nastavení plné automatizace </w:t>
      </w:r>
      <w:proofErr w:type="gramStart"/>
      <w:r w:rsidRPr="00E46A7E">
        <w:rPr>
          <w:rFonts w:ascii="Tahoma" w:hAnsi="Tahoma" w:cs="Tahoma"/>
          <w:sz w:val="21"/>
          <w:szCs w:val="21"/>
        </w:rPr>
        <w:t>kina z řízením</w:t>
      </w:r>
      <w:proofErr w:type="gramEnd"/>
      <w:r w:rsidRPr="00E46A7E">
        <w:rPr>
          <w:rFonts w:ascii="Tahoma" w:hAnsi="Tahoma" w:cs="Tahoma"/>
          <w:sz w:val="21"/>
          <w:szCs w:val="21"/>
        </w:rPr>
        <w:t xml:space="preserve"> z DCI serveru (makro příkazy) pro ovládání projektoru, 3D systému, </w:t>
      </w:r>
      <w:proofErr w:type="spellStart"/>
      <w:r w:rsidRPr="00E46A7E">
        <w:rPr>
          <w:rFonts w:ascii="Tahoma" w:hAnsi="Tahoma" w:cs="Tahoma"/>
          <w:sz w:val="21"/>
          <w:szCs w:val="21"/>
        </w:rPr>
        <w:t>audioprocesoru</w:t>
      </w:r>
      <w:proofErr w:type="spellEnd"/>
      <w:r w:rsidRPr="00E46A7E">
        <w:rPr>
          <w:rFonts w:ascii="Tahoma" w:hAnsi="Tahoma" w:cs="Tahoma"/>
          <w:sz w:val="21"/>
          <w:szCs w:val="21"/>
        </w:rPr>
        <w:t>, osvětlení kina a maskování/formátování obrazu plátna.</w:t>
      </w:r>
    </w:p>
    <w:p w14:paraId="3822F63D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304D5BC7" w14:textId="6B8E6C5A" w:rsidR="00D04B21" w:rsidRPr="00E46A7E" w:rsidRDefault="00420E98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N</w:t>
      </w:r>
      <w:r w:rsidR="00D04B21" w:rsidRPr="00E46A7E">
        <w:rPr>
          <w:rFonts w:ascii="Tahoma" w:hAnsi="Tahoma" w:cs="Tahoma"/>
          <w:sz w:val="21"/>
          <w:szCs w:val="21"/>
          <w:u w:val="single"/>
        </w:rPr>
        <w:t>astavení parametrů obrazu dle DCI pro 2D/3D a HDR 2D</w:t>
      </w:r>
    </w:p>
    <w:p w14:paraId="22C69E10" w14:textId="289AD90A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DCI 4K RGB laserový projektor bude nastaven certifikovaným technikem, proškoleným technikem od výrobce DCI projektoru s platným certifikátem pro tuto činnost, vydaným výrobce projektoru. Všechna nastavení budou provedena v rámci platné DCI specifikace </w:t>
      </w:r>
      <w:hyperlink r:id="rId7" w:history="1">
        <w:r w:rsidRPr="00E46A7E">
          <w:rPr>
            <w:rStyle w:val="Hypertextovodkaz"/>
            <w:rFonts w:ascii="Tahoma" w:hAnsi="Tahoma" w:cs="Tahoma"/>
            <w:sz w:val="21"/>
            <w:szCs w:val="21"/>
          </w:rPr>
          <w:t>www.dcimovies.com</w:t>
        </w:r>
      </w:hyperlink>
      <w:r w:rsidRPr="00E46A7E">
        <w:rPr>
          <w:rFonts w:ascii="Tahoma" w:hAnsi="Tahoma" w:cs="Tahoma"/>
          <w:sz w:val="21"/>
          <w:szCs w:val="21"/>
        </w:rPr>
        <w:t xml:space="preserve">. Měření kolorimetrie obrazu bude provedeno certifikovaným měřícím přístrojem (kolorimetr) jen splňuje parametry pro měření a nastavení RGB laserových projektorů. Důrazně upozorňujeme, že běžné </w:t>
      </w:r>
      <w:r w:rsidRPr="00E46A7E">
        <w:rPr>
          <w:rFonts w:ascii="Tahoma" w:hAnsi="Tahoma" w:cs="Tahoma"/>
          <w:sz w:val="21"/>
          <w:szCs w:val="21"/>
        </w:rPr>
        <w:lastRenderedPageBreak/>
        <w:t xml:space="preserve">kolorimetry pro DCI projektory nesplňují svým parametry, hlavně rozlišením vlnové délky, parametry nutné pro správné nastavení RGB laserových projektorů. Budou nastaveny všechny požadované formáty obrazu </w:t>
      </w:r>
      <w:proofErr w:type="spellStart"/>
      <w:r w:rsidRPr="00E46A7E">
        <w:rPr>
          <w:rFonts w:ascii="Tahoma" w:hAnsi="Tahoma" w:cs="Tahoma"/>
          <w:sz w:val="21"/>
          <w:szCs w:val="21"/>
        </w:rPr>
        <w:t>flat</w:t>
      </w:r>
      <w:proofErr w:type="spellEnd"/>
      <w:r w:rsidRPr="00E46A7E">
        <w:rPr>
          <w:rFonts w:ascii="Tahoma" w:hAnsi="Tahoma" w:cs="Tahoma"/>
          <w:sz w:val="21"/>
          <w:szCs w:val="21"/>
        </w:rPr>
        <w:t>/</w:t>
      </w:r>
      <w:proofErr w:type="spellStart"/>
      <w:r w:rsidRPr="00E46A7E">
        <w:rPr>
          <w:rFonts w:ascii="Tahoma" w:hAnsi="Tahoma" w:cs="Tahoma"/>
          <w:sz w:val="21"/>
          <w:szCs w:val="21"/>
        </w:rPr>
        <w:t>scope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pro 2D a 3D se svítivostí odraženou od plátna dle DCI/2D 14fl +/- 3fL a min. 4,5fL pro 3D. Pro HDR 2D bude nastaveno 30fL.  </w:t>
      </w:r>
    </w:p>
    <w:p w14:paraId="38AA8B34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01AB16FF" w14:textId="7FDF90BA" w:rsidR="00D04B21" w:rsidRPr="00E46A7E" w:rsidRDefault="00420E98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N</w:t>
      </w:r>
      <w:r w:rsidR="00D04B21" w:rsidRPr="00E46A7E">
        <w:rPr>
          <w:rFonts w:ascii="Tahoma" w:hAnsi="Tahoma" w:cs="Tahoma"/>
          <w:sz w:val="21"/>
          <w:szCs w:val="21"/>
          <w:u w:val="single"/>
        </w:rPr>
        <w:t xml:space="preserve">astavení zvukového řetězce dle DCI a doporučení </w:t>
      </w:r>
      <w:proofErr w:type="spellStart"/>
      <w:r w:rsidR="00D04B21" w:rsidRPr="00E46A7E">
        <w:rPr>
          <w:rFonts w:ascii="Tahoma" w:hAnsi="Tahoma" w:cs="Tahoma"/>
          <w:sz w:val="21"/>
          <w:szCs w:val="21"/>
          <w:u w:val="single"/>
        </w:rPr>
        <w:t>Dolby</w:t>
      </w:r>
      <w:proofErr w:type="spellEnd"/>
    </w:p>
    <w:p w14:paraId="1B9DE498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 xml:space="preserve">Zvukový výstup nového kino serveru bude připojen na současný kino </w:t>
      </w:r>
      <w:proofErr w:type="spellStart"/>
      <w:r w:rsidRPr="00E46A7E">
        <w:rPr>
          <w:rFonts w:ascii="Tahoma" w:hAnsi="Tahoma" w:cs="Tahoma"/>
          <w:sz w:val="21"/>
          <w:szCs w:val="21"/>
        </w:rPr>
        <w:t>audioprocesor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a kino ozvučení. Bude provedeno nové zvukové nastavení a nazvučení sálu dle </w:t>
      </w:r>
      <w:proofErr w:type="spellStart"/>
      <w:r w:rsidRPr="00E46A7E">
        <w:rPr>
          <w:rFonts w:ascii="Tahoma" w:hAnsi="Tahoma" w:cs="Tahoma"/>
          <w:sz w:val="21"/>
          <w:szCs w:val="21"/>
        </w:rPr>
        <w:t>kinonorem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a doporučení DCI a </w:t>
      </w:r>
      <w:proofErr w:type="spellStart"/>
      <w:r w:rsidRPr="00E46A7E">
        <w:rPr>
          <w:rFonts w:ascii="Tahoma" w:hAnsi="Tahoma" w:cs="Tahoma"/>
          <w:sz w:val="21"/>
          <w:szCs w:val="21"/>
        </w:rPr>
        <w:t>Dolby</w:t>
      </w:r>
      <w:proofErr w:type="spellEnd"/>
      <w:r w:rsidRPr="00E46A7E">
        <w:rPr>
          <w:rFonts w:ascii="Tahoma" w:hAnsi="Tahoma" w:cs="Tahoma"/>
          <w:sz w:val="21"/>
          <w:szCs w:val="21"/>
        </w:rPr>
        <w:t xml:space="preserve"> pro premiérové kinosály. Nastaven bude formát 5.1, případně, bude-li to HW kina umožňovat, tak i 7.1 nastavení.</w:t>
      </w:r>
    </w:p>
    <w:p w14:paraId="1357584A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18E2DACA" w14:textId="090F1C44" w:rsidR="00D04B21" w:rsidRPr="00E46A7E" w:rsidRDefault="00420E98" w:rsidP="00420E98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  <w:u w:val="single"/>
        </w:rPr>
        <w:t>P</w:t>
      </w:r>
      <w:r w:rsidR="00D04B21" w:rsidRPr="00E46A7E">
        <w:rPr>
          <w:rFonts w:ascii="Tahoma" w:hAnsi="Tahoma" w:cs="Tahoma"/>
          <w:sz w:val="21"/>
          <w:szCs w:val="21"/>
          <w:u w:val="single"/>
        </w:rPr>
        <w:t>ředání a zaškolení obsluhy</w:t>
      </w:r>
    </w:p>
    <w:p w14:paraId="2F750980" w14:textId="50D4506A" w:rsidR="00D04B21" w:rsidRPr="00E46A7E" w:rsidRDefault="00D04B21" w:rsidP="00F578A9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E46A7E">
        <w:rPr>
          <w:rFonts w:ascii="Tahoma" w:hAnsi="Tahoma" w:cs="Tahoma"/>
          <w:sz w:val="21"/>
          <w:szCs w:val="21"/>
        </w:rPr>
        <w:t>Celý 2D/3D a zvukový řetězec kina bude představen technickým pracovníkům provozovatele kina. Dojde k dvěma cca 3 hodinovým školením obsluhy</w:t>
      </w:r>
      <w:r w:rsidR="00070813">
        <w:rPr>
          <w:rFonts w:ascii="Tahoma" w:hAnsi="Tahoma" w:cs="Tahoma"/>
          <w:sz w:val="21"/>
          <w:szCs w:val="21"/>
        </w:rPr>
        <w:t>:</w:t>
      </w:r>
      <w:r w:rsidRPr="00E46A7E">
        <w:rPr>
          <w:rFonts w:ascii="Tahoma" w:hAnsi="Tahoma" w:cs="Tahoma"/>
          <w:sz w:val="21"/>
          <w:szCs w:val="21"/>
        </w:rPr>
        <w:t xml:space="preserve"> </w:t>
      </w:r>
      <w:r w:rsidR="00F578A9">
        <w:rPr>
          <w:rFonts w:ascii="Tahoma" w:hAnsi="Tahoma" w:cs="Tahoma"/>
          <w:sz w:val="21"/>
          <w:szCs w:val="21"/>
        </w:rPr>
        <w:t xml:space="preserve">1. </w:t>
      </w:r>
      <w:r w:rsidRPr="00F578A9">
        <w:rPr>
          <w:rFonts w:ascii="Tahoma" w:hAnsi="Tahoma" w:cs="Tahoma"/>
          <w:sz w:val="21"/>
          <w:szCs w:val="21"/>
        </w:rPr>
        <w:t xml:space="preserve">školení proběhne před předáním </w:t>
      </w:r>
      <w:r w:rsidR="00E937BE" w:rsidRPr="00F578A9">
        <w:rPr>
          <w:rFonts w:ascii="Tahoma" w:hAnsi="Tahoma" w:cs="Tahoma"/>
          <w:sz w:val="21"/>
          <w:szCs w:val="21"/>
        </w:rPr>
        <w:t>plnění</w:t>
      </w:r>
      <w:r w:rsidRPr="00F578A9">
        <w:rPr>
          <w:rFonts w:ascii="Tahoma" w:hAnsi="Tahoma" w:cs="Tahoma"/>
          <w:sz w:val="21"/>
          <w:szCs w:val="21"/>
        </w:rPr>
        <w:t>.</w:t>
      </w:r>
      <w:r w:rsidR="00F578A9">
        <w:rPr>
          <w:rFonts w:ascii="Tahoma" w:hAnsi="Tahoma" w:cs="Tahoma"/>
          <w:sz w:val="21"/>
          <w:szCs w:val="21"/>
        </w:rPr>
        <w:t xml:space="preserve"> </w:t>
      </w:r>
      <w:r w:rsidRPr="00E46A7E">
        <w:rPr>
          <w:rFonts w:ascii="Tahoma" w:hAnsi="Tahoma" w:cs="Tahoma"/>
          <w:sz w:val="21"/>
          <w:szCs w:val="21"/>
        </w:rPr>
        <w:t>Po úplné instalaci, nastavení a prvním zaškolení obsluhy bude pověřená osoba zadavatele vyzvána k pře</w:t>
      </w:r>
      <w:r w:rsidR="00070813">
        <w:rPr>
          <w:rFonts w:ascii="Tahoma" w:hAnsi="Tahoma" w:cs="Tahoma"/>
          <w:sz w:val="21"/>
          <w:szCs w:val="21"/>
        </w:rPr>
        <w:t>vzetí</w:t>
      </w:r>
      <w:r w:rsidRPr="00E46A7E">
        <w:rPr>
          <w:rFonts w:ascii="Tahoma" w:hAnsi="Tahoma" w:cs="Tahoma"/>
          <w:sz w:val="21"/>
          <w:szCs w:val="21"/>
        </w:rPr>
        <w:t>. 2D/3D a zvuková technologie kina bude zadavateli předvedena a předána dle parametrů zadávacích podmínek a smlouvy</w:t>
      </w:r>
      <w:r w:rsidR="00F578A9">
        <w:rPr>
          <w:rFonts w:ascii="Tahoma" w:hAnsi="Tahoma" w:cs="Tahoma"/>
          <w:sz w:val="21"/>
          <w:szCs w:val="21"/>
        </w:rPr>
        <w:t xml:space="preserve">. </w:t>
      </w:r>
      <w:r w:rsidRPr="00917DAA">
        <w:rPr>
          <w:rFonts w:ascii="Tahoma" w:hAnsi="Tahoma" w:cs="Tahoma"/>
          <w:sz w:val="21"/>
          <w:szCs w:val="21"/>
        </w:rPr>
        <w:t>2. školení proběhne zhruba s</w:t>
      </w:r>
      <w:r w:rsidR="00851C70">
        <w:rPr>
          <w:rFonts w:ascii="Tahoma" w:hAnsi="Tahoma" w:cs="Tahoma"/>
          <w:sz w:val="21"/>
          <w:szCs w:val="21"/>
        </w:rPr>
        <w:t> </w:t>
      </w:r>
      <w:r w:rsidRPr="00917DAA">
        <w:rPr>
          <w:rFonts w:ascii="Tahoma" w:hAnsi="Tahoma" w:cs="Tahoma"/>
          <w:sz w:val="21"/>
          <w:szCs w:val="21"/>
        </w:rPr>
        <w:t>2</w:t>
      </w:r>
      <w:r w:rsidR="00851C70">
        <w:rPr>
          <w:rFonts w:ascii="Tahoma" w:hAnsi="Tahoma" w:cs="Tahoma"/>
          <w:sz w:val="21"/>
          <w:szCs w:val="21"/>
        </w:rPr>
        <w:t>-</w:t>
      </w:r>
      <w:r w:rsidRPr="00917DAA">
        <w:rPr>
          <w:rFonts w:ascii="Tahoma" w:hAnsi="Tahoma" w:cs="Tahoma"/>
          <w:sz w:val="21"/>
          <w:szCs w:val="21"/>
        </w:rPr>
        <w:t>4</w:t>
      </w:r>
      <w:r w:rsidR="00851C70">
        <w:rPr>
          <w:rFonts w:ascii="Tahoma" w:hAnsi="Tahoma" w:cs="Tahoma"/>
          <w:sz w:val="21"/>
          <w:szCs w:val="21"/>
        </w:rPr>
        <w:t xml:space="preserve"> </w:t>
      </w:r>
      <w:r w:rsidRPr="00917DAA">
        <w:rPr>
          <w:rFonts w:ascii="Tahoma" w:hAnsi="Tahoma" w:cs="Tahoma"/>
          <w:sz w:val="21"/>
          <w:szCs w:val="21"/>
        </w:rPr>
        <w:t xml:space="preserve">týdenním odstupem, po předání </w:t>
      </w:r>
      <w:r w:rsidR="00B3673E">
        <w:rPr>
          <w:rFonts w:ascii="Tahoma" w:hAnsi="Tahoma" w:cs="Tahoma"/>
          <w:sz w:val="21"/>
          <w:szCs w:val="21"/>
        </w:rPr>
        <w:t>plnění</w:t>
      </w:r>
      <w:r w:rsidRPr="00917DAA">
        <w:rPr>
          <w:rFonts w:ascii="Tahoma" w:hAnsi="Tahoma" w:cs="Tahoma"/>
          <w:sz w:val="21"/>
          <w:szCs w:val="21"/>
        </w:rPr>
        <w:t>, kdy budou mít pracovníci obsluhy čas novou techniku poznat s </w:t>
      </w:r>
      <w:proofErr w:type="gramStart"/>
      <w:r w:rsidRPr="00917DAA">
        <w:rPr>
          <w:rFonts w:ascii="Tahoma" w:hAnsi="Tahoma" w:cs="Tahoma"/>
          <w:sz w:val="21"/>
          <w:szCs w:val="21"/>
        </w:rPr>
        <w:t>techniku</w:t>
      </w:r>
      <w:proofErr w:type="gramEnd"/>
      <w:r w:rsidRPr="00917DAA">
        <w:rPr>
          <w:rFonts w:ascii="Tahoma" w:hAnsi="Tahoma" w:cs="Tahoma"/>
          <w:sz w:val="21"/>
          <w:szCs w:val="21"/>
        </w:rPr>
        <w:t xml:space="preserve"> se seznámit v praxi.</w:t>
      </w:r>
    </w:p>
    <w:p w14:paraId="37FA421A" w14:textId="77777777" w:rsidR="00D04B21" w:rsidRPr="00E46A7E" w:rsidRDefault="00D04B21" w:rsidP="00E46A7E">
      <w:p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</w:p>
    <w:p w14:paraId="3F2AFC2A" w14:textId="77777777" w:rsidR="001720F8" w:rsidRPr="00E46A7E" w:rsidRDefault="001720F8" w:rsidP="00E46A7E">
      <w:pPr>
        <w:spacing w:after="0"/>
        <w:jc w:val="both"/>
        <w:rPr>
          <w:rFonts w:ascii="Tahoma" w:hAnsi="Tahoma" w:cs="Tahoma"/>
          <w:sz w:val="21"/>
          <w:szCs w:val="21"/>
        </w:rPr>
      </w:pPr>
    </w:p>
    <w:sectPr w:rsidR="001720F8" w:rsidRPr="00E46A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FC9E" w14:textId="77777777" w:rsidR="00003735" w:rsidRDefault="00003735" w:rsidP="00244A32">
      <w:pPr>
        <w:spacing w:after="0" w:line="240" w:lineRule="auto"/>
      </w:pPr>
      <w:r>
        <w:separator/>
      </w:r>
    </w:p>
  </w:endnote>
  <w:endnote w:type="continuationSeparator" w:id="0">
    <w:p w14:paraId="08241D0A" w14:textId="77777777" w:rsidR="00003735" w:rsidRDefault="00003735" w:rsidP="0024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19F2" w14:textId="77777777" w:rsidR="00003735" w:rsidRDefault="00003735" w:rsidP="00244A32">
      <w:pPr>
        <w:spacing w:after="0" w:line="240" w:lineRule="auto"/>
      </w:pPr>
      <w:r>
        <w:separator/>
      </w:r>
    </w:p>
  </w:footnote>
  <w:footnote w:type="continuationSeparator" w:id="0">
    <w:p w14:paraId="6E011674" w14:textId="77777777" w:rsidR="00003735" w:rsidRDefault="00003735" w:rsidP="0024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33B4" w14:textId="533189FB" w:rsidR="00244A32" w:rsidRPr="00D11C7E" w:rsidRDefault="00244A32" w:rsidP="00244A32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>
      <w:rPr>
        <w:rFonts w:ascii="Tahoma" w:hAnsi="Tahoma" w:cs="Tahoma"/>
        <w:sz w:val="21"/>
        <w:szCs w:val="21"/>
      </w:rPr>
      <w:t>1</w:t>
    </w:r>
    <w:r w:rsidRPr="00D11C7E">
      <w:rPr>
        <w:rFonts w:ascii="Tahoma" w:hAnsi="Tahoma" w:cs="Tahoma"/>
        <w:sz w:val="21"/>
        <w:szCs w:val="21"/>
      </w:rPr>
      <w:t xml:space="preserve"> – </w:t>
    </w:r>
    <w:r>
      <w:rPr>
        <w:rFonts w:ascii="Tahoma" w:hAnsi="Tahoma" w:cs="Tahoma"/>
        <w:sz w:val="21"/>
        <w:szCs w:val="21"/>
      </w:rPr>
      <w:t>Specifikace předmětu plnění</w:t>
    </w:r>
    <w:r w:rsidRPr="00D11C7E">
      <w:rPr>
        <w:rFonts w:ascii="Tahoma" w:hAnsi="Tahoma" w:cs="Tahoma"/>
        <w:sz w:val="21"/>
        <w:szCs w:val="21"/>
      </w:rPr>
      <w:t xml:space="preserve"> </w:t>
    </w:r>
  </w:p>
  <w:p w14:paraId="39438603" w14:textId="77777777" w:rsidR="00244A32" w:rsidRDefault="00244A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1193"/>
    <w:multiLevelType w:val="hybridMultilevel"/>
    <w:tmpl w:val="CCBCF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B58"/>
    <w:multiLevelType w:val="hybridMultilevel"/>
    <w:tmpl w:val="7A30EC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DC33F5"/>
    <w:multiLevelType w:val="hybridMultilevel"/>
    <w:tmpl w:val="176E26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6E064B"/>
    <w:multiLevelType w:val="hybridMultilevel"/>
    <w:tmpl w:val="C088D112"/>
    <w:lvl w:ilvl="0" w:tplc="54C0C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8"/>
    <w:rsid w:val="00003735"/>
    <w:rsid w:val="00025D9D"/>
    <w:rsid w:val="00070813"/>
    <w:rsid w:val="0007426B"/>
    <w:rsid w:val="000829BD"/>
    <w:rsid w:val="001720F8"/>
    <w:rsid w:val="00244A32"/>
    <w:rsid w:val="00420E98"/>
    <w:rsid w:val="004433B3"/>
    <w:rsid w:val="00783EE0"/>
    <w:rsid w:val="00851C70"/>
    <w:rsid w:val="008E6C74"/>
    <w:rsid w:val="00917DAA"/>
    <w:rsid w:val="00B3673E"/>
    <w:rsid w:val="00D04B21"/>
    <w:rsid w:val="00E46A7E"/>
    <w:rsid w:val="00E937BE"/>
    <w:rsid w:val="00F3107B"/>
    <w:rsid w:val="00F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7CB"/>
  <w15:chartTrackingRefBased/>
  <w15:docId w15:val="{8E294CE0-EB1D-4E48-836B-926F372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B2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4B21"/>
    <w:rPr>
      <w:color w:val="605E5C"/>
      <w:shd w:val="clear" w:color="auto" w:fill="E1DFDD"/>
    </w:rPr>
  </w:style>
  <w:style w:type="paragraph" w:styleId="Zhlav">
    <w:name w:val="header"/>
    <w:aliases w:val="záhlaví"/>
    <w:basedOn w:val="Normln"/>
    <w:link w:val="ZhlavChar"/>
    <w:unhideWhenUsed/>
    <w:rsid w:val="002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244A32"/>
  </w:style>
  <w:style w:type="paragraph" w:styleId="Zpat">
    <w:name w:val="footer"/>
    <w:basedOn w:val="Normln"/>
    <w:link w:val="ZpatChar"/>
    <w:uiPriority w:val="99"/>
    <w:unhideWhenUsed/>
    <w:rsid w:val="002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A32"/>
  </w:style>
  <w:style w:type="paragraph" w:styleId="Odstavecseseznamem">
    <w:name w:val="List Paragraph"/>
    <w:basedOn w:val="Normln"/>
    <w:uiPriority w:val="34"/>
    <w:qFormat/>
    <w:rsid w:val="0042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cimov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Ivo SZTWIERTNIA</dc:creator>
  <cp:keywords/>
  <dc:description/>
  <cp:lastModifiedBy>Vlastimil Matějka</cp:lastModifiedBy>
  <cp:revision>2</cp:revision>
  <dcterms:created xsi:type="dcterms:W3CDTF">2022-11-03T08:15:00Z</dcterms:created>
  <dcterms:modified xsi:type="dcterms:W3CDTF">2022-11-03T08:15:00Z</dcterms:modified>
</cp:coreProperties>
</file>