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70A4E" w14:textId="77777777" w:rsidR="0087280F" w:rsidRDefault="00132D78">
      <w:pPr>
        <w:spacing w:after="0"/>
        <w:ind w:left="2403"/>
      </w:pPr>
      <w:r>
        <w:rPr>
          <w:sz w:val="38"/>
        </w:rPr>
        <w:t>Servisní smlouva č. 202211109</w:t>
      </w:r>
    </w:p>
    <w:p w14:paraId="22D32D87" w14:textId="77777777" w:rsidR="0087280F" w:rsidRDefault="00132D78">
      <w:pPr>
        <w:spacing w:after="208" w:line="265" w:lineRule="auto"/>
        <w:ind w:left="3209" w:hanging="3029"/>
        <w:jc w:val="both"/>
      </w:pPr>
      <w:r>
        <w:rPr>
          <w:sz w:val="24"/>
        </w:rPr>
        <w:t>uzavřená dle ustanovení S 2586 a násl. zákona č. 89/2012 Sb., Občanský zákoník, ve znění pozdějších předpisů (dále jen „Smlouva'")</w:t>
      </w:r>
    </w:p>
    <w:p w14:paraId="1A8660B2" w14:textId="77777777" w:rsidR="0087280F" w:rsidRDefault="00132D78">
      <w:pPr>
        <w:spacing w:after="3" w:line="265" w:lineRule="auto"/>
        <w:ind w:left="17" w:hanging="3"/>
        <w:jc w:val="both"/>
      </w:pPr>
      <w:r>
        <w:rPr>
          <w:sz w:val="24"/>
        </w:rPr>
        <w:t>Mezi:</w:t>
      </w:r>
    </w:p>
    <w:p w14:paraId="30385F89" w14:textId="77777777" w:rsidR="0087280F" w:rsidRDefault="00132D78">
      <w:pPr>
        <w:spacing w:after="3" w:line="265" w:lineRule="auto"/>
        <w:ind w:left="17" w:right="6015" w:hanging="3"/>
        <w:jc w:val="both"/>
      </w:pPr>
      <w:r>
        <w:rPr>
          <w:sz w:val="24"/>
        </w:rPr>
        <w:t>Základní a mateřská škola se sídlem L. Kuby 48, České Budějovice</w:t>
      </w:r>
    </w:p>
    <w:p w14:paraId="7DB5E08F" w14:textId="77777777" w:rsidR="0087280F" w:rsidRDefault="00132D78">
      <w:pPr>
        <w:tabs>
          <w:tab w:val="center" w:pos="2392"/>
        </w:tabs>
        <w:spacing w:after="0"/>
      </w:pPr>
      <w:r>
        <w:rPr>
          <w:sz w:val="24"/>
        </w:rPr>
        <w:t>IČO: 60077212</w:t>
      </w:r>
      <w:r>
        <w:rPr>
          <w:sz w:val="24"/>
        </w:rPr>
        <w:tab/>
        <w:t>DIČ:</w:t>
      </w:r>
    </w:p>
    <w:p w14:paraId="4574CD54" w14:textId="77777777" w:rsidR="0087280F" w:rsidRDefault="00132D78">
      <w:pPr>
        <w:spacing w:after="198" w:line="265" w:lineRule="auto"/>
        <w:ind w:left="17" w:right="4569" w:hanging="3"/>
        <w:jc w:val="both"/>
      </w:pPr>
      <w:r>
        <w:rPr>
          <w:sz w:val="24"/>
        </w:rPr>
        <w:t>zapsaná v obchodním rejstříku zasto</w:t>
      </w:r>
      <w:r>
        <w:rPr>
          <w:sz w:val="24"/>
        </w:rPr>
        <w:t>upená Mgr. Romanou Kábelovou, ředitelkou školy bankovní spojení: 1503919064/0400</w:t>
      </w:r>
    </w:p>
    <w:p w14:paraId="2CF5E144" w14:textId="77777777" w:rsidR="0087280F" w:rsidRDefault="00132D78">
      <w:pPr>
        <w:spacing w:after="216" w:line="220" w:lineRule="auto"/>
        <w:ind w:left="38" w:right="7" w:hanging="3"/>
        <w:jc w:val="both"/>
      </w:pPr>
      <w:r>
        <w:t>(dále jen „objednatel”)</w:t>
      </w:r>
    </w:p>
    <w:p w14:paraId="6FCFA7B2" w14:textId="77777777" w:rsidR="0087280F" w:rsidRDefault="00132D78">
      <w:pPr>
        <w:spacing w:after="88"/>
        <w:ind w:left="86"/>
      </w:pPr>
      <w:r>
        <w:rPr>
          <w:sz w:val="30"/>
        </w:rPr>
        <w:t>a</w:t>
      </w:r>
    </w:p>
    <w:p w14:paraId="0C614823" w14:textId="77777777" w:rsidR="0087280F" w:rsidRDefault="00132D78">
      <w:pPr>
        <w:spacing w:after="0"/>
        <w:ind w:left="38" w:hanging="10"/>
      </w:pPr>
      <w:r>
        <w:rPr>
          <w:sz w:val="26"/>
        </w:rPr>
        <w:t>MONTELA s.r.o.</w:t>
      </w:r>
    </w:p>
    <w:p w14:paraId="0B190C8F" w14:textId="77777777" w:rsidR="0087280F" w:rsidRDefault="00132D78">
      <w:pPr>
        <w:spacing w:after="3" w:line="265" w:lineRule="auto"/>
        <w:ind w:left="82" w:hanging="3"/>
        <w:jc w:val="both"/>
      </w:pPr>
      <w:r>
        <w:rPr>
          <w:sz w:val="24"/>
        </w:rPr>
        <w:t>se sídlem Kněžskodvorská 25/525, 370 04 České Budějovice</w:t>
      </w:r>
    </w:p>
    <w:p w14:paraId="5B037302" w14:textId="77777777" w:rsidR="0087280F" w:rsidRDefault="00132D78">
      <w:pPr>
        <w:spacing w:after="253" w:line="265" w:lineRule="auto"/>
        <w:ind w:left="82" w:right="374" w:hanging="3"/>
        <w:jc w:val="both"/>
      </w:pPr>
      <w:r>
        <w:rPr>
          <w:sz w:val="24"/>
        </w:rPr>
        <w:t>IČO: 14503026 DIČ: CZ 14503026 zapsaná v obch. rejstříku vedeném Krajským soudem v Českých Budějovicích oddíl C, vložka 13867 zastoupená Ing. Petrem Fořtem, jednatelem bankovní spojení: 47200544/0600 GE Money Bank a.s. pobočka České Budějovice (dále jen „z</w:t>
      </w:r>
      <w:r>
        <w:rPr>
          <w:sz w:val="24"/>
        </w:rPr>
        <w:t>hotovitel”)</w:t>
      </w:r>
    </w:p>
    <w:p w14:paraId="2E60023F" w14:textId="77777777" w:rsidR="0087280F" w:rsidRDefault="00132D78">
      <w:pPr>
        <w:tabs>
          <w:tab w:val="center" w:pos="1705"/>
        </w:tabs>
        <w:spacing w:after="170" w:line="265" w:lineRule="auto"/>
      </w:pPr>
      <w:r>
        <w:rPr>
          <w:sz w:val="26"/>
        </w:rPr>
        <w:t>1.</w:t>
      </w:r>
      <w:r>
        <w:rPr>
          <w:sz w:val="26"/>
        </w:rPr>
        <w:tab/>
      </w:r>
      <w:r>
        <w:rPr>
          <w:sz w:val="26"/>
        </w:rPr>
        <w:t>Předmět smlouvy</w:t>
      </w:r>
    </w:p>
    <w:p w14:paraId="344301A8" w14:textId="77777777" w:rsidR="0087280F" w:rsidRDefault="00132D78">
      <w:pPr>
        <w:spacing w:after="228" w:line="220" w:lineRule="auto"/>
        <w:ind w:left="38" w:right="7" w:hanging="3"/>
        <w:jc w:val="both"/>
      </w:pPr>
      <w:r>
        <w:t xml:space="preserve">1 .1 . </w:t>
      </w:r>
      <w:r>
        <w:t>Předmětem smlouvy je provádění pravidelných revizí, kontrol a zkoušek provozuschopnosti zařízení, servisních prohlídek, údržby a odstraňováním poruch a sledování platností revizí dle předepsaných intervalů v oddílech:</w:t>
      </w:r>
    </w:p>
    <w:p w14:paraId="09A34A8C" w14:textId="77777777" w:rsidR="0087280F" w:rsidRDefault="00132D78">
      <w:pPr>
        <w:spacing w:after="115" w:line="265" w:lineRule="auto"/>
        <w:ind w:left="17" w:hanging="3"/>
        <w:jc w:val="both"/>
      </w:pPr>
      <w:r>
        <w:rPr>
          <w:sz w:val="24"/>
        </w:rPr>
        <w:t>Slaboproud - EZS (poplachový systém)</w:t>
      </w:r>
    </w:p>
    <w:p w14:paraId="586F9F65" w14:textId="77777777" w:rsidR="0087280F" w:rsidRDefault="00132D78">
      <w:pPr>
        <w:tabs>
          <w:tab w:val="center" w:pos="3820"/>
        </w:tabs>
        <w:spacing w:after="157" w:line="265" w:lineRule="auto"/>
      </w:pPr>
      <w:r>
        <w:rPr>
          <w:sz w:val="24"/>
        </w:rPr>
        <w:t>1 .2.</w:t>
      </w:r>
      <w:r>
        <w:rPr>
          <w:sz w:val="24"/>
        </w:rPr>
        <w:tab/>
      </w:r>
      <w:r>
        <w:rPr>
          <w:sz w:val="24"/>
        </w:rPr>
        <w:t>Zařízení se nachází v objektu: ZŠ L. Kuby 48, České Budějovice.</w:t>
      </w:r>
    </w:p>
    <w:p w14:paraId="4D42CAEB" w14:textId="77777777" w:rsidR="0087280F" w:rsidRDefault="00132D78">
      <w:pPr>
        <w:pStyle w:val="Nadpis1"/>
        <w:tabs>
          <w:tab w:val="center" w:pos="1961"/>
        </w:tabs>
        <w:spacing w:after="98"/>
        <w:ind w:left="0" w:firstLine="0"/>
      </w:pPr>
      <w:r>
        <w:t>2.</w:t>
      </w:r>
      <w:r>
        <w:tab/>
      </w:r>
      <w:r>
        <w:t>Ceny prohlídek a revizí</w:t>
      </w:r>
    </w:p>
    <w:p w14:paraId="166F826C" w14:textId="77777777" w:rsidR="0087280F" w:rsidRDefault="00132D78">
      <w:pPr>
        <w:spacing w:after="154" w:line="265" w:lineRule="auto"/>
        <w:ind w:left="17" w:hanging="3"/>
        <w:jc w:val="both"/>
      </w:pPr>
      <w:r>
        <w:rPr>
          <w:sz w:val="24"/>
        </w:rPr>
        <w:t xml:space="preserve">2.1 . </w:t>
      </w:r>
      <w:r>
        <w:rPr>
          <w:sz w:val="24"/>
        </w:rPr>
        <w:t>Ceny jednotlivých revizí a zkoušek provozuschopnosti týkajících se zařízení specifikovaných bodem 1.1. a ceny za mim</w:t>
      </w:r>
      <w:r>
        <w:rPr>
          <w:sz w:val="24"/>
        </w:rPr>
        <w:t>ozáruční servis jsou specifikovány v příloze č. 1 této Smlouvy. Ceny jsou uvedené bez DPH. V cenách jsou obsažené náklady za práci údržbářského personálu, jízdní výlohy a náklady na dopravu, doba strávená na cestě a ostatní vedlejší mzdové náklady.</w:t>
      </w:r>
    </w:p>
    <w:p w14:paraId="4EEB3609" w14:textId="77777777" w:rsidR="0087280F" w:rsidRDefault="00132D78">
      <w:pPr>
        <w:spacing w:after="193" w:line="220" w:lineRule="auto"/>
        <w:ind w:left="38" w:right="7" w:hanging="3"/>
        <w:jc w:val="both"/>
      </w:pPr>
      <w:r>
        <w:t xml:space="preserve">2.2. </w:t>
      </w:r>
      <w:r>
        <w:t>Po</w:t>
      </w:r>
      <w:r>
        <w:t>kud dojde ke změnám stavu technického zařízení, jsou smluvní strany povinny dohodnout se na odpovídající změně poplatku za prohlídky a revize.</w:t>
      </w:r>
    </w:p>
    <w:p w14:paraId="3084D814" w14:textId="77777777" w:rsidR="0087280F" w:rsidRDefault="00132D78">
      <w:pPr>
        <w:spacing w:after="288" w:line="220" w:lineRule="auto"/>
        <w:ind w:left="38" w:right="7" w:hanging="3"/>
        <w:jc w:val="both"/>
      </w:pPr>
      <w:r>
        <w:t xml:space="preserve">2.3. </w:t>
      </w:r>
      <w:r>
        <w:t>Potřebný materiál, pokud nebude předmětem garanční opravy, nebo není v ceně prohlídky, bude zaúčtován vždy p</w:t>
      </w:r>
      <w:r>
        <w:t>odle ceníků zhotovitele nebo koncových cen dodavatele.</w:t>
      </w:r>
    </w:p>
    <w:p w14:paraId="736244D0" w14:textId="77777777" w:rsidR="0087280F" w:rsidRDefault="00132D78">
      <w:pPr>
        <w:numPr>
          <w:ilvl w:val="0"/>
          <w:numId w:val="1"/>
        </w:numPr>
        <w:spacing w:after="169" w:line="265" w:lineRule="auto"/>
        <w:ind w:hanging="813"/>
        <w:jc w:val="both"/>
      </w:pPr>
      <w:r>
        <w:rPr>
          <w:sz w:val="24"/>
        </w:rPr>
        <w:t>Odstraňování poruch</w:t>
      </w:r>
    </w:p>
    <w:p w14:paraId="1BF6DFB1" w14:textId="77777777" w:rsidR="0087280F" w:rsidRDefault="00132D78">
      <w:pPr>
        <w:numPr>
          <w:ilvl w:val="1"/>
          <w:numId w:val="1"/>
        </w:numPr>
        <w:spacing w:after="193" w:line="220" w:lineRule="auto"/>
        <w:ind w:left="979" w:right="7" w:hanging="799"/>
        <w:jc w:val="both"/>
      </w:pPr>
      <w:r>
        <w:t xml:space="preserve">. </w:t>
      </w:r>
      <w:r>
        <w:t>Zjištěnou poruchu objednatel neprodleně oznámí zhotoviteli, který provede opatření, aby se na místo dostavil odborný personál a zahájil práce na jejím odstranění.</w:t>
      </w:r>
    </w:p>
    <w:p w14:paraId="68F05427" w14:textId="77777777" w:rsidR="0087280F" w:rsidRDefault="0087280F">
      <w:pPr>
        <w:sectPr w:rsidR="0087280F">
          <w:pgSz w:w="11900" w:h="16820"/>
          <w:pgMar w:top="1440" w:right="1072" w:bottom="1440" w:left="1050" w:header="708" w:footer="708" w:gutter="0"/>
          <w:cols w:space="708"/>
        </w:sectPr>
      </w:pPr>
    </w:p>
    <w:p w14:paraId="66D9479D" w14:textId="77777777" w:rsidR="0087280F" w:rsidRDefault="00132D78">
      <w:pPr>
        <w:spacing w:after="0" w:line="220" w:lineRule="auto"/>
        <w:ind w:left="38" w:right="-94" w:hanging="3"/>
        <w:jc w:val="both"/>
      </w:pPr>
      <w:r>
        <w:t xml:space="preserve">Havarijní dispečink </w:t>
      </w:r>
      <w:r>
        <w:rPr>
          <w:noProof/>
        </w:rPr>
        <w:drawing>
          <wp:inline distT="0" distB="0" distL="0" distR="0" wp14:anchorId="7630D7B3" wp14:editId="4ACFDD25">
            <wp:extent cx="18274" cy="73093"/>
            <wp:effectExtent l="0" t="0" r="0" b="0"/>
            <wp:docPr id="14213" name="Picture 14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3" name="Picture 142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74" cy="73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(7:00 - 16:00 hod.)</w:t>
      </w:r>
    </w:p>
    <w:p w14:paraId="389D3E02" w14:textId="77777777" w:rsidR="0087280F" w:rsidRDefault="00132D78">
      <w:pPr>
        <w:spacing w:after="3" w:line="265" w:lineRule="auto"/>
        <w:ind w:left="86" w:right="-475" w:hanging="72"/>
        <w:jc w:val="both"/>
      </w:pPr>
      <w:r>
        <w:rPr>
          <w:sz w:val="24"/>
        </w:rPr>
        <w:lastRenderedPageBreak/>
        <w:t>(7:00 - 24:00 hod.) E-mail</w:t>
      </w:r>
      <w:r>
        <w:rPr>
          <w:noProof/>
        </w:rPr>
        <w:drawing>
          <wp:inline distT="0" distB="0" distL="0" distR="0" wp14:anchorId="2363BCAB" wp14:editId="4449B8FF">
            <wp:extent cx="895450" cy="127913"/>
            <wp:effectExtent l="0" t="0" r="0" b="0"/>
            <wp:docPr id="14215" name="Picture 14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5" name="Picture 142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5450" cy="12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0A2C1" w14:textId="77777777" w:rsidR="0087280F" w:rsidRDefault="00132D78">
      <w:pPr>
        <w:spacing w:after="214"/>
        <w:ind w:left="22"/>
      </w:pPr>
      <w:r>
        <w:t>387020611</w:t>
      </w:r>
    </w:p>
    <w:p w14:paraId="2D50794A" w14:textId="77777777" w:rsidR="0087280F" w:rsidRDefault="00132D78">
      <w:pPr>
        <w:spacing w:after="3" w:line="265" w:lineRule="auto"/>
        <w:ind w:left="17" w:right="2424" w:hanging="3"/>
        <w:jc w:val="both"/>
      </w:pPr>
      <w:r>
        <w:rPr>
          <w:sz w:val="24"/>
        </w:rPr>
        <w:t>Jiří Hanzal 602 475 701 zabsys@montela.cz</w:t>
      </w:r>
    </w:p>
    <w:p w14:paraId="0349E80C" w14:textId="77777777" w:rsidR="0087280F" w:rsidRDefault="0087280F">
      <w:pPr>
        <w:sectPr w:rsidR="0087280F">
          <w:type w:val="continuous"/>
          <w:pgSz w:w="11900" w:h="16820"/>
          <w:pgMar w:top="1440" w:right="1440" w:bottom="1440" w:left="1338" w:header="708" w:footer="708" w:gutter="0"/>
          <w:cols w:num="2" w:space="708" w:equalWidth="0">
            <w:col w:w="3198" w:space="1916"/>
            <w:col w:w="4008"/>
          </w:cols>
        </w:sectPr>
      </w:pPr>
    </w:p>
    <w:p w14:paraId="4557D7DF" w14:textId="77777777" w:rsidR="0087280F" w:rsidRDefault="00132D78">
      <w:pPr>
        <w:numPr>
          <w:ilvl w:val="1"/>
          <w:numId w:val="1"/>
        </w:numPr>
        <w:spacing w:after="156" w:line="220" w:lineRule="auto"/>
        <w:ind w:left="979" w:right="7" w:hanging="799"/>
        <w:jc w:val="both"/>
      </w:pPr>
      <w:r>
        <w:t>Pokud je zařízení v garanční lhůtě, bude nejdříve na místě pracovníky zhotovitele zjištěno, spolu s oprávněnou osobou objednatele, zda se jedná o záruční opravu či nikoliv.</w:t>
      </w:r>
    </w:p>
    <w:p w14:paraId="560152BD" w14:textId="77777777" w:rsidR="0087280F" w:rsidRDefault="00132D78">
      <w:pPr>
        <w:numPr>
          <w:ilvl w:val="1"/>
          <w:numId w:val="1"/>
        </w:numPr>
        <w:spacing w:after="193" w:line="220" w:lineRule="auto"/>
        <w:ind w:left="979" w:right="7" w:hanging="799"/>
        <w:jc w:val="both"/>
      </w:pPr>
      <w:r>
        <w:t xml:space="preserve">V případě, že </w:t>
      </w:r>
      <w:r>
        <w:t>se bude jednat o záruční opravu, jdou náklady na odstranění k tíži zhotovitele.</w:t>
      </w:r>
    </w:p>
    <w:p w14:paraId="0BD00D81" w14:textId="77777777" w:rsidR="0087280F" w:rsidRDefault="00132D78">
      <w:pPr>
        <w:numPr>
          <w:ilvl w:val="1"/>
          <w:numId w:val="1"/>
        </w:numPr>
        <w:spacing w:after="199" w:line="265" w:lineRule="auto"/>
        <w:ind w:left="979" w:right="7" w:hanging="799"/>
        <w:jc w:val="both"/>
      </w:pPr>
      <w:r>
        <w:rPr>
          <w:sz w:val="24"/>
        </w:rPr>
        <w:t>V případě mimozáruční opravy bude odstranění závady účtováno objednateli částkou uvedenou v Příloze č. 1.</w:t>
      </w:r>
    </w:p>
    <w:p w14:paraId="47A2D678" w14:textId="77777777" w:rsidR="0087280F" w:rsidRDefault="00132D78">
      <w:pPr>
        <w:pStyle w:val="Nadpis1"/>
        <w:tabs>
          <w:tab w:val="center" w:pos="1759"/>
        </w:tabs>
        <w:spacing w:after="220"/>
        <w:ind w:left="0" w:firstLine="0"/>
      </w:pPr>
      <w:r>
        <w:rPr>
          <w:sz w:val="24"/>
        </w:rPr>
        <w:t>4.</w:t>
      </w:r>
      <w:r>
        <w:rPr>
          <w:sz w:val="24"/>
        </w:rPr>
        <w:tab/>
      </w:r>
      <w:r>
        <w:rPr>
          <w:sz w:val="24"/>
        </w:rPr>
        <w:t>Způsob úhrady</w:t>
      </w:r>
    </w:p>
    <w:p w14:paraId="4D0A93CF" w14:textId="77777777" w:rsidR="0087280F" w:rsidRDefault="00132D78">
      <w:pPr>
        <w:spacing w:after="145" w:line="220" w:lineRule="auto"/>
        <w:ind w:left="161" w:right="7" w:hanging="3"/>
        <w:jc w:val="both"/>
      </w:pPr>
      <w:r>
        <w:t xml:space="preserve">4.1. </w:t>
      </w:r>
      <w:r>
        <w:t>Objednatel je povinen uhradit fakturu, která byla vystavena na základě této smlouvy, nebo na základě objednávky o odstranění por</w:t>
      </w:r>
      <w:r>
        <w:t>uchy, do 30 dnů ode dne obdržení. Pokud objednatel nedodrží termín splatnosti, bude mu účtován každý započatý den po splatnosti, částkou 0,01% z fakturované částky.</w:t>
      </w:r>
    </w:p>
    <w:p w14:paraId="29D53A5A" w14:textId="77777777" w:rsidR="0087280F" w:rsidRDefault="00132D78">
      <w:pPr>
        <w:spacing w:after="193" w:line="220" w:lineRule="auto"/>
        <w:ind w:left="154" w:right="7" w:hanging="3"/>
        <w:jc w:val="both"/>
      </w:pPr>
      <w:r>
        <w:t xml:space="preserve">4.2. </w:t>
      </w:r>
      <w:r>
        <w:t>Cena za sjednané servisní prohlídky (revize) a opravy bude účtována po každé prohlídce</w:t>
      </w:r>
      <w:r>
        <w:t xml:space="preserve"> nebo opravě samostatně, na základě protokolu o provedené prohlídce nebo o provedené opravě, který bude vždy potvrzen oprávněnými osobami objednatele a k faktuře zhotovitele přiložen.</w:t>
      </w:r>
    </w:p>
    <w:p w14:paraId="742C537A" w14:textId="77777777" w:rsidR="0087280F" w:rsidRDefault="00132D78">
      <w:pPr>
        <w:tabs>
          <w:tab w:val="right" w:pos="9885"/>
        </w:tabs>
        <w:spacing w:after="3" w:line="265" w:lineRule="auto"/>
      </w:pPr>
      <w:r>
        <w:rPr>
          <w:sz w:val="24"/>
        </w:rPr>
        <w:t>4.3.</w:t>
      </w:r>
      <w:r>
        <w:rPr>
          <w:sz w:val="24"/>
        </w:rPr>
        <w:tab/>
      </w:r>
      <w:r>
        <w:rPr>
          <w:sz w:val="24"/>
        </w:rPr>
        <w:t xml:space="preserve">Ceny za prohlídky, revize, servis a údržbu stanovené pod bodem 2.1 </w:t>
      </w:r>
      <w:r>
        <w:rPr>
          <w:sz w:val="24"/>
        </w:rPr>
        <w:t>a 3.4 platí beze změn do</w:t>
      </w:r>
    </w:p>
    <w:p w14:paraId="638B65C8" w14:textId="77777777" w:rsidR="0087280F" w:rsidRDefault="00132D78">
      <w:pPr>
        <w:spacing w:after="461" w:line="220" w:lineRule="auto"/>
        <w:ind w:left="161" w:right="7" w:hanging="3"/>
        <w:jc w:val="both"/>
      </w:pPr>
      <w:r>
        <w:t>31.12.2023. Po tomto datu může být dohodnuto inflační zvýšení cen.</w:t>
      </w:r>
    </w:p>
    <w:p w14:paraId="75CC8A3C" w14:textId="77777777" w:rsidR="0087280F" w:rsidRDefault="00132D78">
      <w:pPr>
        <w:pStyle w:val="Nadpis1"/>
        <w:tabs>
          <w:tab w:val="center" w:pos="3716"/>
        </w:tabs>
        <w:spacing w:after="103"/>
        <w:ind w:left="0" w:firstLine="0"/>
      </w:pPr>
      <w:r>
        <w:t>5.</w:t>
      </w:r>
      <w:r>
        <w:tab/>
      </w:r>
      <w:r>
        <w:t>Rozsah výkonů — čas plnění revizí a servisních prohlídek</w:t>
      </w:r>
    </w:p>
    <w:p w14:paraId="42E0252B" w14:textId="77777777" w:rsidR="0087280F" w:rsidRDefault="00132D78">
      <w:pPr>
        <w:spacing w:after="193" w:line="220" w:lineRule="auto"/>
        <w:ind w:left="147" w:right="7" w:hanging="3"/>
        <w:jc w:val="both"/>
      </w:pPr>
      <w:r>
        <w:t xml:space="preserve">5.1. </w:t>
      </w:r>
      <w:r>
        <w:t>Zhotovitel se zavazuje, že při servisních prohlídkách zkontroluje funkčnost zařízení, která podléhají této smlouvě a zjištěné záruční závady odstraní. Pokud odhad nákladů na odstranění mimozáruční závady překročí 5.000,-Kč, je nutná písemná objednávka obje</w:t>
      </w:r>
      <w:r>
        <w:t>dnatele. Tato objednávka bude připojena k faktuře.</w:t>
      </w:r>
    </w:p>
    <w:p w14:paraId="2BFEC8C0" w14:textId="77777777" w:rsidR="0087280F" w:rsidRDefault="00132D78">
      <w:pPr>
        <w:spacing w:after="274" w:line="220" w:lineRule="auto"/>
        <w:ind w:left="140" w:right="7" w:hanging="3"/>
        <w:jc w:val="both"/>
      </w:pPr>
      <w:r>
        <w:t xml:space="preserve">5.2. </w:t>
      </w:r>
      <w:r>
        <w:t>Vedoucí provozu musí být zhotovitelem informován před nástupem na provedení prací a plánované údržby.</w:t>
      </w:r>
    </w:p>
    <w:p w14:paraId="68683754" w14:textId="77777777" w:rsidR="0087280F" w:rsidRDefault="00132D78">
      <w:pPr>
        <w:tabs>
          <w:tab w:val="center" w:pos="3741"/>
        </w:tabs>
        <w:spacing w:after="36" w:line="220" w:lineRule="auto"/>
      </w:pPr>
      <w:r>
        <w:t>5.3.</w:t>
      </w:r>
      <w:r>
        <w:tab/>
      </w:r>
      <w:r>
        <w:t>Objednatel poskytne pro servisní činnosti uvedené v bodě 1.1 :</w:t>
      </w:r>
    </w:p>
    <w:p w14:paraId="011F7998" w14:textId="77777777" w:rsidR="0087280F" w:rsidRDefault="00132D78">
      <w:pPr>
        <w:numPr>
          <w:ilvl w:val="0"/>
          <w:numId w:val="2"/>
        </w:numPr>
        <w:spacing w:after="3" w:line="265" w:lineRule="auto"/>
        <w:ind w:hanging="324"/>
        <w:jc w:val="both"/>
      </w:pPr>
      <w:r>
        <w:rPr>
          <w:sz w:val="24"/>
        </w:rPr>
        <w:t>veškeré technické podklady provozovaného zařízení</w:t>
      </w:r>
    </w:p>
    <w:p w14:paraId="2F887B29" w14:textId="77777777" w:rsidR="0087280F" w:rsidRDefault="00132D78">
      <w:pPr>
        <w:numPr>
          <w:ilvl w:val="0"/>
          <w:numId w:val="2"/>
        </w:numPr>
        <w:spacing w:after="3" w:line="265" w:lineRule="auto"/>
        <w:ind w:hanging="324"/>
        <w:jc w:val="both"/>
      </w:pPr>
      <w:r>
        <w:rPr>
          <w:sz w:val="24"/>
        </w:rPr>
        <w:t>všechny platné výchozí revize</w:t>
      </w:r>
    </w:p>
    <w:p w14:paraId="21E99D8D" w14:textId="77777777" w:rsidR="0087280F" w:rsidRDefault="00132D78">
      <w:pPr>
        <w:numPr>
          <w:ilvl w:val="0"/>
          <w:numId w:val="2"/>
        </w:numPr>
        <w:spacing w:after="193" w:line="220" w:lineRule="auto"/>
        <w:ind w:hanging="324"/>
        <w:jc w:val="both"/>
      </w:pPr>
      <w:r>
        <w:t>zprost</w:t>
      </w:r>
      <w:r>
        <w:t xml:space="preserve">ředkuje kontakt s obsluhou zařízení </w:t>
      </w:r>
      <w:r>
        <w:rPr>
          <w:noProof/>
        </w:rPr>
        <w:drawing>
          <wp:inline distT="0" distB="0" distL="0" distR="0" wp14:anchorId="5B4AF669" wp14:editId="65DC09F0">
            <wp:extent cx="50255" cy="50251"/>
            <wp:effectExtent l="0" t="0" r="0" b="0"/>
            <wp:docPr id="3998" name="Picture 3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8" name="Picture 39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55" cy="50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umožní přístup do míst s předmětným zařízením</w:t>
      </w:r>
    </w:p>
    <w:p w14:paraId="1A4DFE68" w14:textId="77777777" w:rsidR="0087280F" w:rsidRDefault="00132D78">
      <w:pPr>
        <w:numPr>
          <w:ilvl w:val="1"/>
          <w:numId w:val="3"/>
        </w:numPr>
        <w:spacing w:after="186" w:line="265" w:lineRule="auto"/>
        <w:ind w:left="848" w:hanging="791"/>
        <w:jc w:val="both"/>
      </w:pPr>
      <w:r>
        <w:rPr>
          <w:sz w:val="24"/>
        </w:rPr>
        <w:t>Servisní prohlídky zařízení uvedených pod bodem 1.1 budou prováděny v časových intervalech uvedených v příloze č. 1 této smlouvy.</w:t>
      </w:r>
    </w:p>
    <w:p w14:paraId="3D25A540" w14:textId="77777777" w:rsidR="0087280F" w:rsidRDefault="00132D78">
      <w:pPr>
        <w:numPr>
          <w:ilvl w:val="1"/>
          <w:numId w:val="3"/>
        </w:numPr>
        <w:spacing w:after="237" w:line="220" w:lineRule="auto"/>
        <w:ind w:left="848" w:hanging="791"/>
        <w:jc w:val="both"/>
      </w:pPr>
      <w:r>
        <w:t>Oprávněné osoby objednatele: Jiří Hanzal 6</w:t>
      </w:r>
      <w:r>
        <w:t>02 475 701 Telefon na objednatele:</w:t>
      </w:r>
    </w:p>
    <w:p w14:paraId="684152B0" w14:textId="77777777" w:rsidR="0087280F" w:rsidRDefault="00132D78">
      <w:pPr>
        <w:numPr>
          <w:ilvl w:val="1"/>
          <w:numId w:val="3"/>
        </w:numPr>
        <w:spacing w:after="3" w:line="265" w:lineRule="auto"/>
        <w:ind w:left="848" w:hanging="791"/>
        <w:jc w:val="both"/>
      </w:pPr>
      <w:r>
        <w:rPr>
          <w:sz w:val="24"/>
        </w:rPr>
        <w:t>Provedené revize je zhotovitel povinen zapsat do revizní knihy zařízení, nebo vystavit protokol o provedené revizi. V případě preventivní prohlídky nebo opravy vystavit protokol o provedené práci a předat jej oprávněným o</w:t>
      </w:r>
      <w:r>
        <w:rPr>
          <w:sz w:val="24"/>
        </w:rPr>
        <w:t>sobám objednatele k odsouhlasení. Zároveň si nechat potvrdit kopii protokolu, která bude přiložena k faktuře.</w:t>
      </w:r>
    </w:p>
    <w:p w14:paraId="2D0E2891" w14:textId="77777777" w:rsidR="0087280F" w:rsidRDefault="00132D78">
      <w:pPr>
        <w:numPr>
          <w:ilvl w:val="1"/>
          <w:numId w:val="3"/>
        </w:numPr>
        <w:spacing w:after="199" w:line="265" w:lineRule="auto"/>
        <w:ind w:left="848" w:hanging="791"/>
        <w:jc w:val="both"/>
      </w:pPr>
      <w:r>
        <w:rPr>
          <w:sz w:val="24"/>
        </w:rPr>
        <w:t>O vykonané revizi, zkoušce, kontrole je zhotovitel povinen vypracovat zprávu, kterou odešle 2x na kontaktní osobu objednatele.</w:t>
      </w:r>
    </w:p>
    <w:p w14:paraId="13371B78" w14:textId="77777777" w:rsidR="0087280F" w:rsidRDefault="00132D78">
      <w:pPr>
        <w:numPr>
          <w:ilvl w:val="1"/>
          <w:numId w:val="3"/>
        </w:numPr>
        <w:spacing w:after="151" w:line="265" w:lineRule="auto"/>
        <w:ind w:left="848" w:hanging="791"/>
        <w:jc w:val="both"/>
      </w:pPr>
      <w:r>
        <w:rPr>
          <w:sz w:val="24"/>
        </w:rPr>
        <w:lastRenderedPageBreak/>
        <w:t>Zhotovitel se zavazuje, že nastoupí a začne vzniklé poruchy odstraňovat nejpozději do 48 hodin po jejich prokazatelném ohlášení, drobné poruchy a požadavky objednatele dle dohody.</w:t>
      </w:r>
    </w:p>
    <w:p w14:paraId="44258770" w14:textId="77777777" w:rsidR="0087280F" w:rsidRDefault="00132D78">
      <w:pPr>
        <w:numPr>
          <w:ilvl w:val="1"/>
          <w:numId w:val="3"/>
        </w:numPr>
        <w:spacing w:after="122" w:line="265" w:lineRule="auto"/>
        <w:ind w:left="848" w:hanging="791"/>
        <w:jc w:val="both"/>
      </w:pPr>
      <w:r>
        <w:rPr>
          <w:sz w:val="24"/>
        </w:rPr>
        <w:t>Zhotovitel není povinen nastoupit na servisní zásah, pokud objednatel nemá u</w:t>
      </w:r>
      <w:r>
        <w:rPr>
          <w:sz w:val="24"/>
        </w:rPr>
        <w:t>hrazeny veškeré pohledávky po lhůtě splatnosti, související s objektem.</w:t>
      </w:r>
    </w:p>
    <w:p w14:paraId="6EC99A0B" w14:textId="77777777" w:rsidR="0087280F" w:rsidRDefault="00132D78">
      <w:pPr>
        <w:pStyle w:val="Nadpis1"/>
        <w:tabs>
          <w:tab w:val="center" w:pos="1615"/>
        </w:tabs>
        <w:spacing w:after="177"/>
        <w:ind w:left="0" w:firstLine="0"/>
      </w:pPr>
      <w:r>
        <w:t>6.</w:t>
      </w:r>
      <w:r>
        <w:tab/>
      </w:r>
      <w:r>
        <w:t>Kvalita - záruka</w:t>
      </w:r>
    </w:p>
    <w:p w14:paraId="47278757" w14:textId="77777777" w:rsidR="0087280F" w:rsidRDefault="00132D78">
      <w:pPr>
        <w:spacing w:after="193" w:line="220" w:lineRule="auto"/>
        <w:ind w:left="38" w:right="7" w:hanging="3"/>
        <w:jc w:val="both"/>
      </w:pPr>
      <w:r>
        <w:t xml:space="preserve">6.1. </w:t>
      </w:r>
      <w:r>
        <w:t>Zhotovitel provede dohodnuté práce včas a podle platných technických zásad při dodržení příslušných norem a platných předpisů.</w:t>
      </w:r>
    </w:p>
    <w:p w14:paraId="527FEB72" w14:textId="77777777" w:rsidR="0087280F" w:rsidRDefault="00132D78">
      <w:pPr>
        <w:spacing w:after="275" w:line="220" w:lineRule="auto"/>
        <w:ind w:left="38" w:right="7" w:hanging="3"/>
        <w:jc w:val="both"/>
      </w:pPr>
      <w:r>
        <w:t>6.2.</w:t>
      </w:r>
      <w:r>
        <w:tab/>
      </w:r>
      <w:r>
        <w:t>Pokud budou údržbářské prác</w:t>
      </w:r>
      <w:r>
        <w:t>e provedeny nedostatečně, je zhotovitel povinen zajistit bezplatnou dodatečnou opravu.</w:t>
      </w:r>
    </w:p>
    <w:p w14:paraId="10786243" w14:textId="77777777" w:rsidR="0087280F" w:rsidRDefault="00132D78">
      <w:pPr>
        <w:spacing w:after="288" w:line="220" w:lineRule="auto"/>
        <w:ind w:left="38" w:right="7" w:hanging="3"/>
        <w:jc w:val="both"/>
      </w:pPr>
      <w:r>
        <w:t xml:space="preserve">6.3. </w:t>
      </w:r>
      <w:r>
        <w:t>Zhotovitel poskytuje záruku na odstraněné závady a opravy 24 měsíců, na materiál dle výrobce, nebo dodavatele.</w:t>
      </w:r>
    </w:p>
    <w:p w14:paraId="755E62C1" w14:textId="77777777" w:rsidR="0087280F" w:rsidRDefault="00132D78">
      <w:pPr>
        <w:numPr>
          <w:ilvl w:val="0"/>
          <w:numId w:val="4"/>
        </w:numPr>
        <w:spacing w:after="192" w:line="265" w:lineRule="auto"/>
        <w:ind w:hanging="820"/>
        <w:jc w:val="both"/>
      </w:pPr>
      <w:r>
        <w:rPr>
          <w:sz w:val="24"/>
        </w:rPr>
        <w:t>Právní nástupnictví</w:t>
      </w:r>
    </w:p>
    <w:p w14:paraId="40FF6BB7" w14:textId="77777777" w:rsidR="0087280F" w:rsidRDefault="00132D78">
      <w:pPr>
        <w:spacing w:after="133" w:line="265" w:lineRule="auto"/>
        <w:ind w:left="17" w:right="115" w:hanging="3"/>
        <w:jc w:val="both"/>
      </w:pPr>
      <w:r>
        <w:rPr>
          <w:sz w:val="24"/>
        </w:rPr>
        <w:t xml:space="preserve">7.1. </w:t>
      </w:r>
      <w:r>
        <w:rPr>
          <w:sz w:val="24"/>
        </w:rPr>
        <w:t>Případní právní nástupci obo</w:t>
      </w:r>
      <w:r>
        <w:rPr>
          <w:sz w:val="24"/>
        </w:rPr>
        <w:t>u smluvních stran vstupují do práv a povinností vyplývajících z této smlouvy. Zhotovitel ovšem není oprávněn přenést práva vyplývající z této smlouvy na třetí osobu bez předchozího písemného souhlasu objednatele a písemného dodatku k této smlouvě.</w:t>
      </w:r>
    </w:p>
    <w:p w14:paraId="21D43103" w14:textId="77777777" w:rsidR="0087280F" w:rsidRDefault="00132D78">
      <w:pPr>
        <w:pStyle w:val="Nadpis1"/>
        <w:tabs>
          <w:tab w:val="center" w:pos="2475"/>
        </w:tabs>
        <w:spacing w:after="177"/>
        <w:ind w:left="0" w:firstLine="0"/>
      </w:pPr>
      <w:r>
        <w:t>8.</w:t>
      </w:r>
      <w:r>
        <w:tab/>
      </w:r>
      <w:r>
        <w:t>Trvání smlouvy — výpovědní lhůta</w:t>
      </w:r>
    </w:p>
    <w:p w14:paraId="6468F849" w14:textId="77777777" w:rsidR="0087280F" w:rsidRDefault="00132D78">
      <w:pPr>
        <w:spacing w:after="193" w:line="220" w:lineRule="auto"/>
        <w:ind w:left="38" w:right="137" w:hanging="3"/>
        <w:jc w:val="both"/>
      </w:pPr>
      <w:r>
        <w:t xml:space="preserve">8.1. </w:t>
      </w:r>
      <w:r>
        <w:t xml:space="preserve">Smlouva se uzavírá na dobu neurčitou s výpovědní lhůtou 3 měsíce platnou pro obě smluvní strany. Výpovědní lhůta začíná běžet od prvního dne následujícího měsíce po doručení výpovědi. Výpověď může být dána jednou nebo </w:t>
      </w:r>
      <w:r>
        <w:t>druhou stranou bez uvedení důvodu.</w:t>
      </w:r>
    </w:p>
    <w:p w14:paraId="2A09EB34" w14:textId="77777777" w:rsidR="0087280F" w:rsidRDefault="00132D78">
      <w:pPr>
        <w:spacing w:after="252" w:line="220" w:lineRule="auto"/>
        <w:ind w:left="38" w:right="7" w:hanging="3"/>
        <w:jc w:val="both"/>
      </w:pPr>
      <w:r>
        <w:t>8.2. Smlouva je vyhotovena v elektronické verzi s platností originálu. Smlouva vstupuje v platnost podpisem obou smluvních stran.</w:t>
      </w:r>
    </w:p>
    <w:p w14:paraId="5990E5D5" w14:textId="77777777" w:rsidR="0087280F" w:rsidRDefault="00132D78">
      <w:pPr>
        <w:numPr>
          <w:ilvl w:val="0"/>
          <w:numId w:val="5"/>
        </w:numPr>
        <w:spacing w:after="164" w:line="265" w:lineRule="auto"/>
        <w:ind w:hanging="813"/>
        <w:jc w:val="both"/>
      </w:pPr>
      <w:r>
        <w:rPr>
          <w:sz w:val="24"/>
        </w:rPr>
        <w:t>Ostatní ustanovení</w:t>
      </w:r>
    </w:p>
    <w:p w14:paraId="26CE0235" w14:textId="77777777" w:rsidR="0087280F" w:rsidRDefault="00132D78">
      <w:pPr>
        <w:numPr>
          <w:ilvl w:val="1"/>
          <w:numId w:val="5"/>
        </w:numPr>
        <w:spacing w:after="193" w:line="220" w:lineRule="auto"/>
        <w:ind w:right="86" w:hanging="3"/>
        <w:jc w:val="both"/>
      </w:pPr>
      <w:r>
        <w:t>Aby měly právní účinnost, musí mít vedlejší dohody a dodatky k této smlo</w:t>
      </w:r>
      <w:r>
        <w:t>uvě písemnou podobu. Vstupují v platnost až poté, co byly právoplatně podepsány oběma smluvními stranami.</w:t>
      </w:r>
    </w:p>
    <w:p w14:paraId="48377F53" w14:textId="77777777" w:rsidR="0087280F" w:rsidRDefault="00132D78">
      <w:pPr>
        <w:numPr>
          <w:ilvl w:val="1"/>
          <w:numId w:val="5"/>
        </w:numPr>
        <w:spacing w:after="155" w:line="220" w:lineRule="auto"/>
        <w:ind w:right="86" w:hanging="3"/>
        <w:jc w:val="both"/>
      </w:pPr>
      <w:r>
        <w:t>V případě, že by byla některá smluvní ustanovení vyplývající z této smlouvy právně neúčinná, zůstávají tímto ostatní ustanovení nedotčena. Smluvní str</w:t>
      </w:r>
      <w:r>
        <w:t>any se zavazují, že neúčinná ustanovení nahradí takovými, která budou hospodářsky a technicky rovnocenná.</w:t>
      </w:r>
    </w:p>
    <w:p w14:paraId="141C655A" w14:textId="77777777" w:rsidR="0087280F" w:rsidRDefault="00132D78">
      <w:pPr>
        <w:tabs>
          <w:tab w:val="center" w:pos="2666"/>
          <w:tab w:val="center" w:pos="6774"/>
        </w:tabs>
        <w:spacing w:after="406" w:line="265" w:lineRule="auto"/>
      </w:pPr>
      <w:r>
        <w:rPr>
          <w:sz w:val="24"/>
        </w:rPr>
        <w:tab/>
        <w:t>V Českých Budějovicích dne: 14.11.2022</w:t>
      </w:r>
      <w:r>
        <w:rPr>
          <w:sz w:val="24"/>
        </w:rPr>
        <w:tab/>
        <w:t>V Ö. Budějovicích dne:</w:t>
      </w:r>
    </w:p>
    <w:p w14:paraId="2068EB24" w14:textId="77777777" w:rsidR="0087280F" w:rsidRDefault="00132D78">
      <w:pPr>
        <w:spacing w:after="121"/>
        <w:ind w:left="2341" w:hanging="10"/>
      </w:pPr>
      <w:r>
        <w:rPr>
          <w:sz w:val="18"/>
        </w:rPr>
        <w:t>Digitálně</w:t>
      </w:r>
    </w:p>
    <w:p w14:paraId="74117574" w14:textId="77777777" w:rsidR="0087280F" w:rsidRDefault="00132D78">
      <w:pPr>
        <w:pStyle w:val="Nadpis1"/>
        <w:tabs>
          <w:tab w:val="center" w:pos="1295"/>
          <w:tab w:val="center" w:pos="2835"/>
          <w:tab w:val="center" w:pos="8306"/>
        </w:tabs>
        <w:ind w:left="0" w:firstLine="0"/>
      </w:pPr>
      <w:r>
        <w:tab/>
        <w:t>Mgr.</w:t>
      </w:r>
      <w:r>
        <w:tab/>
        <w:t>podepsal Mgr.</w:t>
      </w:r>
      <w:r>
        <w:tab/>
        <w:t>Digitálně podepsal</w:t>
      </w:r>
    </w:p>
    <w:p w14:paraId="5CD3D7E1" w14:textId="77777777" w:rsidR="0087280F" w:rsidRDefault="00132D78">
      <w:pPr>
        <w:tabs>
          <w:tab w:val="center" w:pos="2295"/>
          <w:tab w:val="center" w:pos="8015"/>
        </w:tabs>
        <w:spacing w:after="197"/>
      </w:pPr>
      <w:r>
        <w:rPr>
          <w:sz w:val="18"/>
        </w:rPr>
        <w:tab/>
        <w:t>Romana Datum:Romana Kábelová</w:t>
      </w:r>
      <w:r>
        <w:rPr>
          <w:sz w:val="18"/>
        </w:rPr>
        <w:tab/>
        <w:t>Ing. Petr Fořt</w:t>
      </w:r>
    </w:p>
    <w:p w14:paraId="460DAC94" w14:textId="77777777" w:rsidR="0087280F" w:rsidRDefault="00132D78">
      <w:pPr>
        <w:tabs>
          <w:tab w:val="center" w:pos="2090"/>
          <w:tab w:val="center" w:pos="8295"/>
        </w:tabs>
        <w:spacing w:after="3" w:line="265" w:lineRule="auto"/>
      </w:pPr>
      <w:r>
        <w:rPr>
          <w:sz w:val="24"/>
        </w:rPr>
        <w:tab/>
        <w:t xml:space="preserve">Kábelová </w:t>
      </w:r>
      <w:r>
        <w:rPr>
          <w:sz w:val="24"/>
        </w:rPr>
        <w:t>2022.1 1.14+01</w:t>
      </w:r>
      <w:r>
        <w:rPr>
          <w:sz w:val="24"/>
        </w:rPr>
        <w:tab/>
      </w:r>
      <w:r>
        <w:rPr>
          <w:sz w:val="24"/>
        </w:rPr>
        <w:t>Datum: 2022.1 1.16</w:t>
      </w:r>
      <w:r>
        <w:rPr>
          <w:sz w:val="24"/>
        </w:rPr>
        <w:t>+01 '00'</w:t>
      </w:r>
    </w:p>
    <w:p w14:paraId="15A27B71" w14:textId="77777777" w:rsidR="0087280F" w:rsidRDefault="00132D78">
      <w:pPr>
        <w:spacing w:after="424"/>
        <w:ind w:left="3238"/>
      </w:pPr>
      <w:r>
        <w:rPr>
          <w:noProof/>
        </w:rPr>
        <w:drawing>
          <wp:inline distT="0" distB="0" distL="0" distR="0" wp14:anchorId="45761654" wp14:editId="5E435BB2">
            <wp:extent cx="146196" cy="82230"/>
            <wp:effectExtent l="0" t="0" r="0" b="0"/>
            <wp:docPr id="14219" name="Picture 14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9" name="Picture 142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196" cy="8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65114" w14:textId="77777777" w:rsidR="0087280F" w:rsidRDefault="00132D78">
      <w:pPr>
        <w:tabs>
          <w:tab w:val="center" w:pos="1446"/>
          <w:tab w:val="center" w:pos="6806"/>
        </w:tabs>
        <w:spacing w:after="36" w:line="220" w:lineRule="auto"/>
      </w:pPr>
      <w:r>
        <w:tab/>
        <w:t>Za objednatele</w:t>
      </w:r>
      <w:r>
        <w:tab/>
        <w:t>Za zhotovitele</w:t>
      </w:r>
    </w:p>
    <w:p w14:paraId="11413A7E" w14:textId="77777777" w:rsidR="0087280F" w:rsidRDefault="00132D78">
      <w:pPr>
        <w:spacing w:after="0"/>
        <w:ind w:left="3655"/>
        <w:jc w:val="center"/>
      </w:pPr>
      <w:r>
        <w:rPr>
          <w:sz w:val="24"/>
        </w:rPr>
        <w:t>Ing. Petr Fořt</w:t>
      </w:r>
    </w:p>
    <w:p w14:paraId="0E6DBF87" w14:textId="77777777" w:rsidR="0087280F" w:rsidRDefault="00132D78">
      <w:pPr>
        <w:spacing w:after="583"/>
        <w:ind w:left="460"/>
      </w:pPr>
      <w:r>
        <w:rPr>
          <w:sz w:val="32"/>
        </w:rPr>
        <w:t>Příloha č.l k servisní smlouvě č. 202211109</w:t>
      </w:r>
    </w:p>
    <w:p w14:paraId="23596A06" w14:textId="77777777" w:rsidR="0087280F" w:rsidRDefault="00132D78">
      <w:pPr>
        <w:spacing w:after="179"/>
        <w:ind w:left="439"/>
      </w:pPr>
      <w:r>
        <w:rPr>
          <w:sz w:val="36"/>
        </w:rPr>
        <w:t>CENY :</w:t>
      </w:r>
    </w:p>
    <w:p w14:paraId="384522B3" w14:textId="77777777" w:rsidR="0087280F" w:rsidRDefault="00132D78">
      <w:pPr>
        <w:tabs>
          <w:tab w:val="center" w:pos="2209"/>
          <w:tab w:val="center" w:pos="8069"/>
        </w:tabs>
        <w:spacing w:after="386" w:line="265" w:lineRule="auto"/>
      </w:pPr>
      <w:r>
        <w:rPr>
          <w:sz w:val="24"/>
        </w:rPr>
        <w:tab/>
        <w:t>Roční zkouška činnosti EZS (1x ročně)</w:t>
      </w:r>
      <w:r>
        <w:rPr>
          <w:sz w:val="24"/>
        </w:rPr>
        <w:tab/>
        <w:t>5 300,- Kč</w:t>
      </w:r>
    </w:p>
    <w:p w14:paraId="4F51018C" w14:textId="77777777" w:rsidR="0087280F" w:rsidRDefault="00132D78">
      <w:pPr>
        <w:spacing w:after="0"/>
        <w:ind w:left="412" w:hanging="10"/>
      </w:pPr>
      <w:r>
        <w:rPr>
          <w:rFonts w:ascii="Times New Roman" w:eastAsia="Times New Roman" w:hAnsi="Times New Roman" w:cs="Times New Roman"/>
          <w:sz w:val="32"/>
        </w:rPr>
        <w:t>Servis ostatní — mimozáruční, pozáruční opravy</w:t>
      </w:r>
    </w:p>
    <w:tbl>
      <w:tblPr>
        <w:tblStyle w:val="TableGrid"/>
        <w:tblW w:w="8094" w:type="dxa"/>
        <w:tblInd w:w="40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80"/>
        <w:gridCol w:w="914"/>
      </w:tblGrid>
      <w:tr w:rsidR="0087280F" w14:paraId="56EF8FB0" w14:textId="77777777">
        <w:trPr>
          <w:trHeight w:val="225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14:paraId="71B52D80" w14:textId="77777777" w:rsidR="0087280F" w:rsidRDefault="00132D78">
            <w:pPr>
              <w:spacing w:after="0"/>
              <w:ind w:left="7"/>
            </w:pPr>
            <w:r>
              <w:t>Práce montéra za započatou hodinu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4E9F78F1" w14:textId="77777777" w:rsidR="0087280F" w:rsidRDefault="00132D78">
            <w:pPr>
              <w:spacing w:after="0"/>
              <w:ind w:left="122"/>
            </w:pPr>
            <w:r>
              <w:rPr>
                <w:sz w:val="24"/>
              </w:rPr>
              <w:t>380,- Kc</w:t>
            </w:r>
          </w:p>
        </w:tc>
      </w:tr>
      <w:tr w:rsidR="0087280F" w14:paraId="1D7E695E" w14:textId="77777777">
        <w:trPr>
          <w:trHeight w:val="364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14:paraId="3F68407C" w14:textId="77777777" w:rsidR="0087280F" w:rsidRDefault="00132D78">
            <w:pPr>
              <w:spacing w:after="0"/>
              <w:ind w:left="7"/>
            </w:pPr>
            <w:r>
              <w:rPr>
                <w:sz w:val="24"/>
              </w:rPr>
              <w:t>Práce technika za započatou hodinu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1D7E9DF4" w14:textId="77777777" w:rsidR="0087280F" w:rsidRDefault="00132D78">
            <w:pPr>
              <w:spacing w:after="0"/>
              <w:ind w:left="122"/>
            </w:pPr>
            <w:r>
              <w:rPr>
                <w:sz w:val="24"/>
              </w:rPr>
              <w:t>750,- Kc</w:t>
            </w:r>
          </w:p>
        </w:tc>
      </w:tr>
      <w:tr w:rsidR="0087280F" w14:paraId="690049A0" w14:textId="77777777">
        <w:trPr>
          <w:trHeight w:val="346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CF8D1" w14:textId="77777777" w:rsidR="0087280F" w:rsidRDefault="00132D78">
            <w:pPr>
              <w:spacing w:after="0"/>
            </w:pPr>
            <w:r>
              <w:rPr>
                <w:sz w:val="24"/>
              </w:rPr>
              <w:t>Dopravné - paušál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23035" w14:textId="77777777" w:rsidR="0087280F" w:rsidRDefault="00132D78">
            <w:pPr>
              <w:spacing w:after="0"/>
              <w:ind w:left="115"/>
            </w:pPr>
            <w:r>
              <w:rPr>
                <w:sz w:val="24"/>
              </w:rPr>
              <w:t>350,- Kc</w:t>
            </w:r>
          </w:p>
        </w:tc>
      </w:tr>
    </w:tbl>
    <w:p w14:paraId="4B15804D" w14:textId="77777777" w:rsidR="0087280F" w:rsidRDefault="00132D78">
      <w:pPr>
        <w:spacing w:after="464" w:line="265" w:lineRule="auto"/>
        <w:ind w:left="399" w:hanging="3"/>
        <w:jc w:val="both"/>
      </w:pPr>
      <w:r>
        <w:rPr>
          <w:sz w:val="24"/>
        </w:rPr>
        <w:t>+ cena materiálu dle ceníku dodavatele</w:t>
      </w:r>
    </w:p>
    <w:p w14:paraId="12E7E982" w14:textId="77777777" w:rsidR="0087280F" w:rsidRDefault="00132D78">
      <w:pPr>
        <w:spacing w:after="0"/>
        <w:ind w:left="412" w:hanging="10"/>
      </w:pPr>
      <w:r>
        <w:rPr>
          <w:rFonts w:ascii="Times New Roman" w:eastAsia="Times New Roman" w:hAnsi="Times New Roman" w:cs="Times New Roman"/>
          <w:sz w:val="32"/>
        </w:rPr>
        <w:t>Poznámky k cenám</w:t>
      </w:r>
    </w:p>
    <w:p w14:paraId="65F5EA67" w14:textId="77777777" w:rsidR="0087280F" w:rsidRDefault="00132D78">
      <w:pPr>
        <w:spacing w:after="142" w:line="265" w:lineRule="auto"/>
        <w:ind w:left="384" w:hanging="3"/>
        <w:jc w:val="both"/>
      </w:pPr>
      <w:r>
        <w:rPr>
          <w:sz w:val="24"/>
        </w:rPr>
        <w:t>Všechny ceny jsou uvedeny bez DPH.</w:t>
      </w:r>
    </w:p>
    <w:tbl>
      <w:tblPr>
        <w:tblStyle w:val="TableGrid"/>
        <w:tblpPr w:vertAnchor="text" w:tblpX="367" w:tblpY="964"/>
        <w:tblOverlap w:val="never"/>
        <w:tblW w:w="7770" w:type="dxa"/>
        <w:tblInd w:w="0" w:type="dxa"/>
        <w:tblCellMar>
          <w:top w:w="0" w:type="dxa"/>
          <w:left w:w="0" w:type="dxa"/>
          <w:bottom w:w="10" w:type="dxa"/>
          <w:right w:w="0" w:type="dxa"/>
        </w:tblCellMar>
        <w:tblLook w:val="04A0" w:firstRow="1" w:lastRow="0" w:firstColumn="1" w:lastColumn="0" w:noHBand="0" w:noVBand="1"/>
      </w:tblPr>
      <w:tblGrid>
        <w:gridCol w:w="4907"/>
        <w:gridCol w:w="2863"/>
      </w:tblGrid>
      <w:tr w:rsidR="0087280F" w14:paraId="360DEB8E" w14:textId="77777777">
        <w:trPr>
          <w:trHeight w:val="342"/>
        </w:trPr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14:paraId="262E6AE1" w14:textId="77777777" w:rsidR="0087280F" w:rsidRDefault="00132D78">
            <w:pPr>
              <w:spacing w:after="0"/>
            </w:pPr>
            <w:r>
              <w:rPr>
                <w:sz w:val="26"/>
              </w:rPr>
              <w:t>- Práce v noci: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14:paraId="5DC6FE12" w14:textId="77777777" w:rsidR="0087280F" w:rsidRDefault="00132D78">
            <w:pPr>
              <w:spacing w:after="0"/>
              <w:ind w:right="50"/>
              <w:jc w:val="right"/>
            </w:pPr>
            <w:r>
              <w:rPr>
                <w:sz w:val="24"/>
              </w:rPr>
              <w:t>+50% HZS</w:t>
            </w:r>
          </w:p>
        </w:tc>
      </w:tr>
      <w:tr w:rsidR="0087280F" w14:paraId="76EA639F" w14:textId="77777777">
        <w:trPr>
          <w:trHeight w:val="484"/>
        </w:trPr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27975" w14:textId="77777777" w:rsidR="0087280F" w:rsidRDefault="00132D78">
            <w:pPr>
              <w:spacing w:after="0"/>
            </w:pPr>
            <w:r>
              <w:rPr>
                <w:sz w:val="26"/>
              </w:rPr>
              <w:t>- Práce v sobotu: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A534D" w14:textId="77777777" w:rsidR="0087280F" w:rsidRDefault="00132D78">
            <w:pPr>
              <w:spacing w:after="0"/>
              <w:ind w:right="58"/>
              <w:jc w:val="right"/>
            </w:pPr>
            <w:r>
              <w:rPr>
                <w:sz w:val="24"/>
              </w:rPr>
              <w:t>+50% HZS</w:t>
            </w:r>
          </w:p>
        </w:tc>
      </w:tr>
      <w:tr w:rsidR="0087280F" w14:paraId="51BF777C" w14:textId="77777777">
        <w:trPr>
          <w:trHeight w:val="354"/>
        </w:trPr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CC2E0" w14:textId="77777777" w:rsidR="0087280F" w:rsidRDefault="00132D78">
            <w:pPr>
              <w:spacing w:after="0"/>
              <w:ind w:left="137"/>
            </w:pPr>
            <w:r>
              <w:rPr>
                <w:sz w:val="26"/>
              </w:rPr>
              <w:t>Práce ve svátek a neděli: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CC572" w14:textId="77777777" w:rsidR="0087280F" w:rsidRDefault="00132D78">
            <w:pPr>
              <w:spacing w:after="0"/>
              <w:jc w:val="right"/>
            </w:pPr>
            <w:r>
              <w:rPr>
                <w:sz w:val="24"/>
              </w:rPr>
              <w:t>+ 100% HZS</w:t>
            </w:r>
          </w:p>
        </w:tc>
      </w:tr>
    </w:tbl>
    <w:p w14:paraId="3957BE6B" w14:textId="77777777" w:rsidR="0087280F" w:rsidRDefault="00132D78">
      <w:pPr>
        <w:spacing w:after="3" w:line="265" w:lineRule="auto"/>
        <w:ind w:left="377" w:right="2921" w:hanging="3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921AAEE" wp14:editId="7BA7628B">
            <wp:simplePos x="0" y="0"/>
            <wp:positionH relativeFrom="column">
              <wp:posOffset>223862</wp:posOffset>
            </wp:positionH>
            <wp:positionV relativeFrom="paragraph">
              <wp:posOffset>1283882</wp:posOffset>
            </wp:positionV>
            <wp:extent cx="45686" cy="18273"/>
            <wp:effectExtent l="0" t="0" r="0" b="0"/>
            <wp:wrapSquare wrapText="bothSides"/>
            <wp:docPr id="7371" name="Picture 7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1" name="Picture 737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86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V případě provádění prací v noci, o sobotách, nedělích popř. svátcích budou uvedené ceny v HZS účtovány s tímto příplatkem:</w:t>
      </w:r>
    </w:p>
    <w:sectPr w:rsidR="0087280F">
      <w:type w:val="continuous"/>
      <w:pgSz w:w="11900" w:h="16820"/>
      <w:pgMar w:top="1575" w:right="950" w:bottom="1676" w:left="106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B0CF2"/>
    <w:multiLevelType w:val="hybridMultilevel"/>
    <w:tmpl w:val="AA6EE78E"/>
    <w:lvl w:ilvl="0" w:tplc="D80491F0">
      <w:start w:val="7"/>
      <w:numFmt w:val="decimal"/>
      <w:lvlText w:val="%1."/>
      <w:lvlJc w:val="left"/>
      <w:pPr>
        <w:ind w:left="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40D036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D667B78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B8AF2AA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5BE3A40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85E2A80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10B828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BFC0DDA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ED04E1E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781268"/>
    <w:multiLevelType w:val="hybridMultilevel"/>
    <w:tmpl w:val="B8B47A94"/>
    <w:lvl w:ilvl="0" w:tplc="033446E0">
      <w:start w:val="1"/>
      <w:numFmt w:val="bullet"/>
      <w:lvlText w:val="•"/>
      <w:lvlJc w:val="left"/>
      <w:pPr>
        <w:ind w:left="1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80061A">
      <w:start w:val="1"/>
      <w:numFmt w:val="bullet"/>
      <w:lvlText w:val="o"/>
      <w:lvlJc w:val="left"/>
      <w:pPr>
        <w:ind w:left="2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9C1BF0">
      <w:start w:val="1"/>
      <w:numFmt w:val="bullet"/>
      <w:lvlText w:val="▪"/>
      <w:lvlJc w:val="left"/>
      <w:pPr>
        <w:ind w:left="2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F83BCC">
      <w:start w:val="1"/>
      <w:numFmt w:val="bullet"/>
      <w:lvlText w:val="•"/>
      <w:lvlJc w:val="left"/>
      <w:pPr>
        <w:ind w:left="3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CEC256">
      <w:start w:val="1"/>
      <w:numFmt w:val="bullet"/>
      <w:lvlText w:val="o"/>
      <w:lvlJc w:val="left"/>
      <w:pPr>
        <w:ind w:left="4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8E62C0">
      <w:start w:val="1"/>
      <w:numFmt w:val="bullet"/>
      <w:lvlText w:val="▪"/>
      <w:lvlJc w:val="left"/>
      <w:pPr>
        <w:ind w:left="5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7A0200">
      <w:start w:val="1"/>
      <w:numFmt w:val="bullet"/>
      <w:lvlText w:val="•"/>
      <w:lvlJc w:val="left"/>
      <w:pPr>
        <w:ind w:left="5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CC2D4A">
      <w:start w:val="1"/>
      <w:numFmt w:val="bullet"/>
      <w:lvlText w:val="o"/>
      <w:lvlJc w:val="left"/>
      <w:pPr>
        <w:ind w:left="6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F0DF72">
      <w:start w:val="1"/>
      <w:numFmt w:val="bullet"/>
      <w:lvlText w:val="▪"/>
      <w:lvlJc w:val="left"/>
      <w:pPr>
        <w:ind w:left="7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BA58F3"/>
    <w:multiLevelType w:val="multilevel"/>
    <w:tmpl w:val="31202756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3729FD"/>
    <w:multiLevelType w:val="multilevel"/>
    <w:tmpl w:val="05723708"/>
    <w:lvl w:ilvl="0">
      <w:start w:val="9"/>
      <w:numFmt w:val="decimal"/>
      <w:lvlText w:val="%1."/>
      <w:lvlJc w:val="left"/>
      <w:pPr>
        <w:ind w:left="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7C194E"/>
    <w:multiLevelType w:val="multilevel"/>
    <w:tmpl w:val="DE24BC58"/>
    <w:lvl w:ilvl="0">
      <w:start w:val="3"/>
      <w:numFmt w:val="decimal"/>
      <w:lvlText w:val="%1."/>
      <w:lvlJc w:val="left"/>
      <w:pPr>
        <w:ind w:left="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8545270">
    <w:abstractNumId w:val="4"/>
  </w:num>
  <w:num w:numId="2" w16cid:durableId="489370971">
    <w:abstractNumId w:val="1"/>
  </w:num>
  <w:num w:numId="3" w16cid:durableId="214438694">
    <w:abstractNumId w:val="2"/>
  </w:num>
  <w:num w:numId="4" w16cid:durableId="1947039933">
    <w:abstractNumId w:val="0"/>
  </w:num>
  <w:num w:numId="5" w16cid:durableId="1027682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80F"/>
    <w:rsid w:val="00132D78"/>
    <w:rsid w:val="0087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8930"/>
  <w15:docId w15:val="{F29280FC-7972-4F6B-A7FA-5E215153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39" w:hanging="10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6A815205D8DC449E28C80717639A22" ma:contentTypeVersion="15" ma:contentTypeDescription="Vytvoří nový dokument" ma:contentTypeScope="" ma:versionID="738a0407bcb5bd2af1315d632298f275">
  <xsd:schema xmlns:xsd="http://www.w3.org/2001/XMLSchema" xmlns:xs="http://www.w3.org/2001/XMLSchema" xmlns:p="http://schemas.microsoft.com/office/2006/metadata/properties" xmlns:ns2="359cd51b-afe4-4a2f-bb9c-85ae8b879b84" xmlns:ns3="4e8e34b0-e136-49af-9bfd-85f37a447bc3" targetNamespace="http://schemas.microsoft.com/office/2006/metadata/properties" ma:root="true" ma:fieldsID="b5c5723c96547dd1ecaa8bf6f2288b52" ns2:_="" ns3:_="">
    <xsd:import namespace="359cd51b-afe4-4a2f-bb9c-85ae8b879b84"/>
    <xsd:import namespace="4e8e34b0-e136-49af-9bfd-85f37a447b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cd51b-afe4-4a2f-bb9c-85ae8b879b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d3e56c-39bf-40f5-b525-ba07a697ffa8}" ma:internalName="TaxCatchAll" ma:showField="CatchAllData" ma:web="359cd51b-afe4-4a2f-bb9c-85ae8b879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e34b0-e136-49af-9bfd-85f37a447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fe7540b-3e99-44a6-8189-f264cdabc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8e34b0-e136-49af-9bfd-85f37a447bc3">
      <Terms xmlns="http://schemas.microsoft.com/office/infopath/2007/PartnerControls"/>
    </lcf76f155ced4ddcb4097134ff3c332f>
    <TaxCatchAll xmlns="359cd51b-afe4-4a2f-bb9c-85ae8b879b84" xsi:nil="true"/>
    <_dlc_DocId xmlns="359cd51b-afe4-4a2f-bb9c-85ae8b879b84">WU3SXFQZPCKF-518358016-1558</_dlc_DocId>
    <_dlc_DocIdUrl xmlns="359cd51b-afe4-4a2f-bb9c-85ae8b879b84">
      <Url>https://zsroznov.sharepoint.com/sites/ekodok/_layouts/15/DocIdRedir.aspx?ID=WU3SXFQZPCKF-518358016-1558</Url>
      <Description>WU3SXFQZPCKF-518358016-1558</Description>
    </_dlc_DocIdUrl>
  </documentManagement>
</p:properties>
</file>

<file path=customXml/itemProps1.xml><?xml version="1.0" encoding="utf-8"?>
<ds:datastoreItem xmlns:ds="http://schemas.openxmlformats.org/officeDocument/2006/customXml" ds:itemID="{0A82725A-3922-4ED2-B99E-DF613F28E3E4}"/>
</file>

<file path=customXml/itemProps2.xml><?xml version="1.0" encoding="utf-8"?>
<ds:datastoreItem xmlns:ds="http://schemas.openxmlformats.org/officeDocument/2006/customXml" ds:itemID="{6EA20EC2-3BA2-415D-A34C-E8AE8B377E1A}"/>
</file>

<file path=customXml/itemProps3.xml><?xml version="1.0" encoding="utf-8"?>
<ds:datastoreItem xmlns:ds="http://schemas.openxmlformats.org/officeDocument/2006/customXml" ds:itemID="{2182787F-3171-4442-88F5-3EA47E0718B8}"/>
</file>

<file path=customXml/itemProps4.xml><?xml version="1.0" encoding="utf-8"?>
<ds:datastoreItem xmlns:ds="http://schemas.openxmlformats.org/officeDocument/2006/customXml" ds:itemID="{278E450D-DCB7-4CB3-B7F1-9DF134769D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1063</Words>
  <Characters>6277</Characters>
  <Application>Microsoft Office Word</Application>
  <DocSecurity>0</DocSecurity>
  <Lines>52</Lines>
  <Paragraphs>14</Paragraphs>
  <ScaleCrop>false</ScaleCrop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KM_C224e-20221116094920</dc:title>
  <dc:subject/>
  <dc:creator>Václava Bendíková</dc:creator>
  <cp:keywords/>
  <cp:lastModifiedBy>Václava Bendíková</cp:lastModifiedBy>
  <cp:revision>2</cp:revision>
  <dcterms:created xsi:type="dcterms:W3CDTF">2022-11-16T08:29:00Z</dcterms:created>
  <dcterms:modified xsi:type="dcterms:W3CDTF">2022-11-16T08:29:00Z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0x0101008E6A815205D8DC449E28C80717639A22</vt:lpwstr>
  </property>
  <property fmtid="{D5CDD505-2E9C-101B-9397-08002B2CF9AE}" pid="3" name="_dlc_DocIdItemGuid">
    <vt:lpwstr>c5bf4c2d-0f7e-4a21-ae16-3588fc7c3477</vt:lpwstr>
  </property>
</Properties>
</file>