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BD" w:rsidRPr="00AB79CE" w:rsidRDefault="002D7EBD" w:rsidP="002D7EBD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v souladu s ust. § 2079 a násl. zákona č. 89/2012 Sb., občanský zákoník</w:t>
      </w:r>
    </w:p>
    <w:p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</w:p>
    <w:p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:rsidR="002D7EBD" w:rsidRPr="007D54F6" w:rsidRDefault="002D7EBD" w:rsidP="002D7EBD">
      <w:pPr>
        <w:jc w:val="center"/>
        <w:rPr>
          <w:b/>
          <w:sz w:val="22"/>
          <w:szCs w:val="22"/>
        </w:rPr>
      </w:pPr>
    </w:p>
    <w:p w:rsidR="00714462" w:rsidRPr="007D54F6" w:rsidRDefault="00714462" w:rsidP="002D7EBD">
      <w:pPr>
        <w:rPr>
          <w:b/>
          <w:sz w:val="22"/>
          <w:szCs w:val="22"/>
        </w:rPr>
      </w:pPr>
    </w:p>
    <w:p w:rsidR="001F3A0D" w:rsidRPr="007D54F6" w:rsidRDefault="001F3A0D" w:rsidP="001F3A0D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:rsidR="001F3A0D" w:rsidRPr="007D54F6" w:rsidRDefault="001F3A0D" w:rsidP="001F3A0D">
      <w:pPr>
        <w:rPr>
          <w:sz w:val="22"/>
          <w:szCs w:val="22"/>
        </w:rPr>
      </w:pPr>
    </w:p>
    <w:p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Ústavní  ul, 334 41 Dobřany</w:t>
      </w:r>
    </w:p>
    <w:p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BE7178">
        <w:rPr>
          <w:sz w:val="22"/>
          <w:szCs w:val="22"/>
        </w:rPr>
        <w:t>……………..</w:t>
      </w:r>
      <w:r w:rsidRPr="007D54F6">
        <w:rPr>
          <w:sz w:val="22"/>
          <w:szCs w:val="22"/>
        </w:rPr>
        <w:t>, ředitel</w:t>
      </w:r>
    </w:p>
    <w:p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Kontaktní osoba: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BE7178">
        <w:rPr>
          <w:sz w:val="22"/>
          <w:szCs w:val="22"/>
        </w:rPr>
        <w:t>……………</w:t>
      </w:r>
    </w:p>
    <w:p w:rsidR="001F3A0D" w:rsidRPr="007D54F6" w:rsidRDefault="001F3A0D" w:rsidP="001F3A0D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:rsidR="001F3A0D" w:rsidRPr="007D54F6" w:rsidRDefault="001F3A0D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="00B82B78"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:rsidR="001F3A0D" w:rsidRPr="007D54F6" w:rsidRDefault="001F3A0D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1F3A0D" w:rsidRPr="007D54F6" w:rsidRDefault="001F3A0D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a </w:t>
      </w:r>
    </w:p>
    <w:p w:rsidR="001F3A0D" w:rsidRPr="00CC72FC" w:rsidRDefault="00CC72FC" w:rsidP="001F3A0D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CC72FC">
        <w:rPr>
          <w:rFonts w:ascii="Times New Roman" w:hAnsi="Times New Roman"/>
          <w:sz w:val="22"/>
          <w:szCs w:val="22"/>
        </w:rPr>
        <w:t>Pavel Sýkora</w:t>
      </w:r>
    </w:p>
    <w:p w:rsidR="001F3A0D" w:rsidRPr="007D54F6" w:rsidRDefault="001F3A0D" w:rsidP="001F3A0D">
      <w:pPr>
        <w:pStyle w:val="Nadpis"/>
        <w:jc w:val="left"/>
        <w:rPr>
          <w:rFonts w:ascii="Times New Roman" w:hAnsi="Times New Roman"/>
          <w:sz w:val="22"/>
          <w:szCs w:val="22"/>
        </w:rPr>
      </w:pP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C72FC">
        <w:rPr>
          <w:rFonts w:ascii="Times New Roman" w:hAnsi="Times New Roman"/>
          <w:b w:val="0"/>
          <w:sz w:val="22"/>
          <w:szCs w:val="22"/>
        </w:rPr>
        <w:t>U Lesa 369, Česká Třebová 560 02</w:t>
      </w:r>
    </w:p>
    <w:p w:rsidR="001F3A0D" w:rsidRPr="007D54F6" w:rsidRDefault="001F3A0D" w:rsidP="001F3A0D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>v</w:t>
      </w:r>
      <w:r w:rsidR="00CC72FC">
        <w:rPr>
          <w:rFonts w:ascii="Times New Roman" w:hAnsi="Times New Roman"/>
          <w:b w:val="0"/>
          <w:sz w:val="22"/>
          <w:szCs w:val="22"/>
        </w:rPr>
        <w:t> živnostenském rejstříku na Městském úřadě v České Třebové pod spisovou značkou MUCT/807/2021/ZIV/BEN/33031/3</w:t>
      </w: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C72FC" w:rsidRPr="00CC72FC">
        <w:rPr>
          <w:rFonts w:ascii="Times New Roman" w:hAnsi="Times New Roman"/>
          <w:b w:val="0"/>
          <w:bCs/>
          <w:sz w:val="22"/>
          <w:szCs w:val="22"/>
        </w:rPr>
        <w:t>70145512</w:t>
      </w: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C72FC">
        <w:rPr>
          <w:rFonts w:ascii="Times New Roman" w:hAnsi="Times New Roman"/>
          <w:b w:val="0"/>
          <w:sz w:val="22"/>
          <w:szCs w:val="22"/>
        </w:rPr>
        <w:t>CZ7302253684</w:t>
      </w: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BE7178">
        <w:rPr>
          <w:rFonts w:ascii="Times New Roman" w:hAnsi="Times New Roman"/>
          <w:b w:val="0"/>
          <w:sz w:val="22"/>
          <w:szCs w:val="22"/>
        </w:rPr>
        <w:t>…………..</w:t>
      </w: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BE7178">
        <w:rPr>
          <w:rFonts w:ascii="Times New Roman" w:hAnsi="Times New Roman"/>
          <w:b w:val="0"/>
          <w:sz w:val="22"/>
          <w:szCs w:val="22"/>
        </w:rPr>
        <w:t>……………………</w:t>
      </w:r>
    </w:p>
    <w:p w:rsidR="00864B82" w:rsidRPr="007D54F6" w:rsidRDefault="00864B82" w:rsidP="000D1576">
      <w:pPr>
        <w:rPr>
          <w:sz w:val="22"/>
          <w:szCs w:val="22"/>
        </w:rPr>
      </w:pPr>
    </w:p>
    <w:p w:rsidR="000D1576" w:rsidRPr="007D54F6" w:rsidRDefault="000D1576" w:rsidP="000D1576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="00D45510">
        <w:rPr>
          <w:b/>
          <w:bCs/>
          <w:sz w:val="22"/>
          <w:szCs w:val="22"/>
        </w:rPr>
        <w:t>„</w:t>
      </w:r>
      <w:r w:rsidR="00B82B78">
        <w:rPr>
          <w:b/>
          <w:bCs/>
          <w:sz w:val="22"/>
          <w:szCs w:val="22"/>
        </w:rPr>
        <w:t>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:rsidR="00714462" w:rsidRPr="007D54F6" w:rsidRDefault="00714462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98772A" w:rsidRPr="007D54F6" w:rsidRDefault="0098772A" w:rsidP="0098772A">
      <w:pPr>
        <w:ind w:right="-45"/>
        <w:rPr>
          <w:sz w:val="22"/>
          <w:szCs w:val="22"/>
        </w:rPr>
      </w:pPr>
    </w:p>
    <w:p w:rsidR="00467DEE" w:rsidRPr="007D54F6" w:rsidRDefault="0098772A" w:rsidP="00467DEE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</w:t>
      </w:r>
      <w:r w:rsidR="00467DEE" w:rsidRPr="007D54F6">
        <w:rPr>
          <w:b/>
          <w:sz w:val="22"/>
          <w:szCs w:val="22"/>
        </w:rPr>
        <w:t>níže uvedeného dne, měsíce a roku tuto</w:t>
      </w:r>
      <w:r w:rsidR="00D82565" w:rsidRPr="007D54F6">
        <w:rPr>
          <w:b/>
          <w:sz w:val="22"/>
          <w:szCs w:val="22"/>
        </w:rPr>
        <w:t xml:space="preserve"> </w:t>
      </w:r>
      <w:r w:rsidRPr="007D54F6">
        <w:rPr>
          <w:b/>
          <w:sz w:val="22"/>
          <w:szCs w:val="22"/>
        </w:rPr>
        <w:t xml:space="preserve">kupní smlouvu </w:t>
      </w:r>
    </w:p>
    <w:p w:rsidR="0098772A" w:rsidRPr="007D54F6" w:rsidRDefault="00D82565" w:rsidP="00467DEE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:rsidR="0098772A" w:rsidRPr="007D54F6" w:rsidRDefault="00D82565" w:rsidP="00F67202">
      <w:pPr>
        <w:pStyle w:val="Nadpis1"/>
        <w:keepLines/>
        <w:numPr>
          <w:ilvl w:val="0"/>
          <w:numId w:val="2"/>
        </w:numPr>
        <w:spacing w:beforeLines="60" w:before="144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P</w:t>
      </w:r>
      <w:r w:rsidR="0098772A" w:rsidRPr="007D54F6">
        <w:rPr>
          <w:sz w:val="22"/>
          <w:szCs w:val="22"/>
          <w:u w:val="single"/>
        </w:rPr>
        <w:t>reambule</w:t>
      </w:r>
    </w:p>
    <w:p w:rsidR="00F67202" w:rsidRDefault="001E0F17" w:rsidP="00F67202">
      <w:pPr>
        <w:spacing w:beforeLines="60" w:before="144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      </w:t>
      </w:r>
      <w:r w:rsidR="000C74B0" w:rsidRPr="007D54F6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</w:t>
      </w:r>
      <w:r w:rsidR="00FD78CB" w:rsidRPr="007D54F6">
        <w:rPr>
          <w:sz w:val="22"/>
          <w:szCs w:val="22"/>
        </w:rPr>
        <w:t xml:space="preserve">malého rozsahu </w:t>
      </w:r>
      <w:r w:rsidR="000C74B0" w:rsidRPr="007D54F6">
        <w:rPr>
          <w:sz w:val="22"/>
          <w:szCs w:val="22"/>
        </w:rPr>
        <w:t xml:space="preserve">na dodávky s názvem </w:t>
      </w:r>
      <w:r w:rsidR="000C74B0" w:rsidRPr="003E2E58">
        <w:rPr>
          <w:b/>
          <w:sz w:val="22"/>
          <w:szCs w:val="22"/>
          <w:u w:val="single"/>
        </w:rPr>
        <w:t>„</w:t>
      </w:r>
      <w:r w:rsidR="003E2E58" w:rsidRPr="003E2E58">
        <w:rPr>
          <w:b/>
          <w:szCs w:val="22"/>
        </w:rPr>
        <w:t xml:space="preserve">Koženková křesla </w:t>
      </w:r>
      <w:r w:rsidR="003E2E58" w:rsidRPr="003E2E58">
        <w:rPr>
          <w:b/>
          <w:color w:val="282D39"/>
          <w:szCs w:val="22"/>
          <w:shd w:val="clear" w:color="auto" w:fill="FFFFFF"/>
        </w:rPr>
        <w:t>s dřevěnou konstrukcí z masivu</w:t>
      </w:r>
      <w:r w:rsidR="00F340B7" w:rsidRPr="003E2E58">
        <w:rPr>
          <w:b/>
          <w:sz w:val="22"/>
          <w:szCs w:val="22"/>
        </w:rPr>
        <w:t>“</w:t>
      </w:r>
      <w:r w:rsidR="00F340B7" w:rsidRPr="007D54F6">
        <w:rPr>
          <w:b/>
          <w:sz w:val="22"/>
          <w:szCs w:val="22"/>
        </w:rPr>
        <w:t xml:space="preserve"> </w:t>
      </w:r>
      <w:r w:rsidR="000C74B0" w:rsidRPr="007D54F6">
        <w:rPr>
          <w:sz w:val="22"/>
          <w:szCs w:val="22"/>
        </w:rPr>
        <w:t>(ID veřejné zakázky na elektronickém tržišti Te</w:t>
      </w:r>
      <w:r w:rsidR="003E2E58">
        <w:rPr>
          <w:sz w:val="22"/>
          <w:szCs w:val="22"/>
        </w:rPr>
        <w:t>nderm</w:t>
      </w:r>
      <w:r w:rsidR="00072B7E" w:rsidRPr="007D54F6">
        <w:rPr>
          <w:sz w:val="22"/>
          <w:szCs w:val="22"/>
        </w:rPr>
        <w:t>arket: T004/22</w:t>
      </w:r>
      <w:r w:rsidR="000C74B0" w:rsidRPr="007D54F6">
        <w:rPr>
          <w:sz w:val="22"/>
          <w:szCs w:val="22"/>
        </w:rPr>
        <w:t>V/000</w:t>
      </w:r>
      <w:r w:rsidR="003E2E58">
        <w:rPr>
          <w:sz w:val="22"/>
          <w:szCs w:val="22"/>
        </w:rPr>
        <w:t>12444</w:t>
      </w:r>
      <w:r w:rsidR="000C74B0" w:rsidRPr="007D54F6">
        <w:rPr>
          <w:sz w:val="22"/>
          <w:szCs w:val="22"/>
        </w:rPr>
        <w:t>), neboť nabídka dodavatele byla vyhodnocena jako nejvho</w:t>
      </w:r>
      <w:r w:rsidR="00452A92" w:rsidRPr="007D54F6">
        <w:rPr>
          <w:sz w:val="22"/>
          <w:szCs w:val="22"/>
        </w:rPr>
        <w:t xml:space="preserve">dnější. </w:t>
      </w:r>
    </w:p>
    <w:p w:rsidR="00F67202" w:rsidRPr="007D54F6" w:rsidRDefault="00F67202" w:rsidP="00F67202">
      <w:pPr>
        <w:spacing w:beforeLines="60" w:before="144"/>
        <w:jc w:val="both"/>
        <w:rPr>
          <w:sz w:val="22"/>
          <w:szCs w:val="22"/>
        </w:rPr>
      </w:pPr>
    </w:p>
    <w:p w:rsidR="0098772A" w:rsidRPr="007D54F6" w:rsidRDefault="0098772A" w:rsidP="00F67202">
      <w:pPr>
        <w:pStyle w:val="Nadpis1"/>
        <w:keepLines/>
        <w:numPr>
          <w:ilvl w:val="0"/>
          <w:numId w:val="2"/>
        </w:numPr>
        <w:spacing w:beforeLines="60" w:before="144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 xml:space="preserve">Předmět plnění </w:t>
      </w:r>
    </w:p>
    <w:p w:rsidR="008B4C4E" w:rsidRPr="007D54F6" w:rsidRDefault="0098772A" w:rsidP="00F67202">
      <w:pPr>
        <w:pStyle w:val="Odstavecseseznamem"/>
        <w:numPr>
          <w:ilvl w:val="0"/>
          <w:numId w:val="17"/>
        </w:numPr>
        <w:spacing w:beforeLines="60" w:before="144"/>
        <w:contextualSpacing w:val="0"/>
        <w:jc w:val="both"/>
        <w:rPr>
          <w:b/>
          <w:sz w:val="22"/>
          <w:szCs w:val="22"/>
        </w:rPr>
      </w:pPr>
      <w:r w:rsidRPr="007D54F6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7D54F6">
        <w:rPr>
          <w:sz w:val="22"/>
          <w:szCs w:val="22"/>
        </w:rPr>
        <w:t xml:space="preserve">, </w:t>
      </w:r>
      <w:r w:rsidRPr="007D54F6">
        <w:rPr>
          <w:sz w:val="22"/>
          <w:szCs w:val="22"/>
        </w:rPr>
        <w:t>příslušnými technickými normami</w:t>
      </w:r>
      <w:r w:rsidR="001E0F17" w:rsidRPr="007D54F6">
        <w:rPr>
          <w:sz w:val="22"/>
          <w:szCs w:val="22"/>
        </w:rPr>
        <w:t xml:space="preserve"> a zadávacími podmínkami shora uvedené veřejné </w:t>
      </w:r>
      <w:r w:rsidR="007032BC" w:rsidRPr="007D54F6">
        <w:rPr>
          <w:sz w:val="22"/>
          <w:szCs w:val="22"/>
        </w:rPr>
        <w:t>zakázky</w:t>
      </w:r>
      <w:r w:rsidR="00C05C3D" w:rsidRPr="007D54F6">
        <w:rPr>
          <w:sz w:val="22"/>
          <w:szCs w:val="22"/>
        </w:rPr>
        <w:t xml:space="preserve">, </w:t>
      </w:r>
      <w:r w:rsidR="001E0F17" w:rsidRPr="007D54F6">
        <w:rPr>
          <w:sz w:val="22"/>
          <w:szCs w:val="22"/>
        </w:rPr>
        <w:t xml:space="preserve">vč. nabídky prodávajícího coby </w:t>
      </w:r>
      <w:r w:rsidR="00036B36" w:rsidRPr="007D54F6">
        <w:rPr>
          <w:sz w:val="22"/>
          <w:szCs w:val="22"/>
        </w:rPr>
        <w:t xml:space="preserve">vítězného </w:t>
      </w:r>
      <w:r w:rsidR="001E0F17" w:rsidRPr="007D54F6">
        <w:rPr>
          <w:sz w:val="22"/>
          <w:szCs w:val="22"/>
        </w:rPr>
        <w:t>uchazeče</w:t>
      </w:r>
      <w:r w:rsidR="00001BC3" w:rsidRPr="007D54F6">
        <w:rPr>
          <w:sz w:val="22"/>
          <w:szCs w:val="22"/>
        </w:rPr>
        <w:t xml:space="preserve"> - </w:t>
      </w:r>
      <w:r w:rsidR="001E0F17" w:rsidRPr="007D54F6">
        <w:rPr>
          <w:sz w:val="22"/>
          <w:szCs w:val="22"/>
        </w:rPr>
        <w:t xml:space="preserve"> </w:t>
      </w:r>
      <w:r w:rsidR="00313B7E" w:rsidRPr="007D54F6">
        <w:rPr>
          <w:b/>
          <w:sz w:val="22"/>
          <w:szCs w:val="22"/>
        </w:rPr>
        <w:t>Nákup</w:t>
      </w:r>
      <w:r w:rsidR="003E2E58">
        <w:rPr>
          <w:b/>
          <w:sz w:val="22"/>
          <w:szCs w:val="22"/>
        </w:rPr>
        <w:t xml:space="preserve"> </w:t>
      </w:r>
      <w:r w:rsidR="003E2E58">
        <w:rPr>
          <w:rFonts w:cstheme="minorHAnsi"/>
          <w:b/>
          <w:sz w:val="23"/>
          <w:szCs w:val="23"/>
        </w:rPr>
        <w:t>15 ks koženkových křesel s dřevěnou konstrukcí z masivu</w:t>
      </w:r>
      <w:r w:rsidR="00313B7E" w:rsidRPr="007D54F6">
        <w:rPr>
          <w:b/>
          <w:sz w:val="22"/>
          <w:szCs w:val="22"/>
        </w:rPr>
        <w:t>,</w:t>
      </w:r>
      <w:r w:rsidR="00E92F0A" w:rsidRPr="007D54F6">
        <w:rPr>
          <w:b/>
          <w:sz w:val="22"/>
          <w:szCs w:val="22"/>
        </w:rPr>
        <w:t xml:space="preserve"> </w:t>
      </w:r>
      <w:r w:rsidR="00A10E7B" w:rsidRPr="007D54F6">
        <w:rPr>
          <w:b/>
          <w:sz w:val="22"/>
          <w:szCs w:val="22"/>
        </w:rPr>
        <w:t xml:space="preserve">vč. </w:t>
      </w:r>
      <w:r w:rsidR="00996944" w:rsidRPr="007D54F6">
        <w:rPr>
          <w:b/>
          <w:sz w:val="22"/>
          <w:szCs w:val="22"/>
        </w:rPr>
        <w:t>dopravy</w:t>
      </w:r>
      <w:r w:rsidR="001E0F17" w:rsidRPr="007D54F6">
        <w:rPr>
          <w:b/>
          <w:sz w:val="22"/>
          <w:szCs w:val="22"/>
        </w:rPr>
        <w:t>,</w:t>
      </w:r>
      <w:r w:rsidR="003E2E58">
        <w:rPr>
          <w:b/>
          <w:sz w:val="22"/>
          <w:szCs w:val="22"/>
        </w:rPr>
        <w:t xml:space="preserve"> vykládky na místě určení, </w:t>
      </w:r>
      <w:r w:rsidR="00775DE9" w:rsidRPr="007D54F6">
        <w:rPr>
          <w:b/>
          <w:sz w:val="22"/>
          <w:szCs w:val="22"/>
        </w:rPr>
        <w:t>zaškolení zaměstnanců Zadavatele k obsluze, dodání návodu k užívání vč. technického popisu a dalších dokumentů</w:t>
      </w:r>
      <w:r w:rsidR="00313B7E" w:rsidRPr="007D54F6">
        <w:rPr>
          <w:b/>
          <w:sz w:val="22"/>
          <w:szCs w:val="22"/>
        </w:rPr>
        <w:t xml:space="preserve"> – v českém jazyce</w:t>
      </w:r>
      <w:r w:rsidR="00775DE9" w:rsidRPr="007D54F6">
        <w:rPr>
          <w:b/>
          <w:sz w:val="22"/>
          <w:szCs w:val="22"/>
        </w:rPr>
        <w:t xml:space="preserve"> (protokol o shodě, záruční list</w:t>
      </w:r>
      <w:r w:rsidR="00A10E7B" w:rsidRPr="007D54F6">
        <w:rPr>
          <w:b/>
          <w:sz w:val="22"/>
          <w:szCs w:val="22"/>
        </w:rPr>
        <w:t>, atd.</w:t>
      </w:r>
      <w:r w:rsidR="00775DE9" w:rsidRPr="007D54F6">
        <w:rPr>
          <w:b/>
          <w:sz w:val="22"/>
          <w:szCs w:val="22"/>
        </w:rPr>
        <w:t>)</w:t>
      </w:r>
      <w:r w:rsidR="00EB3B22" w:rsidRPr="007D54F6">
        <w:rPr>
          <w:b/>
          <w:sz w:val="22"/>
          <w:szCs w:val="22"/>
        </w:rPr>
        <w:t xml:space="preserve"> nejdéle </w:t>
      </w:r>
      <w:r w:rsidR="00B9430D" w:rsidRPr="007D54F6">
        <w:rPr>
          <w:b/>
          <w:sz w:val="22"/>
          <w:szCs w:val="22"/>
        </w:rPr>
        <w:t>do</w:t>
      </w:r>
      <w:r w:rsidR="00D4432B" w:rsidRPr="007D54F6">
        <w:rPr>
          <w:b/>
          <w:sz w:val="22"/>
          <w:szCs w:val="22"/>
        </w:rPr>
        <w:t xml:space="preserve"> </w:t>
      </w:r>
      <w:r w:rsidR="003E2E58">
        <w:rPr>
          <w:b/>
          <w:sz w:val="22"/>
          <w:szCs w:val="22"/>
        </w:rPr>
        <w:t>15. 12. 2022</w:t>
      </w:r>
      <w:r w:rsidR="00313B7E" w:rsidRPr="007D54F6">
        <w:rPr>
          <w:b/>
          <w:sz w:val="22"/>
          <w:szCs w:val="22"/>
        </w:rPr>
        <w:t xml:space="preserve"> od </w:t>
      </w:r>
      <w:r w:rsidR="00FD6CEC">
        <w:rPr>
          <w:b/>
          <w:sz w:val="22"/>
          <w:szCs w:val="22"/>
        </w:rPr>
        <w:t>uzavření sm</w:t>
      </w:r>
      <w:r w:rsidR="00AB692A">
        <w:rPr>
          <w:b/>
          <w:sz w:val="22"/>
          <w:szCs w:val="22"/>
        </w:rPr>
        <w:t>l</w:t>
      </w:r>
      <w:r w:rsidR="00FD6CEC">
        <w:rPr>
          <w:b/>
          <w:sz w:val="22"/>
          <w:szCs w:val="22"/>
        </w:rPr>
        <w:t>ouvy</w:t>
      </w:r>
      <w:r w:rsidR="00313B7E" w:rsidRPr="007D54F6">
        <w:rPr>
          <w:b/>
          <w:sz w:val="22"/>
          <w:szCs w:val="22"/>
        </w:rPr>
        <w:t xml:space="preserve"> </w:t>
      </w:r>
      <w:r w:rsidR="00EB3B22" w:rsidRPr="007D54F6">
        <w:rPr>
          <w:b/>
          <w:sz w:val="22"/>
          <w:szCs w:val="22"/>
        </w:rPr>
        <w:t>do</w:t>
      </w:r>
      <w:r w:rsidR="00B9430D" w:rsidRPr="007D54F6">
        <w:rPr>
          <w:b/>
          <w:sz w:val="22"/>
          <w:szCs w:val="22"/>
        </w:rPr>
        <w:t xml:space="preserve"> sídla kupujícího</w:t>
      </w:r>
      <w:r w:rsidR="00775DE9" w:rsidRPr="007D54F6">
        <w:rPr>
          <w:b/>
          <w:sz w:val="22"/>
          <w:szCs w:val="22"/>
        </w:rPr>
        <w:t>.</w:t>
      </w:r>
      <w:r w:rsidR="00CA5325" w:rsidRPr="007D54F6">
        <w:rPr>
          <w:b/>
          <w:sz w:val="22"/>
          <w:szCs w:val="22"/>
        </w:rPr>
        <w:t xml:space="preserve"> </w:t>
      </w:r>
    </w:p>
    <w:p w:rsidR="000C74B0" w:rsidRPr="007D54F6" w:rsidRDefault="000C74B0" w:rsidP="00F67202">
      <w:pPr>
        <w:pStyle w:val="Odstavecseseznamem"/>
        <w:tabs>
          <w:tab w:val="num" w:pos="720"/>
        </w:tabs>
        <w:spacing w:beforeLines="60" w:before="144"/>
        <w:contextualSpacing w:val="0"/>
        <w:jc w:val="both"/>
        <w:rPr>
          <w:bCs/>
          <w:sz w:val="22"/>
          <w:szCs w:val="22"/>
        </w:rPr>
      </w:pPr>
      <w:r w:rsidRPr="007D54F6">
        <w:rPr>
          <w:bCs/>
          <w:sz w:val="22"/>
          <w:szCs w:val="22"/>
        </w:rPr>
        <w:lastRenderedPageBreak/>
        <w:t xml:space="preserve">Přesná </w:t>
      </w:r>
      <w:r w:rsidRPr="007D54F6">
        <w:rPr>
          <w:b/>
          <w:bCs/>
          <w:sz w:val="22"/>
          <w:szCs w:val="22"/>
        </w:rPr>
        <w:t xml:space="preserve">specifikace (předmětu) </w:t>
      </w:r>
      <w:r w:rsidRPr="007D54F6">
        <w:rPr>
          <w:bCs/>
          <w:sz w:val="22"/>
          <w:szCs w:val="22"/>
        </w:rPr>
        <w:t>dodáv</w:t>
      </w:r>
      <w:r w:rsidR="001762DA" w:rsidRPr="007D54F6">
        <w:rPr>
          <w:bCs/>
          <w:sz w:val="22"/>
          <w:szCs w:val="22"/>
        </w:rPr>
        <w:t>ky</w:t>
      </w:r>
      <w:r w:rsidRPr="007D54F6">
        <w:rPr>
          <w:bCs/>
          <w:sz w:val="22"/>
          <w:szCs w:val="22"/>
        </w:rPr>
        <w:t xml:space="preserve"> a (jednotkových) cen je obsažena v </w:t>
      </w:r>
      <w:r w:rsidRPr="003E2E58">
        <w:rPr>
          <w:bCs/>
          <w:sz w:val="22"/>
          <w:szCs w:val="22"/>
        </w:rPr>
        <w:t xml:space="preserve">příloze č. </w:t>
      </w:r>
      <w:r w:rsidR="00F7112F" w:rsidRPr="003E2E58">
        <w:rPr>
          <w:bCs/>
          <w:sz w:val="22"/>
          <w:szCs w:val="22"/>
        </w:rPr>
        <w:t>1</w:t>
      </w:r>
      <w:r w:rsidRPr="007D54F6">
        <w:rPr>
          <w:bCs/>
          <w:sz w:val="22"/>
          <w:szCs w:val="22"/>
        </w:rPr>
        <w:t xml:space="preserve"> této smlouvy</w:t>
      </w:r>
      <w:r w:rsidR="008B4C4E" w:rsidRPr="007D54F6">
        <w:rPr>
          <w:bCs/>
          <w:sz w:val="22"/>
          <w:szCs w:val="22"/>
        </w:rPr>
        <w:t xml:space="preserve">, která je její nedílnou součástí. </w:t>
      </w:r>
    </w:p>
    <w:p w:rsidR="00AC0B58" w:rsidRPr="00F67202" w:rsidRDefault="0098772A" w:rsidP="00F67202">
      <w:pPr>
        <w:pStyle w:val="Odstavecseseznamem"/>
        <w:numPr>
          <w:ilvl w:val="0"/>
          <w:numId w:val="17"/>
        </w:numPr>
        <w:spacing w:beforeLines="60" w:before="144" w:after="120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:rsidR="0098772A" w:rsidRPr="007D54F6" w:rsidRDefault="00313B7E" w:rsidP="00F67202">
      <w:pPr>
        <w:pStyle w:val="Odstavecseseznamem"/>
        <w:numPr>
          <w:ilvl w:val="1"/>
          <w:numId w:val="17"/>
        </w:numPr>
        <w:adjustRightInd w:val="0"/>
        <w:spacing w:beforeLines="60" w:before="14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s</w:t>
      </w:r>
      <w:r w:rsidR="0098772A" w:rsidRPr="007D54F6">
        <w:rPr>
          <w:sz w:val="22"/>
          <w:szCs w:val="22"/>
        </w:rPr>
        <w:t>tav předmětu koupě v okamžiku předání a případné vady (v případě výskytu vad lhůta pro jejich odstranění)</w:t>
      </w:r>
    </w:p>
    <w:p w:rsidR="0098772A" w:rsidRPr="007D54F6" w:rsidRDefault="00313B7E" w:rsidP="00F67202">
      <w:pPr>
        <w:pStyle w:val="Odstavecseseznamem"/>
        <w:numPr>
          <w:ilvl w:val="1"/>
          <w:numId w:val="17"/>
        </w:numPr>
        <w:adjustRightInd w:val="0"/>
        <w:spacing w:beforeLines="60" w:before="14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protokol o shodě</w:t>
      </w:r>
    </w:p>
    <w:p w:rsidR="0098772A" w:rsidRPr="007D54F6" w:rsidRDefault="0098772A" w:rsidP="00F67202">
      <w:pPr>
        <w:tabs>
          <w:tab w:val="left" w:pos="600"/>
        </w:tabs>
        <w:spacing w:beforeLines="60" w:before="144"/>
        <w:ind w:left="2280"/>
        <w:jc w:val="both"/>
        <w:rPr>
          <w:sz w:val="22"/>
          <w:szCs w:val="22"/>
        </w:rPr>
      </w:pPr>
    </w:p>
    <w:p w:rsidR="00592E32" w:rsidRPr="00F67202" w:rsidRDefault="007944A8" w:rsidP="00F67202">
      <w:pPr>
        <w:pStyle w:val="Odstavecseseznamem"/>
        <w:numPr>
          <w:ilvl w:val="0"/>
          <w:numId w:val="17"/>
        </w:numPr>
        <w:tabs>
          <w:tab w:val="left" w:pos="600"/>
        </w:tabs>
        <w:spacing w:beforeLines="60" w:before="14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  </w:t>
      </w:r>
      <w:r w:rsidR="0098772A" w:rsidRPr="007D54F6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:rsidR="00DD67D5" w:rsidRPr="00F67202" w:rsidRDefault="0098772A" w:rsidP="00F67202">
      <w:pPr>
        <w:pStyle w:val="Odstavecseseznamem"/>
        <w:numPr>
          <w:ilvl w:val="0"/>
          <w:numId w:val="17"/>
        </w:numPr>
        <w:spacing w:beforeLines="60" w:before="144" w:after="120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7D54F6">
        <w:rPr>
          <w:sz w:val="22"/>
          <w:szCs w:val="22"/>
        </w:rPr>
        <w:t xml:space="preserve"> a být bez vad</w:t>
      </w:r>
      <w:r w:rsidRPr="007D54F6">
        <w:rPr>
          <w:sz w:val="22"/>
          <w:szCs w:val="22"/>
        </w:rPr>
        <w:t xml:space="preserve">.  </w:t>
      </w:r>
    </w:p>
    <w:p w:rsidR="00DD67D5" w:rsidRPr="007D54F6" w:rsidRDefault="00DD67D5" w:rsidP="00F67202">
      <w:pPr>
        <w:pStyle w:val="Odstavecseseznamem"/>
        <w:numPr>
          <w:ilvl w:val="0"/>
          <w:numId w:val="17"/>
        </w:numPr>
        <w:spacing w:beforeLines="60" w:before="144" w:after="120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:rsidR="00EE47A6" w:rsidRPr="007D54F6" w:rsidRDefault="00EE47A6" w:rsidP="00F67202">
      <w:pPr>
        <w:spacing w:beforeLines="60" w:before="144" w:after="120"/>
        <w:jc w:val="both"/>
        <w:rPr>
          <w:sz w:val="22"/>
          <w:szCs w:val="22"/>
        </w:rPr>
      </w:pPr>
    </w:p>
    <w:p w:rsidR="0098772A" w:rsidRPr="007D54F6" w:rsidRDefault="0098772A" w:rsidP="00F67202">
      <w:pPr>
        <w:pStyle w:val="Nadpis1"/>
        <w:keepLines/>
        <w:numPr>
          <w:ilvl w:val="0"/>
          <w:numId w:val="2"/>
        </w:numPr>
        <w:spacing w:beforeLines="60" w:before="144" w:after="120"/>
        <w:jc w:val="both"/>
        <w:rPr>
          <w:sz w:val="22"/>
          <w:szCs w:val="22"/>
          <w:u w:val="single"/>
        </w:rPr>
      </w:pPr>
      <w:r w:rsidRPr="007D54F6">
        <w:rPr>
          <w:bCs/>
          <w:sz w:val="22"/>
          <w:szCs w:val="22"/>
          <w:u w:val="single"/>
        </w:rPr>
        <w:t>Termíny dodání</w:t>
      </w:r>
    </w:p>
    <w:p w:rsidR="0098772A" w:rsidRPr="007D54F6" w:rsidRDefault="0098772A" w:rsidP="00F67202">
      <w:pPr>
        <w:autoSpaceDE w:val="0"/>
        <w:autoSpaceDN w:val="0"/>
        <w:adjustRightInd w:val="0"/>
        <w:spacing w:beforeLines="60" w:before="144"/>
        <w:ind w:left="360"/>
        <w:jc w:val="both"/>
        <w:rPr>
          <w:b/>
          <w:sz w:val="22"/>
          <w:szCs w:val="22"/>
        </w:rPr>
      </w:pPr>
      <w:r w:rsidRPr="007D54F6">
        <w:rPr>
          <w:sz w:val="22"/>
          <w:szCs w:val="22"/>
        </w:rPr>
        <w:t>Prodávající</w:t>
      </w:r>
      <w:r w:rsidR="00B4169A" w:rsidRPr="007D54F6">
        <w:rPr>
          <w:sz w:val="22"/>
          <w:szCs w:val="22"/>
        </w:rPr>
        <w:t xml:space="preserve"> se zavazuje dodat předmět koupě </w:t>
      </w:r>
      <w:r w:rsidR="00F340B7" w:rsidRPr="007D54F6">
        <w:rPr>
          <w:rFonts w:eastAsia="Calibri"/>
          <w:b/>
          <w:bCs/>
          <w:sz w:val="22"/>
          <w:szCs w:val="22"/>
        </w:rPr>
        <w:t xml:space="preserve">nejdéle </w:t>
      </w:r>
      <w:r w:rsidR="0027703A">
        <w:rPr>
          <w:rFonts w:eastAsia="Calibri"/>
          <w:b/>
          <w:bCs/>
          <w:sz w:val="22"/>
          <w:szCs w:val="22"/>
        </w:rPr>
        <w:t>do 15. 12. 2022</w:t>
      </w:r>
      <w:r w:rsidR="00313B7E" w:rsidRPr="007D54F6">
        <w:rPr>
          <w:rFonts w:eastAsia="Calibri"/>
          <w:b/>
          <w:bCs/>
          <w:sz w:val="22"/>
          <w:szCs w:val="22"/>
        </w:rPr>
        <w:t xml:space="preserve"> do </w:t>
      </w:r>
      <w:r w:rsidR="00B4169A" w:rsidRPr="007D54F6">
        <w:rPr>
          <w:rFonts w:eastAsia="Calibri"/>
          <w:b/>
          <w:bCs/>
          <w:sz w:val="22"/>
          <w:szCs w:val="22"/>
        </w:rPr>
        <w:t>sídla kupujícího.</w:t>
      </w:r>
    </w:p>
    <w:p w:rsidR="00FD2BAF" w:rsidRPr="007D54F6" w:rsidRDefault="00FD2BAF" w:rsidP="00F67202">
      <w:pPr>
        <w:spacing w:beforeLines="60" w:before="144" w:after="120"/>
        <w:jc w:val="both"/>
        <w:rPr>
          <w:sz w:val="22"/>
          <w:szCs w:val="22"/>
        </w:rPr>
      </w:pPr>
    </w:p>
    <w:p w:rsidR="0098772A" w:rsidRPr="007D54F6" w:rsidRDefault="0098772A" w:rsidP="00F67202">
      <w:pPr>
        <w:pStyle w:val="Nadpis1"/>
        <w:keepLines/>
        <w:numPr>
          <w:ilvl w:val="0"/>
          <w:numId w:val="2"/>
        </w:numPr>
        <w:spacing w:beforeLines="60" w:before="144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Místo předání předmětu koupě</w:t>
      </w:r>
    </w:p>
    <w:p w:rsidR="00F340B7" w:rsidRPr="007D54F6" w:rsidRDefault="0098772A" w:rsidP="00F67202">
      <w:pPr>
        <w:pStyle w:val="Bezmezer"/>
        <w:spacing w:beforeLines="60" w:before="144"/>
        <w:ind w:left="36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Místem předání předmětu koupě dle této smlouvy je sídlo</w:t>
      </w:r>
      <w:r w:rsidR="001055FB" w:rsidRPr="007D54F6">
        <w:rPr>
          <w:sz w:val="22"/>
          <w:szCs w:val="22"/>
        </w:rPr>
        <w:t xml:space="preserve"> kupujícího – pracoviště určené </w:t>
      </w:r>
      <w:r w:rsidRPr="007D54F6">
        <w:rPr>
          <w:sz w:val="22"/>
          <w:szCs w:val="22"/>
        </w:rPr>
        <w:t xml:space="preserve">kupujícím. </w:t>
      </w:r>
    </w:p>
    <w:p w:rsidR="00214DC1" w:rsidRPr="007D54F6" w:rsidRDefault="00214DC1" w:rsidP="00F67202">
      <w:pPr>
        <w:pStyle w:val="Bezmezer"/>
        <w:spacing w:beforeLines="60" w:before="144"/>
        <w:jc w:val="both"/>
        <w:rPr>
          <w:sz w:val="22"/>
          <w:szCs w:val="22"/>
        </w:rPr>
      </w:pPr>
    </w:p>
    <w:p w:rsidR="0098772A" w:rsidRPr="007D54F6" w:rsidRDefault="0098772A" w:rsidP="00F67202">
      <w:pPr>
        <w:pStyle w:val="Nadpis1"/>
        <w:keepLines/>
        <w:numPr>
          <w:ilvl w:val="0"/>
          <w:numId w:val="2"/>
        </w:numPr>
        <w:spacing w:beforeLines="60" w:before="144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Cena a platební podmínky</w:t>
      </w:r>
    </w:p>
    <w:p w:rsidR="00417204" w:rsidRPr="007D54F6" w:rsidRDefault="00632FFF" w:rsidP="00BE4648">
      <w:pPr>
        <w:pStyle w:val="Odstavecseseznamem"/>
        <w:numPr>
          <w:ilvl w:val="0"/>
          <w:numId w:val="14"/>
        </w:numPr>
        <w:spacing w:beforeLines="60" w:before="144" w:after="120"/>
        <w:contextualSpacing w:val="0"/>
        <w:jc w:val="both"/>
        <w:rPr>
          <w:sz w:val="22"/>
          <w:szCs w:val="22"/>
        </w:rPr>
      </w:pPr>
      <w:r w:rsidRPr="007D54F6">
        <w:rPr>
          <w:b/>
          <w:sz w:val="22"/>
          <w:szCs w:val="22"/>
        </w:rPr>
        <w:t xml:space="preserve">Cena za kompletní předmět plnění dle této smlouvy činí: </w:t>
      </w:r>
      <w:r w:rsidR="00BE4648">
        <w:rPr>
          <w:b/>
          <w:sz w:val="22"/>
          <w:szCs w:val="22"/>
        </w:rPr>
        <w:t>83.850,-</w:t>
      </w:r>
      <w:r w:rsidRPr="007D54F6">
        <w:rPr>
          <w:b/>
          <w:sz w:val="22"/>
          <w:szCs w:val="22"/>
        </w:rPr>
        <w:t xml:space="preserve"> Kč </w:t>
      </w:r>
      <w:r w:rsidRPr="007D54F6">
        <w:rPr>
          <w:sz w:val="22"/>
          <w:szCs w:val="22"/>
        </w:rPr>
        <w:t xml:space="preserve">(slovy: </w:t>
      </w:r>
      <w:r w:rsidR="00BE4648" w:rsidRPr="00BE4648">
        <w:rPr>
          <w:sz w:val="22"/>
          <w:szCs w:val="22"/>
        </w:rPr>
        <w:t>osmdesát tři tisíc osm set padesát korun českých</w:t>
      </w:r>
      <w:r w:rsidRPr="007D54F6">
        <w:rPr>
          <w:sz w:val="22"/>
          <w:szCs w:val="22"/>
        </w:rPr>
        <w:t xml:space="preserve">) </w:t>
      </w:r>
      <w:r w:rsidRPr="007D54F6">
        <w:rPr>
          <w:b/>
          <w:sz w:val="22"/>
          <w:szCs w:val="22"/>
        </w:rPr>
        <w:t>bez DPH</w:t>
      </w:r>
      <w:r w:rsidRPr="007D54F6">
        <w:rPr>
          <w:sz w:val="22"/>
          <w:szCs w:val="22"/>
        </w:rPr>
        <w:t xml:space="preserve">, DPH činí </w:t>
      </w:r>
      <w:r w:rsidR="00BE4648">
        <w:rPr>
          <w:sz w:val="22"/>
          <w:szCs w:val="22"/>
        </w:rPr>
        <w:t>17.608,50</w:t>
      </w:r>
      <w:r w:rsidRPr="007D54F6">
        <w:rPr>
          <w:sz w:val="22"/>
          <w:szCs w:val="22"/>
        </w:rPr>
        <w:t xml:space="preserve"> Kč a </w:t>
      </w:r>
      <w:r w:rsidRPr="007D54F6">
        <w:rPr>
          <w:b/>
          <w:sz w:val="22"/>
          <w:szCs w:val="22"/>
        </w:rPr>
        <w:t xml:space="preserve">výsledná cena včetně DPH činí </w:t>
      </w:r>
      <w:r w:rsidR="00BE4648">
        <w:rPr>
          <w:b/>
          <w:sz w:val="22"/>
          <w:szCs w:val="22"/>
        </w:rPr>
        <w:t>101.458,50</w:t>
      </w:r>
      <w:r w:rsidRPr="007D54F6">
        <w:rPr>
          <w:b/>
          <w:sz w:val="22"/>
          <w:szCs w:val="22"/>
        </w:rPr>
        <w:t xml:space="preserve"> Kč  </w:t>
      </w:r>
      <w:r w:rsidRPr="007D54F6">
        <w:rPr>
          <w:sz w:val="22"/>
          <w:szCs w:val="22"/>
        </w:rPr>
        <w:t xml:space="preserve">(slovy: </w:t>
      </w:r>
      <w:r w:rsidR="00BE4648" w:rsidRPr="00BE4648">
        <w:rPr>
          <w:sz w:val="22"/>
          <w:szCs w:val="22"/>
        </w:rPr>
        <w:t>jedno sto jedna tisíc čtyři sta padesát osm korun českých padesát haléřů</w:t>
      </w:r>
      <w:r w:rsidRPr="007D54F6">
        <w:rPr>
          <w:sz w:val="22"/>
          <w:szCs w:val="22"/>
        </w:rPr>
        <w:t>).</w:t>
      </w:r>
    </w:p>
    <w:p w:rsidR="00417204" w:rsidRPr="00F67202" w:rsidRDefault="0027703A" w:rsidP="00F67202">
      <w:pPr>
        <w:pStyle w:val="Odstavecseseznamem"/>
        <w:numPr>
          <w:ilvl w:val="0"/>
          <w:numId w:val="14"/>
        </w:numPr>
        <w:spacing w:beforeLines="60" w:before="144"/>
        <w:contextualSpacing w:val="0"/>
        <w:jc w:val="both"/>
        <w:rPr>
          <w:color w:val="000000" w:themeColor="text1"/>
          <w:sz w:val="22"/>
          <w:szCs w:val="22"/>
        </w:rPr>
      </w:pPr>
      <w:r w:rsidRPr="0027703A">
        <w:rPr>
          <w:color w:val="000000" w:themeColor="text1"/>
          <w:sz w:val="22"/>
          <w:szCs w:val="22"/>
        </w:rPr>
        <w:t>Cena za předmět plnění</w:t>
      </w:r>
      <w:r w:rsidR="00C1623B" w:rsidRPr="0027703A">
        <w:rPr>
          <w:color w:val="000000" w:themeColor="text1"/>
          <w:sz w:val="22"/>
          <w:szCs w:val="22"/>
        </w:rPr>
        <w:t xml:space="preserve"> </w:t>
      </w:r>
      <w:r w:rsidR="00417204" w:rsidRPr="0027703A">
        <w:rPr>
          <w:color w:val="000000" w:themeColor="text1"/>
          <w:sz w:val="22"/>
          <w:szCs w:val="22"/>
        </w:rPr>
        <w:t xml:space="preserve">dle této smlouvy </w:t>
      </w:r>
      <w:r w:rsidR="00417204" w:rsidRPr="0027703A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="00417204" w:rsidRPr="0027703A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="00417204" w:rsidRPr="0027703A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="00417204" w:rsidRPr="0027703A">
        <w:rPr>
          <w:color w:val="000000" w:themeColor="text1"/>
          <w:sz w:val="22"/>
          <w:szCs w:val="22"/>
        </w:rPr>
        <w:t xml:space="preserve">. </w:t>
      </w:r>
      <w:r w:rsidR="00417204" w:rsidRPr="0027703A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="00417204" w:rsidRPr="0027703A">
        <w:rPr>
          <w:bCs/>
          <w:sz w:val="22"/>
          <w:szCs w:val="22"/>
        </w:rPr>
        <w:t xml:space="preserve"> opraveného a řádně vystaveného daňového dokladu</w:t>
      </w:r>
      <w:r w:rsidR="00417204" w:rsidRPr="0027703A">
        <w:rPr>
          <w:i/>
          <w:sz w:val="22"/>
          <w:szCs w:val="22"/>
        </w:rPr>
        <w:t xml:space="preserve"> </w:t>
      </w:r>
      <w:r w:rsidR="00417204" w:rsidRPr="0027703A">
        <w:rPr>
          <w:sz w:val="22"/>
          <w:szCs w:val="22"/>
        </w:rPr>
        <w:t>kupujícímu</w:t>
      </w:r>
      <w:r w:rsidR="00417204" w:rsidRPr="0027703A">
        <w:rPr>
          <w:bCs/>
          <w:sz w:val="22"/>
          <w:szCs w:val="22"/>
        </w:rPr>
        <w:t>.</w:t>
      </w:r>
    </w:p>
    <w:p w:rsidR="00417204" w:rsidRPr="00F67202" w:rsidRDefault="00417204" w:rsidP="00F67202">
      <w:pPr>
        <w:pStyle w:val="Odstavecseseznamem"/>
        <w:numPr>
          <w:ilvl w:val="0"/>
          <w:numId w:val="14"/>
        </w:numPr>
        <w:spacing w:beforeLines="60" w:before="14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Cena stanovená v článku 5.1 této smlouvy je cenou konečnou, závaznou a nepřekročitelnou a obsahuje všechny náklady prodávajícího spojené s dodáním předmětu této smlouvy. </w:t>
      </w:r>
    </w:p>
    <w:p w:rsidR="00417204" w:rsidRPr="007D54F6" w:rsidRDefault="00417204" w:rsidP="00F67202">
      <w:pPr>
        <w:pStyle w:val="Odstavecseseznamem"/>
        <w:numPr>
          <w:ilvl w:val="0"/>
          <w:numId w:val="14"/>
        </w:numPr>
        <w:spacing w:beforeLines="60" w:before="14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:rsidR="00417204" w:rsidRPr="007D54F6" w:rsidRDefault="00417204" w:rsidP="00F67202">
      <w:pPr>
        <w:pStyle w:val="Odstavecseseznamem"/>
        <w:spacing w:beforeLines="60" w:before="144"/>
        <w:contextualSpacing w:val="0"/>
        <w:jc w:val="both"/>
        <w:rPr>
          <w:sz w:val="22"/>
          <w:szCs w:val="22"/>
        </w:rPr>
      </w:pPr>
    </w:p>
    <w:p w:rsidR="0098772A" w:rsidRPr="007D54F6" w:rsidRDefault="0098772A" w:rsidP="00F67202">
      <w:pPr>
        <w:pStyle w:val="Nadpis1"/>
        <w:keepLines/>
        <w:numPr>
          <w:ilvl w:val="0"/>
          <w:numId w:val="2"/>
        </w:numPr>
        <w:spacing w:beforeLines="60" w:before="144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lastRenderedPageBreak/>
        <w:t>Práva a povinnosti prodávajícího</w:t>
      </w:r>
    </w:p>
    <w:p w:rsidR="00607465" w:rsidRPr="00F67202" w:rsidRDefault="0098772A" w:rsidP="00F67202">
      <w:pPr>
        <w:pStyle w:val="Odstavecseseznamem"/>
        <w:numPr>
          <w:ilvl w:val="0"/>
          <w:numId w:val="6"/>
        </w:numPr>
        <w:spacing w:beforeLines="60" w:before="144" w:after="120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se zavazuje předat předmět koupě dle této smlouvy kupujícímu. </w:t>
      </w:r>
    </w:p>
    <w:p w:rsidR="00607465" w:rsidRPr="00F67202" w:rsidRDefault="0098772A" w:rsidP="00F67202">
      <w:pPr>
        <w:pStyle w:val="Odstavecseseznamem"/>
        <w:numPr>
          <w:ilvl w:val="0"/>
          <w:numId w:val="6"/>
        </w:numPr>
        <w:spacing w:beforeLines="60" w:before="14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na adresu prodávajícího. Nároky na náhradu škody nejsou odstoupením kupujícího v souladu s výše uvedenými podmínkami dotčeny.</w:t>
      </w:r>
    </w:p>
    <w:p w:rsidR="00B9430D" w:rsidRPr="00F67202" w:rsidRDefault="0098772A" w:rsidP="00F67202">
      <w:pPr>
        <w:pStyle w:val="Odstavecseseznamem"/>
        <w:numPr>
          <w:ilvl w:val="0"/>
          <w:numId w:val="6"/>
        </w:numPr>
        <w:spacing w:beforeLines="60" w:before="14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:rsidR="00607465" w:rsidRPr="00F67202" w:rsidRDefault="0098772A" w:rsidP="00F67202">
      <w:pPr>
        <w:pStyle w:val="Odstavecseseznamem"/>
        <w:numPr>
          <w:ilvl w:val="0"/>
          <w:numId w:val="6"/>
        </w:numPr>
        <w:spacing w:beforeLines="60" w:before="14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bere na vědomí, že kupující je </w:t>
      </w:r>
      <w:r w:rsidR="00B9430D" w:rsidRPr="007D54F6">
        <w:rPr>
          <w:sz w:val="22"/>
          <w:szCs w:val="22"/>
        </w:rPr>
        <w:t>povinen</w:t>
      </w:r>
      <w:r w:rsidRPr="007D54F6">
        <w:rPr>
          <w:sz w:val="22"/>
          <w:szCs w:val="22"/>
        </w:rPr>
        <w:t xml:space="preserve"> obsah této smlouvy zveřejnit.</w:t>
      </w:r>
    </w:p>
    <w:p w:rsidR="0098772A" w:rsidRPr="00F67202" w:rsidRDefault="0098772A" w:rsidP="00F67202">
      <w:pPr>
        <w:pStyle w:val="Nzev"/>
        <w:numPr>
          <w:ilvl w:val="0"/>
          <w:numId w:val="6"/>
        </w:numPr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je oprávněn postoupit práva a převést povinnosti vyplývající z této smlouvy a nároky z ní vyplývající, ať již z časti nebo v celku, na </w:t>
      </w:r>
      <w:r w:rsidR="00513DEE" w:rsidRPr="007D54F6">
        <w:rPr>
          <w:rFonts w:ascii="Times New Roman" w:hAnsi="Times New Roman"/>
          <w:b w:val="0"/>
          <w:sz w:val="22"/>
          <w:szCs w:val="22"/>
        </w:rPr>
        <w:t>jakoukoliv třetí osobu, pouze s </w:t>
      </w:r>
      <w:r w:rsidRPr="007D54F6">
        <w:rPr>
          <w:rFonts w:ascii="Times New Roman" w:hAnsi="Times New Roman"/>
          <w:b w:val="0"/>
          <w:sz w:val="22"/>
          <w:szCs w:val="22"/>
        </w:rPr>
        <w:t>předchozím písemným souhlasem kupujícího, přičemž prodávající v takovém případě odpovídá za jejich plnění, jako by plnil sám.</w:t>
      </w:r>
    </w:p>
    <w:p w:rsidR="00F7112F" w:rsidRPr="007D54F6" w:rsidRDefault="0098772A" w:rsidP="00F67202">
      <w:pPr>
        <w:pStyle w:val="Nzev"/>
        <w:numPr>
          <w:ilvl w:val="0"/>
          <w:numId w:val="6"/>
        </w:numPr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7D54F6">
        <w:rPr>
          <w:rFonts w:ascii="Times New Roman" w:hAnsi="Times New Roman"/>
          <w:b w:val="0"/>
          <w:color w:val="auto"/>
          <w:sz w:val="22"/>
          <w:szCs w:val="22"/>
        </w:rPr>
        <w:t>Prodávající je povinen udržovat po celou dobu trvání platnosti této smlouvy pojistnou smlouvu, jejímž předmětem je pojištění odpovědnosti za škodu způsobenou prodávajícím třetí osobě s</w:t>
      </w:r>
      <w:r w:rsidR="00E92F0A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 pojistnou částkou v minimální výši </w:t>
      </w:r>
      <w:r w:rsidR="0027703A">
        <w:rPr>
          <w:rFonts w:ascii="Times New Roman" w:hAnsi="Times New Roman"/>
          <w:b w:val="0"/>
          <w:color w:val="auto"/>
          <w:sz w:val="22"/>
          <w:szCs w:val="22"/>
        </w:rPr>
        <w:t>10</w:t>
      </w:r>
      <w:r w:rsidR="00214DC1" w:rsidRPr="007D54F6">
        <w:rPr>
          <w:rFonts w:ascii="Times New Roman" w:hAnsi="Times New Roman"/>
          <w:b w:val="0"/>
          <w:color w:val="auto"/>
          <w:sz w:val="22"/>
          <w:szCs w:val="22"/>
        </w:rPr>
        <w:t>0.000,-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Kč (slovy:</w:t>
      </w:r>
      <w:r w:rsidR="00D5091B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27703A">
        <w:rPr>
          <w:rFonts w:ascii="Times New Roman" w:hAnsi="Times New Roman"/>
          <w:b w:val="0"/>
          <w:color w:val="auto"/>
          <w:sz w:val="22"/>
          <w:szCs w:val="22"/>
        </w:rPr>
        <w:t>jedno sto</w:t>
      </w:r>
      <w:r w:rsidR="009E75E0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214DC1" w:rsidRPr="007D54F6">
        <w:rPr>
          <w:rFonts w:ascii="Times New Roman" w:hAnsi="Times New Roman"/>
          <w:b w:val="0"/>
          <w:color w:val="auto"/>
          <w:sz w:val="22"/>
          <w:szCs w:val="22"/>
        </w:rPr>
        <w:t>tisíc korun českých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). </w:t>
      </w:r>
    </w:p>
    <w:p w:rsidR="00F340B7" w:rsidRPr="007D54F6" w:rsidRDefault="00F340B7" w:rsidP="00F67202">
      <w:pPr>
        <w:pStyle w:val="Nadpis1"/>
        <w:keepLines/>
        <w:spacing w:beforeLines="60" w:before="144" w:after="120"/>
        <w:jc w:val="both"/>
        <w:rPr>
          <w:sz w:val="22"/>
          <w:szCs w:val="22"/>
          <w:u w:val="single"/>
        </w:rPr>
      </w:pPr>
    </w:p>
    <w:p w:rsidR="0098772A" w:rsidRPr="007D54F6" w:rsidRDefault="0098772A" w:rsidP="00F67202">
      <w:pPr>
        <w:pStyle w:val="Nadpis1"/>
        <w:keepLines/>
        <w:numPr>
          <w:ilvl w:val="0"/>
          <w:numId w:val="6"/>
        </w:numPr>
        <w:spacing w:beforeLines="60" w:before="144" w:after="120"/>
        <w:ind w:left="284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Práva z průmyslového nebo jiného duševního vlastnictví</w:t>
      </w:r>
    </w:p>
    <w:p w:rsidR="0098772A" w:rsidRPr="007D54F6" w:rsidRDefault="0098772A" w:rsidP="00F67202">
      <w:pPr>
        <w:pStyle w:val="Nzev"/>
        <w:suppressAutoHyphens/>
        <w:spacing w:beforeLines="60" w:before="144"/>
        <w:ind w:left="426" w:right="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</w:t>
      </w:r>
      <w:r w:rsidR="009C1202" w:rsidRPr="007D54F6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Pr="007D54F6">
        <w:rPr>
          <w:rFonts w:ascii="Times New Roman" w:hAnsi="Times New Roman"/>
          <w:b w:val="0"/>
          <w:bCs/>
          <w:sz w:val="22"/>
          <w:szCs w:val="22"/>
        </w:rPr>
        <w:t>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:rsidR="0098772A" w:rsidRPr="007D54F6" w:rsidRDefault="0098772A" w:rsidP="00F67202">
      <w:pPr>
        <w:spacing w:beforeLines="60" w:before="144"/>
        <w:ind w:left="567" w:right="-1"/>
        <w:rPr>
          <w:sz w:val="22"/>
          <w:szCs w:val="22"/>
        </w:rPr>
      </w:pPr>
    </w:p>
    <w:p w:rsidR="0098772A" w:rsidRPr="007D54F6" w:rsidRDefault="0098772A" w:rsidP="00F67202">
      <w:pPr>
        <w:pStyle w:val="Nadpis1"/>
        <w:keepLines/>
        <w:numPr>
          <w:ilvl w:val="0"/>
          <w:numId w:val="6"/>
        </w:numPr>
        <w:spacing w:beforeLines="60" w:before="144" w:after="120"/>
        <w:ind w:left="284"/>
        <w:jc w:val="both"/>
        <w:rPr>
          <w:noProof/>
          <w:sz w:val="22"/>
          <w:szCs w:val="22"/>
          <w:u w:val="single"/>
        </w:rPr>
      </w:pPr>
      <w:r w:rsidRPr="007D54F6">
        <w:rPr>
          <w:noProof/>
          <w:sz w:val="22"/>
          <w:szCs w:val="22"/>
          <w:u w:val="single"/>
        </w:rPr>
        <w:t>Záruka</w:t>
      </w:r>
    </w:p>
    <w:p w:rsidR="00EF1ADB" w:rsidRPr="00F67202" w:rsidRDefault="0098772A" w:rsidP="00F67202">
      <w:pPr>
        <w:pStyle w:val="Nzev"/>
        <w:numPr>
          <w:ilvl w:val="0"/>
          <w:numId w:val="7"/>
        </w:numPr>
        <w:suppressAutoHyphens/>
        <w:spacing w:beforeLines="60" w:before="144" w:after="0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</w:t>
      </w:r>
      <w:r w:rsidRPr="007D54F6">
        <w:rPr>
          <w:rFonts w:ascii="Times New Roman" w:hAnsi="Times New Roman"/>
          <w:sz w:val="22"/>
          <w:szCs w:val="22"/>
        </w:rPr>
        <w:t xml:space="preserve">koupě </w:t>
      </w:r>
      <w:r w:rsidR="00EB3B22" w:rsidRPr="007D54F6">
        <w:rPr>
          <w:rFonts w:ascii="Times New Roman" w:hAnsi="Times New Roman"/>
          <w:color w:val="auto"/>
          <w:sz w:val="22"/>
          <w:szCs w:val="22"/>
        </w:rPr>
        <w:t>v</w:t>
      </w:r>
      <w:r w:rsidR="00513DEE" w:rsidRPr="007D54F6">
        <w:rPr>
          <w:rFonts w:ascii="Times New Roman" w:hAnsi="Times New Roman"/>
          <w:color w:val="auto"/>
          <w:sz w:val="22"/>
          <w:szCs w:val="22"/>
        </w:rPr>
        <w:t> </w:t>
      </w:r>
      <w:r w:rsidR="00EB3B22" w:rsidRPr="007D54F6">
        <w:rPr>
          <w:rFonts w:ascii="Times New Roman" w:hAnsi="Times New Roman"/>
          <w:color w:val="auto"/>
          <w:sz w:val="22"/>
          <w:szCs w:val="22"/>
        </w:rPr>
        <w:t>délce</w:t>
      </w:r>
      <w:r w:rsidR="00513DEE" w:rsidRPr="007D54F6">
        <w:rPr>
          <w:rFonts w:ascii="Times New Roman" w:hAnsi="Times New Roman"/>
          <w:color w:val="auto"/>
          <w:sz w:val="22"/>
          <w:szCs w:val="22"/>
        </w:rPr>
        <w:t xml:space="preserve"> min. </w:t>
      </w:r>
      <w:r w:rsidR="00235088" w:rsidRPr="007D54F6">
        <w:rPr>
          <w:rFonts w:ascii="Times New Roman" w:hAnsi="Times New Roman"/>
          <w:color w:val="auto"/>
          <w:sz w:val="22"/>
          <w:szCs w:val="22"/>
        </w:rPr>
        <w:t>24</w:t>
      </w:r>
      <w:r w:rsidR="00FD2BAF" w:rsidRPr="007D54F6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F7112F" w:rsidRPr="007D54F6">
        <w:rPr>
          <w:rFonts w:ascii="Times New Roman" w:hAnsi="Times New Roman"/>
          <w:color w:val="auto"/>
          <w:sz w:val="22"/>
          <w:szCs w:val="22"/>
        </w:rPr>
        <w:t>.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předání předmětu koupě kupujícímu</w:t>
      </w:r>
      <w:r w:rsidR="00513DEE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</w:p>
    <w:p w:rsidR="0098772A" w:rsidRPr="007D54F6" w:rsidRDefault="0098772A" w:rsidP="00F67202">
      <w:pPr>
        <w:pStyle w:val="Nzev"/>
        <w:numPr>
          <w:ilvl w:val="0"/>
          <w:numId w:val="7"/>
        </w:numPr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:rsidR="0098772A" w:rsidRPr="007D54F6" w:rsidRDefault="0098772A" w:rsidP="00F67202">
      <w:pPr>
        <w:pStyle w:val="Nzev"/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F67202" w:rsidRDefault="0098772A" w:rsidP="00F67202">
      <w:pPr>
        <w:pStyle w:val="Nzev"/>
        <w:numPr>
          <w:ilvl w:val="0"/>
          <w:numId w:val="7"/>
        </w:numPr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:rsidR="0098772A" w:rsidRPr="00F67202" w:rsidRDefault="0098772A" w:rsidP="00F67202">
      <w:pPr>
        <w:pStyle w:val="Nzev"/>
        <w:numPr>
          <w:ilvl w:val="0"/>
          <w:numId w:val="7"/>
        </w:numPr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:rsidR="00F340B7" w:rsidRDefault="0098772A" w:rsidP="00F67202">
      <w:pPr>
        <w:pStyle w:val="Nzev"/>
        <w:numPr>
          <w:ilvl w:val="0"/>
          <w:numId w:val="7"/>
        </w:numPr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:rsidR="00F67202" w:rsidRPr="007D54F6" w:rsidRDefault="00F67202" w:rsidP="00F67202">
      <w:pPr>
        <w:pStyle w:val="Nzev"/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98772A" w:rsidP="00F67202">
      <w:pPr>
        <w:pStyle w:val="Nadpis1"/>
        <w:keepLines/>
        <w:numPr>
          <w:ilvl w:val="0"/>
          <w:numId w:val="6"/>
        </w:numPr>
        <w:spacing w:beforeLines="60" w:before="144" w:after="120"/>
        <w:ind w:left="284"/>
        <w:jc w:val="both"/>
        <w:rPr>
          <w:bCs/>
          <w:sz w:val="22"/>
          <w:szCs w:val="22"/>
          <w:u w:val="single"/>
        </w:rPr>
      </w:pPr>
      <w:r w:rsidRPr="007D54F6">
        <w:rPr>
          <w:bCs/>
          <w:sz w:val="22"/>
          <w:szCs w:val="22"/>
          <w:u w:val="single"/>
        </w:rPr>
        <w:t>O</w:t>
      </w:r>
      <w:r w:rsidR="00F7112F" w:rsidRPr="007D54F6">
        <w:rPr>
          <w:bCs/>
          <w:sz w:val="22"/>
          <w:szCs w:val="22"/>
          <w:u w:val="single"/>
        </w:rPr>
        <w:t xml:space="preserve">dpovědnost za </w:t>
      </w:r>
      <w:r w:rsidRPr="007D54F6">
        <w:rPr>
          <w:bCs/>
          <w:sz w:val="22"/>
          <w:szCs w:val="22"/>
          <w:u w:val="single"/>
        </w:rPr>
        <w:t>škodu</w:t>
      </w:r>
    </w:p>
    <w:p w:rsidR="0098772A" w:rsidRPr="00F67202" w:rsidRDefault="0098772A" w:rsidP="00F67202">
      <w:pPr>
        <w:pStyle w:val="Nzev"/>
        <w:numPr>
          <w:ilvl w:val="0"/>
          <w:numId w:val="8"/>
        </w:numPr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:rsidR="0098772A" w:rsidRPr="00F67202" w:rsidRDefault="0098772A" w:rsidP="00F67202">
      <w:pPr>
        <w:pStyle w:val="Nzev"/>
        <w:numPr>
          <w:ilvl w:val="0"/>
          <w:numId w:val="8"/>
        </w:numPr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lastRenderedPageBreak/>
        <w:t>Žádná ze smluvních stran není odpovědná za prodlení způsobené prodlením s plněním závazků druhé smluvní strany.</w:t>
      </w:r>
    </w:p>
    <w:p w:rsidR="0098772A" w:rsidRDefault="0098772A" w:rsidP="00F67202">
      <w:pPr>
        <w:pStyle w:val="Nzev"/>
        <w:numPr>
          <w:ilvl w:val="0"/>
          <w:numId w:val="8"/>
        </w:numPr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:rsidR="00F67202" w:rsidRPr="007D54F6" w:rsidRDefault="00F67202" w:rsidP="00F67202">
      <w:pPr>
        <w:pStyle w:val="Nzev"/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157425" w:rsidP="00F67202">
      <w:pPr>
        <w:pStyle w:val="Nadpis1"/>
        <w:keepLines/>
        <w:numPr>
          <w:ilvl w:val="0"/>
          <w:numId w:val="6"/>
        </w:numPr>
        <w:spacing w:beforeLines="60" w:before="144" w:after="120"/>
        <w:ind w:left="284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</w:rPr>
        <w:t xml:space="preserve">  </w:t>
      </w:r>
      <w:r w:rsidR="0098772A" w:rsidRPr="007D54F6">
        <w:rPr>
          <w:sz w:val="22"/>
          <w:szCs w:val="22"/>
          <w:u w:val="single"/>
        </w:rPr>
        <w:t>Smluvní pokuty</w:t>
      </w:r>
    </w:p>
    <w:p w:rsidR="0098772A" w:rsidRPr="00F67202" w:rsidRDefault="0098772A" w:rsidP="00F67202">
      <w:pPr>
        <w:pStyle w:val="Nzev"/>
        <w:numPr>
          <w:ilvl w:val="0"/>
          <w:numId w:val="9"/>
        </w:numPr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:rsidR="0098772A" w:rsidRPr="00F67202" w:rsidRDefault="0098772A" w:rsidP="00F67202">
      <w:pPr>
        <w:pStyle w:val="Nzev"/>
        <w:numPr>
          <w:ilvl w:val="0"/>
          <w:numId w:val="9"/>
        </w:numPr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Kupující je oprávněn účtovat prodávajícímu v případě, že bude prodávající v prodlení s dodáním předmětu koupě dle této</w:t>
      </w:r>
      <w:r w:rsidR="001167AE" w:rsidRPr="007D54F6">
        <w:rPr>
          <w:rFonts w:ascii="Times New Roman" w:hAnsi="Times New Roman"/>
          <w:b w:val="0"/>
          <w:sz w:val="22"/>
          <w:szCs w:val="22"/>
        </w:rPr>
        <w:t xml:space="preserve"> smlouvy smluvní pokutu ve výši</w:t>
      </w:r>
      <w:r w:rsidR="00CC1FBB" w:rsidRPr="007D54F6">
        <w:rPr>
          <w:rFonts w:ascii="Times New Roman" w:hAnsi="Times New Roman"/>
          <w:b w:val="0"/>
          <w:sz w:val="22"/>
          <w:szCs w:val="22"/>
        </w:rPr>
        <w:t xml:space="preserve"> 5</w:t>
      </w:r>
      <w:r w:rsidRPr="007D54F6">
        <w:rPr>
          <w:rFonts w:ascii="Times New Roman" w:hAnsi="Times New Roman"/>
          <w:b w:val="0"/>
          <w:sz w:val="22"/>
          <w:szCs w:val="22"/>
        </w:rPr>
        <w:t>00,- Kč za každý i započatý den prodlení.</w:t>
      </w:r>
    </w:p>
    <w:p w:rsidR="0098772A" w:rsidRPr="00F67202" w:rsidRDefault="0098772A" w:rsidP="00F67202">
      <w:pPr>
        <w:pStyle w:val="Nzev"/>
        <w:numPr>
          <w:ilvl w:val="0"/>
          <w:numId w:val="9"/>
        </w:numPr>
        <w:suppressAutoHyphens/>
        <w:spacing w:beforeLines="60" w:before="144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:rsidR="007D54F6" w:rsidRDefault="0098772A" w:rsidP="00F67202">
      <w:pPr>
        <w:pStyle w:val="Zkladntext"/>
        <w:widowControl w:val="0"/>
        <w:numPr>
          <w:ilvl w:val="0"/>
          <w:numId w:val="9"/>
        </w:numPr>
        <w:suppressAutoHyphens/>
        <w:spacing w:beforeLines="60" w:before="144"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:rsidR="00F67202" w:rsidRPr="00F67202" w:rsidRDefault="00F67202" w:rsidP="00F67202">
      <w:pPr>
        <w:pStyle w:val="Zkladntext"/>
        <w:widowControl w:val="0"/>
        <w:suppressAutoHyphens/>
        <w:spacing w:beforeLines="60" w:before="144" w:after="0"/>
        <w:ind w:left="720"/>
        <w:jc w:val="both"/>
        <w:rPr>
          <w:sz w:val="22"/>
          <w:szCs w:val="22"/>
        </w:rPr>
      </w:pPr>
    </w:p>
    <w:p w:rsidR="0098772A" w:rsidRPr="007D54F6" w:rsidRDefault="00157425" w:rsidP="00F67202">
      <w:pPr>
        <w:pStyle w:val="Nadpis1"/>
        <w:keepLines/>
        <w:numPr>
          <w:ilvl w:val="0"/>
          <w:numId w:val="6"/>
        </w:numPr>
        <w:spacing w:beforeLines="60" w:before="144" w:after="120"/>
        <w:ind w:left="284"/>
        <w:jc w:val="both"/>
        <w:rPr>
          <w:sz w:val="22"/>
          <w:szCs w:val="22"/>
          <w:u w:val="single"/>
        </w:rPr>
      </w:pPr>
      <w:r w:rsidRPr="007D54F6">
        <w:rPr>
          <w:b w:val="0"/>
          <w:sz w:val="22"/>
          <w:szCs w:val="22"/>
        </w:rPr>
        <w:t xml:space="preserve">  </w:t>
      </w:r>
      <w:r w:rsidR="0098772A" w:rsidRPr="007D54F6">
        <w:rPr>
          <w:sz w:val="22"/>
          <w:szCs w:val="22"/>
          <w:u w:val="single"/>
        </w:rPr>
        <w:t>Ostatní ustanovení</w:t>
      </w:r>
    </w:p>
    <w:p w:rsidR="0098772A" w:rsidRPr="007D54F6" w:rsidRDefault="0098772A" w:rsidP="00F67202">
      <w:pPr>
        <w:pStyle w:val="Zkladntext"/>
        <w:widowControl w:val="0"/>
        <w:suppressAutoHyphens/>
        <w:spacing w:beforeLines="60" w:before="144" w:after="0"/>
        <w:ind w:left="48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K realizaci předmětu této smlouvy </w:t>
      </w:r>
      <w:r w:rsidR="00317401" w:rsidRPr="007D54F6">
        <w:rPr>
          <w:sz w:val="22"/>
          <w:szCs w:val="22"/>
        </w:rPr>
        <w:t xml:space="preserve">se </w:t>
      </w:r>
      <w:r w:rsidRPr="007D54F6">
        <w:rPr>
          <w:sz w:val="22"/>
          <w:szCs w:val="22"/>
        </w:rPr>
        <w:t>s</w:t>
      </w:r>
      <w:r w:rsidR="00317401" w:rsidRPr="007D54F6">
        <w:rPr>
          <w:sz w:val="22"/>
          <w:szCs w:val="22"/>
        </w:rPr>
        <w:t>mluvní strany dohodly na pověření</w:t>
      </w:r>
      <w:r w:rsidRPr="007D54F6">
        <w:rPr>
          <w:sz w:val="22"/>
          <w:szCs w:val="22"/>
        </w:rPr>
        <w:t xml:space="preserve"> </w:t>
      </w:r>
      <w:r w:rsidR="002A724D" w:rsidRPr="007D54F6">
        <w:rPr>
          <w:sz w:val="22"/>
          <w:szCs w:val="22"/>
        </w:rPr>
        <w:t xml:space="preserve">kontaktních </w:t>
      </w:r>
      <w:r w:rsidR="00373861" w:rsidRPr="007D54F6">
        <w:rPr>
          <w:sz w:val="22"/>
          <w:szCs w:val="22"/>
        </w:rPr>
        <w:t>osob</w:t>
      </w:r>
      <w:r w:rsidR="00EB3B22" w:rsidRPr="007D54F6">
        <w:rPr>
          <w:sz w:val="22"/>
          <w:szCs w:val="22"/>
        </w:rPr>
        <w:t>.</w:t>
      </w:r>
      <w:r w:rsidRPr="007D54F6">
        <w:rPr>
          <w:sz w:val="22"/>
          <w:szCs w:val="22"/>
        </w:rPr>
        <w:t xml:space="preserve"> Shora uvedené pověřené osoby jsou oprávněny zejm. k předání a převzetí předmětu koupě. Změna pověřené osoby musí být druhé straně písemně neprodleně oznámena. </w:t>
      </w:r>
    </w:p>
    <w:p w:rsidR="00157425" w:rsidRPr="007D54F6" w:rsidRDefault="00157425" w:rsidP="00F67202">
      <w:pPr>
        <w:pStyle w:val="Nadpis1"/>
        <w:keepLines/>
        <w:spacing w:beforeLines="60" w:before="144" w:after="120"/>
        <w:jc w:val="both"/>
        <w:rPr>
          <w:b w:val="0"/>
          <w:sz w:val="22"/>
          <w:szCs w:val="22"/>
          <w:u w:val="single"/>
        </w:rPr>
      </w:pPr>
    </w:p>
    <w:p w:rsidR="0098772A" w:rsidRPr="007D54F6" w:rsidRDefault="00157425" w:rsidP="00F67202">
      <w:pPr>
        <w:pStyle w:val="Nadpis1"/>
        <w:keepLines/>
        <w:numPr>
          <w:ilvl w:val="0"/>
          <w:numId w:val="6"/>
        </w:numPr>
        <w:spacing w:beforeLines="60" w:before="144" w:after="120"/>
        <w:ind w:left="284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</w:rPr>
        <w:t xml:space="preserve">  </w:t>
      </w:r>
      <w:r w:rsidR="0098772A" w:rsidRPr="007D54F6">
        <w:rPr>
          <w:sz w:val="22"/>
          <w:szCs w:val="22"/>
          <w:u w:val="single"/>
        </w:rPr>
        <w:t>Platnost a účinnost smlouvy, odstoupení od smlouvy</w:t>
      </w:r>
    </w:p>
    <w:p w:rsidR="0098772A" w:rsidRPr="00F67202" w:rsidRDefault="00B9430D" w:rsidP="00F67202">
      <w:pPr>
        <w:pStyle w:val="Default"/>
        <w:numPr>
          <w:ilvl w:val="0"/>
          <w:numId w:val="11"/>
        </w:numPr>
        <w:spacing w:beforeLines="60" w:before="144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Tato smlouva </w:t>
      </w:r>
      <w:r w:rsidRPr="007D54F6">
        <w:rPr>
          <w:bCs/>
          <w:sz w:val="22"/>
          <w:szCs w:val="22"/>
        </w:rPr>
        <w:t>nabývá platnosti dnem jejího uzavření</w:t>
      </w:r>
      <w:r w:rsidRPr="007D54F6">
        <w:rPr>
          <w:sz w:val="22"/>
          <w:szCs w:val="22"/>
        </w:rPr>
        <w:t xml:space="preserve">, poté bude kupujícím obratem zveřejněna v Registru smluv.  </w:t>
      </w:r>
      <w:r w:rsidRPr="007D54F6">
        <w:rPr>
          <w:b/>
          <w:sz w:val="22"/>
          <w:szCs w:val="22"/>
        </w:rPr>
        <w:t>Účinnosti nabývá dnem zveřejnění v Registru smluv</w:t>
      </w:r>
      <w:r w:rsidRPr="007D54F6">
        <w:rPr>
          <w:sz w:val="22"/>
          <w:szCs w:val="22"/>
        </w:rPr>
        <w:t xml:space="preserve">. </w:t>
      </w:r>
    </w:p>
    <w:p w:rsidR="0098772A" w:rsidRPr="00F67202" w:rsidRDefault="0098772A" w:rsidP="00F67202">
      <w:pPr>
        <w:pStyle w:val="Zkladntext"/>
        <w:widowControl w:val="0"/>
        <w:numPr>
          <w:ilvl w:val="0"/>
          <w:numId w:val="11"/>
        </w:numPr>
        <w:suppressAutoHyphens/>
        <w:spacing w:beforeLines="60" w:before="144"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:rsidR="0098772A" w:rsidRPr="00F67202" w:rsidRDefault="0098772A" w:rsidP="00F67202">
      <w:pPr>
        <w:pStyle w:val="Zkladntext"/>
        <w:widowControl w:val="0"/>
        <w:numPr>
          <w:ilvl w:val="0"/>
          <w:numId w:val="11"/>
        </w:numPr>
        <w:suppressAutoHyphens/>
        <w:spacing w:beforeLines="60" w:before="144"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:rsidR="00157425" w:rsidRDefault="0098772A" w:rsidP="00F67202">
      <w:pPr>
        <w:pStyle w:val="Zkladntext"/>
        <w:widowControl w:val="0"/>
        <w:numPr>
          <w:ilvl w:val="0"/>
          <w:numId w:val="11"/>
        </w:numPr>
        <w:suppressAutoHyphens/>
        <w:spacing w:beforeLines="60" w:before="144"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7D54F6">
        <w:rPr>
          <w:sz w:val="22"/>
          <w:szCs w:val="22"/>
        </w:rPr>
        <w:t xml:space="preserve">požadované </w:t>
      </w:r>
      <w:r w:rsidRPr="007D54F6">
        <w:rPr>
          <w:sz w:val="22"/>
          <w:szCs w:val="22"/>
        </w:rPr>
        <w:t xml:space="preserve">podmínky </w:t>
      </w:r>
      <w:r w:rsidR="00D66F61" w:rsidRPr="007D54F6">
        <w:rPr>
          <w:sz w:val="22"/>
          <w:szCs w:val="22"/>
        </w:rPr>
        <w:t>(touto smlouvou, vč. příloh, jakož i zadávacím řízením)</w:t>
      </w:r>
      <w:r w:rsidRPr="007D54F6"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:rsidR="007D54F6" w:rsidRPr="007D54F6" w:rsidRDefault="007D54F6" w:rsidP="00F67202">
      <w:pPr>
        <w:pStyle w:val="Zkladntext"/>
        <w:widowControl w:val="0"/>
        <w:suppressAutoHyphens/>
        <w:spacing w:beforeLines="60" w:before="144" w:after="0"/>
        <w:jc w:val="both"/>
        <w:rPr>
          <w:sz w:val="22"/>
          <w:szCs w:val="22"/>
        </w:rPr>
      </w:pPr>
    </w:p>
    <w:p w:rsidR="00CF05BF" w:rsidRPr="00F67202" w:rsidRDefault="00157425" w:rsidP="00F67202">
      <w:pPr>
        <w:pStyle w:val="Nadpis1"/>
        <w:keepLines/>
        <w:numPr>
          <w:ilvl w:val="0"/>
          <w:numId w:val="6"/>
        </w:numPr>
        <w:spacing w:beforeLines="60" w:before="144" w:after="120"/>
        <w:ind w:left="284"/>
        <w:jc w:val="both"/>
        <w:rPr>
          <w:sz w:val="22"/>
          <w:szCs w:val="22"/>
          <w:u w:val="single"/>
        </w:rPr>
      </w:pPr>
      <w:r w:rsidRPr="007D54F6">
        <w:rPr>
          <w:b w:val="0"/>
          <w:sz w:val="22"/>
          <w:szCs w:val="22"/>
        </w:rPr>
        <w:t xml:space="preserve">   </w:t>
      </w:r>
      <w:r w:rsidR="0098772A" w:rsidRPr="007D54F6">
        <w:rPr>
          <w:sz w:val="22"/>
          <w:szCs w:val="22"/>
          <w:u w:val="single"/>
        </w:rPr>
        <w:t>Závěrečná ustanovení</w:t>
      </w:r>
    </w:p>
    <w:p w:rsidR="00CF05BF" w:rsidRPr="00F67202" w:rsidRDefault="00CF05BF" w:rsidP="00F67202">
      <w:pPr>
        <w:pStyle w:val="Odstavecseseznamem"/>
        <w:numPr>
          <w:ilvl w:val="0"/>
          <w:numId w:val="10"/>
        </w:numPr>
        <w:suppressAutoHyphens/>
        <w:spacing w:beforeLines="60" w:before="14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Skutečnosti uvedené v této smlouvě nepovažuje žádná ze smluvních stran za důvěrné informace ani za obchodní tajemství ve smyslu ust. § 504 z. č. 89/2012 Sb., občanského zákoníku a  uděluje svolení k jejich užití a zveřejnění bez stanovení jakýchkoliv dalších podmínek. </w:t>
      </w:r>
    </w:p>
    <w:p w:rsidR="00CF05BF" w:rsidRPr="00F67202" w:rsidRDefault="00CF05BF" w:rsidP="00F67202">
      <w:pPr>
        <w:pStyle w:val="Normlnweb"/>
        <w:numPr>
          <w:ilvl w:val="0"/>
          <w:numId w:val="10"/>
        </w:numPr>
        <w:spacing w:beforeLines="60" w:before="144"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:rsidR="00CF05BF" w:rsidRPr="00F67202" w:rsidRDefault="00CF05BF" w:rsidP="00F67202">
      <w:pPr>
        <w:pStyle w:val="Nadpis2"/>
        <w:keepNext w:val="0"/>
        <w:widowControl w:val="0"/>
        <w:numPr>
          <w:ilvl w:val="0"/>
          <w:numId w:val="10"/>
        </w:numPr>
        <w:spacing w:beforeLines="60" w:before="144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Právní vztahy vzniklé z této Smlouvy se řídí platným českým právem, zejména pak občanským zákoníkem. </w:t>
      </w:r>
    </w:p>
    <w:p w:rsidR="00CF05BF" w:rsidRPr="00F67202" w:rsidRDefault="00CF05BF" w:rsidP="00F67202">
      <w:pPr>
        <w:pStyle w:val="Nadpis2"/>
        <w:keepNext w:val="0"/>
        <w:widowControl w:val="0"/>
        <w:numPr>
          <w:ilvl w:val="0"/>
          <w:numId w:val="10"/>
        </w:numPr>
        <w:spacing w:beforeLines="60" w:before="144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:rsidR="00CF05BF" w:rsidRPr="00F67202" w:rsidRDefault="00CF05BF" w:rsidP="00F67202">
      <w:pPr>
        <w:pStyle w:val="Nadpis2"/>
        <w:keepNext w:val="0"/>
        <w:widowControl w:val="0"/>
        <w:numPr>
          <w:ilvl w:val="0"/>
          <w:numId w:val="10"/>
        </w:numPr>
        <w:spacing w:beforeLines="60" w:before="144" w:after="0"/>
        <w:jc w:val="both"/>
        <w:rPr>
          <w:b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7D54F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:rsidR="00CF05BF" w:rsidRPr="007D54F6" w:rsidRDefault="00CF05BF" w:rsidP="00F67202">
      <w:pPr>
        <w:pStyle w:val="Nadpis2"/>
        <w:keepNext w:val="0"/>
        <w:widowControl w:val="0"/>
        <w:numPr>
          <w:ilvl w:val="0"/>
          <w:numId w:val="10"/>
        </w:numPr>
        <w:spacing w:beforeLines="60" w:before="144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Tato Smlouva je vyhotovena ve dvou stejnopisech, z nichž každý z účastníků této smlou</w:t>
      </w:r>
      <w:r w:rsidR="00847734"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vy obdrží po jednom vyhotovení</w:t>
      </w: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</w:t>
      </w:r>
    </w:p>
    <w:p w:rsidR="00CF05BF" w:rsidRPr="007D54F6" w:rsidRDefault="00CF05BF" w:rsidP="00F67202">
      <w:pPr>
        <w:spacing w:beforeLines="60" w:before="144"/>
        <w:rPr>
          <w:sz w:val="22"/>
          <w:szCs w:val="22"/>
        </w:rPr>
      </w:pPr>
    </w:p>
    <w:p w:rsidR="00CF05BF" w:rsidRPr="007D54F6" w:rsidRDefault="00CF05BF" w:rsidP="00F67202">
      <w:pPr>
        <w:spacing w:beforeLines="60" w:before="144"/>
        <w:rPr>
          <w:b/>
          <w:sz w:val="22"/>
          <w:szCs w:val="22"/>
        </w:rPr>
      </w:pPr>
    </w:p>
    <w:p w:rsidR="009B7EBF" w:rsidRPr="007D54F6" w:rsidRDefault="009B7EBF" w:rsidP="00F67202">
      <w:pPr>
        <w:spacing w:beforeLines="60" w:before="144"/>
        <w:rPr>
          <w:b/>
          <w:sz w:val="22"/>
          <w:szCs w:val="22"/>
        </w:rPr>
      </w:pPr>
    </w:p>
    <w:p w:rsidR="00CF05BF" w:rsidRPr="007D54F6" w:rsidRDefault="00CF05BF" w:rsidP="00F67202">
      <w:pPr>
        <w:spacing w:beforeLines="60" w:before="144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:rsidR="00CF05BF" w:rsidRPr="007D54F6" w:rsidRDefault="00CF05BF" w:rsidP="00F67202">
      <w:pPr>
        <w:pStyle w:val="odsazfurt"/>
        <w:numPr>
          <w:ilvl w:val="0"/>
          <w:numId w:val="12"/>
        </w:numPr>
        <w:spacing w:beforeLines="60" w:before="144"/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:rsidR="00CF05BF" w:rsidRPr="007D54F6" w:rsidRDefault="00CF05BF" w:rsidP="00F67202">
      <w:pPr>
        <w:spacing w:beforeLines="60" w:before="144"/>
        <w:rPr>
          <w:sz w:val="22"/>
          <w:szCs w:val="22"/>
        </w:rPr>
      </w:pPr>
    </w:p>
    <w:p w:rsidR="00CF05BF" w:rsidRPr="007D54F6" w:rsidRDefault="00CF05BF" w:rsidP="00F67202">
      <w:pPr>
        <w:pStyle w:val="Styl"/>
        <w:spacing w:beforeLines="60" w:before="144"/>
        <w:rPr>
          <w:color w:val="000000"/>
          <w:sz w:val="22"/>
          <w:szCs w:val="22"/>
        </w:rPr>
      </w:pPr>
    </w:p>
    <w:p w:rsidR="00B85DF6" w:rsidRPr="007D54F6" w:rsidRDefault="00B85DF6" w:rsidP="00F67202">
      <w:pPr>
        <w:pStyle w:val="Styl"/>
        <w:spacing w:beforeLines="60" w:before="144"/>
        <w:rPr>
          <w:color w:val="000000"/>
          <w:sz w:val="22"/>
          <w:szCs w:val="22"/>
        </w:rPr>
      </w:pPr>
    </w:p>
    <w:p w:rsidR="00B85DF6" w:rsidRPr="007D54F6" w:rsidRDefault="00B85DF6" w:rsidP="00F67202">
      <w:pPr>
        <w:pStyle w:val="Styl"/>
        <w:spacing w:beforeLines="60" w:before="144"/>
        <w:rPr>
          <w:color w:val="000000"/>
          <w:sz w:val="22"/>
          <w:szCs w:val="22"/>
        </w:rPr>
      </w:pPr>
    </w:p>
    <w:p w:rsidR="00CF05BF" w:rsidRPr="007D54F6" w:rsidRDefault="00CF05BF" w:rsidP="00F67202">
      <w:pPr>
        <w:pStyle w:val="Styl"/>
        <w:spacing w:beforeLines="60" w:before="144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E944AB">
        <w:rPr>
          <w:color w:val="000000"/>
          <w:sz w:val="22"/>
          <w:szCs w:val="22"/>
        </w:rPr>
        <w:t>16.11.2022</w:t>
      </w:r>
      <w:r w:rsidR="00E944AB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845E0B"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V</w:t>
      </w:r>
      <w:r w:rsidR="00BE4648">
        <w:rPr>
          <w:color w:val="000000"/>
          <w:sz w:val="22"/>
          <w:szCs w:val="22"/>
        </w:rPr>
        <w:t> České Třebové,</w:t>
      </w:r>
      <w:r w:rsidR="00992067"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 xml:space="preserve">dne </w:t>
      </w:r>
      <w:r w:rsidR="00E944AB">
        <w:rPr>
          <w:color w:val="000000"/>
          <w:sz w:val="22"/>
          <w:szCs w:val="22"/>
        </w:rPr>
        <w:t>10.11.2022</w:t>
      </w:r>
    </w:p>
    <w:p w:rsidR="00CF05BF" w:rsidRPr="007D54F6" w:rsidRDefault="00CF05BF" w:rsidP="00F67202">
      <w:pPr>
        <w:pStyle w:val="Styl"/>
        <w:spacing w:beforeLines="60" w:before="144"/>
        <w:rPr>
          <w:color w:val="000000"/>
          <w:sz w:val="22"/>
          <w:szCs w:val="22"/>
        </w:rPr>
      </w:pPr>
    </w:p>
    <w:p w:rsidR="00CF05BF" w:rsidRPr="007D54F6" w:rsidRDefault="000C1DE5" w:rsidP="00F67202">
      <w:pPr>
        <w:pStyle w:val="Styl"/>
        <w:spacing w:beforeLines="60" w:before="144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</w:t>
      </w:r>
      <w:r w:rsidR="00CF05BF" w:rsidRPr="007D54F6">
        <w:rPr>
          <w:color w:val="000000"/>
          <w:sz w:val="22"/>
          <w:szCs w:val="22"/>
        </w:rPr>
        <w:t>upujícího:</w:t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AB692A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 xml:space="preserve">Za </w:t>
      </w:r>
      <w:r w:rsidRPr="007D54F6">
        <w:rPr>
          <w:color w:val="000000"/>
          <w:sz w:val="22"/>
          <w:szCs w:val="22"/>
        </w:rPr>
        <w:t>p</w:t>
      </w:r>
      <w:r w:rsidR="00CF05BF" w:rsidRPr="007D54F6">
        <w:rPr>
          <w:color w:val="000000"/>
          <w:sz w:val="22"/>
          <w:szCs w:val="22"/>
        </w:rPr>
        <w:t>rodávajícího:</w:t>
      </w:r>
    </w:p>
    <w:p w:rsidR="00CF05BF" w:rsidRPr="007D54F6" w:rsidRDefault="00CF05BF" w:rsidP="00F67202">
      <w:pPr>
        <w:pStyle w:val="Styl"/>
        <w:spacing w:beforeLines="60" w:before="144"/>
        <w:rPr>
          <w:color w:val="000000"/>
          <w:sz w:val="22"/>
          <w:szCs w:val="22"/>
        </w:rPr>
      </w:pPr>
    </w:p>
    <w:p w:rsidR="00CF05BF" w:rsidRDefault="00CF05BF" w:rsidP="00F67202">
      <w:pPr>
        <w:pStyle w:val="Styl"/>
        <w:spacing w:beforeLines="60" w:before="144"/>
        <w:rPr>
          <w:color w:val="000000"/>
          <w:sz w:val="22"/>
          <w:szCs w:val="22"/>
        </w:rPr>
      </w:pPr>
    </w:p>
    <w:p w:rsidR="007D54F6" w:rsidRPr="007D54F6" w:rsidRDefault="007D54F6" w:rsidP="00F67202">
      <w:pPr>
        <w:pStyle w:val="Styl"/>
        <w:spacing w:beforeLines="60" w:before="144"/>
        <w:rPr>
          <w:color w:val="000000"/>
          <w:sz w:val="22"/>
          <w:szCs w:val="22"/>
        </w:rPr>
      </w:pPr>
    </w:p>
    <w:p w:rsidR="00B85DF6" w:rsidRPr="007D54F6" w:rsidRDefault="00B85DF6" w:rsidP="00F67202">
      <w:pPr>
        <w:pStyle w:val="Styl"/>
        <w:spacing w:beforeLines="60" w:before="144"/>
        <w:rPr>
          <w:color w:val="000000"/>
          <w:sz w:val="22"/>
          <w:szCs w:val="22"/>
        </w:rPr>
      </w:pPr>
    </w:p>
    <w:p w:rsidR="00CF05BF" w:rsidRPr="007D54F6" w:rsidRDefault="00CF05BF" w:rsidP="00F67202">
      <w:pPr>
        <w:pStyle w:val="Styl"/>
        <w:spacing w:beforeLines="60" w:before="144"/>
        <w:rPr>
          <w:color w:val="000000"/>
          <w:sz w:val="22"/>
          <w:szCs w:val="22"/>
        </w:rPr>
      </w:pPr>
    </w:p>
    <w:p w:rsidR="00CF05BF" w:rsidRPr="007D54F6" w:rsidRDefault="00CF05BF" w:rsidP="00F67202">
      <w:pPr>
        <w:pStyle w:val="Styl"/>
        <w:spacing w:beforeLines="60" w:before="144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……………………………….……….</w:t>
      </w:r>
    </w:p>
    <w:p w:rsidR="00357AE1" w:rsidRPr="007D54F6" w:rsidRDefault="00357AE1" w:rsidP="00BE4648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3C11A8" w:rsidRPr="007D54F6">
        <w:rPr>
          <w:color w:val="000000"/>
          <w:sz w:val="22"/>
          <w:szCs w:val="22"/>
        </w:rPr>
        <w:tab/>
      </w:r>
      <w:r w:rsidR="00BE4648">
        <w:rPr>
          <w:color w:val="000000"/>
          <w:sz w:val="22"/>
          <w:szCs w:val="22"/>
        </w:rPr>
        <w:t xml:space="preserve">   majitel</w:t>
      </w:r>
    </w:p>
    <w:p w:rsidR="00357AE1" w:rsidRDefault="00357AE1" w:rsidP="00BE4648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</w:p>
    <w:p w:rsidR="001269DB" w:rsidRPr="00D00FCA" w:rsidRDefault="001269DB" w:rsidP="00F67202">
      <w:pPr>
        <w:pStyle w:val="Styl"/>
        <w:tabs>
          <w:tab w:val="center" w:pos="2268"/>
          <w:tab w:val="left" w:pos="5812"/>
          <w:tab w:val="center" w:pos="7371"/>
        </w:tabs>
        <w:spacing w:beforeLines="60" w:before="144"/>
        <w:ind w:left="425" w:hanging="425"/>
      </w:pPr>
    </w:p>
    <w:p w:rsidR="001269DB" w:rsidRPr="00D00FCA" w:rsidRDefault="001269DB" w:rsidP="00F67202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spacing w:beforeLines="60" w:before="144"/>
        <w:rPr>
          <w:rFonts w:ascii="Times New Roman" w:hAnsi="Times New Roman"/>
          <w:sz w:val="24"/>
          <w:szCs w:val="24"/>
        </w:rPr>
      </w:pPr>
    </w:p>
    <w:p w:rsidR="001269DB" w:rsidRPr="00D00FCA" w:rsidRDefault="001269DB" w:rsidP="00F67202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spacing w:beforeLines="60" w:before="144"/>
        <w:rPr>
          <w:rFonts w:ascii="Times New Roman" w:hAnsi="Times New Roman"/>
          <w:sz w:val="24"/>
          <w:szCs w:val="24"/>
        </w:rPr>
      </w:pPr>
    </w:p>
    <w:p w:rsidR="00EC0AC7" w:rsidRDefault="00EC0AC7" w:rsidP="00F67202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spacing w:beforeLines="60" w:before="144"/>
        <w:rPr>
          <w:rFonts w:ascii="Times New Roman" w:hAnsi="Times New Roman"/>
          <w:sz w:val="24"/>
          <w:szCs w:val="24"/>
        </w:rPr>
      </w:pPr>
    </w:p>
    <w:p w:rsidR="004543AC" w:rsidRDefault="004543AC" w:rsidP="00F67202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spacing w:beforeLines="60" w:before="144"/>
        <w:rPr>
          <w:rFonts w:ascii="Times New Roman" w:hAnsi="Times New Roman"/>
          <w:sz w:val="24"/>
          <w:szCs w:val="24"/>
        </w:rPr>
      </w:pPr>
    </w:p>
    <w:p w:rsidR="004543AC" w:rsidRDefault="004543AC" w:rsidP="00F67202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spacing w:beforeLines="60" w:before="144"/>
        <w:rPr>
          <w:rFonts w:ascii="Times New Roman" w:hAnsi="Times New Roman"/>
          <w:sz w:val="24"/>
          <w:szCs w:val="24"/>
        </w:rPr>
      </w:pPr>
    </w:p>
    <w:p w:rsidR="004543AC" w:rsidRDefault="004543AC" w:rsidP="00F67202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spacing w:beforeLines="60" w:before="144"/>
        <w:rPr>
          <w:rFonts w:ascii="Times New Roman" w:hAnsi="Times New Roman"/>
          <w:sz w:val="24"/>
          <w:szCs w:val="24"/>
        </w:rPr>
      </w:pPr>
    </w:p>
    <w:p w:rsidR="004543AC" w:rsidRDefault="004543AC" w:rsidP="00F67202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spacing w:beforeLines="60" w:before="144"/>
        <w:rPr>
          <w:rFonts w:ascii="Times New Roman" w:hAnsi="Times New Roman"/>
          <w:sz w:val="24"/>
          <w:szCs w:val="24"/>
        </w:rPr>
      </w:pPr>
    </w:p>
    <w:p w:rsidR="00E944AB" w:rsidRDefault="00E944AB" w:rsidP="00F67202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spacing w:beforeLines="60" w:before="14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543AC" w:rsidRPr="007D54F6" w:rsidRDefault="004543AC" w:rsidP="00BD1D81">
      <w:pPr>
        <w:pStyle w:val="odsazfurt"/>
        <w:spacing w:beforeLines="60" w:before="144"/>
        <w:jc w:val="left"/>
        <w:rPr>
          <w:noProof/>
          <w:color w:val="000000" w:themeColor="text1"/>
          <w:sz w:val="22"/>
          <w:szCs w:val="22"/>
        </w:rPr>
      </w:pPr>
      <w:r>
        <w:rPr>
          <w:sz w:val="24"/>
          <w:szCs w:val="24"/>
        </w:rPr>
        <w:lastRenderedPageBreak/>
        <w:t xml:space="preserve">Příloha č. 1: </w:t>
      </w: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:rsidR="004543AC" w:rsidRDefault="004543AC" w:rsidP="00F67202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spacing w:beforeLines="60" w:before="14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4478"/>
      </w:tblGrid>
      <w:tr w:rsidR="004543AC" w:rsidRPr="00DF302C" w:rsidTr="004543AC">
        <w:trPr>
          <w:trHeight w:val="7861"/>
        </w:trPr>
        <w:tc>
          <w:tcPr>
            <w:tcW w:w="5042" w:type="dxa"/>
          </w:tcPr>
          <w:p w:rsidR="004543AC" w:rsidRPr="00DF302C" w:rsidRDefault="004543AC" w:rsidP="00EA2211">
            <w:pPr>
              <w:pStyle w:val="Bezmezer"/>
              <w:jc w:val="center"/>
              <w:rPr>
                <w:sz w:val="16"/>
                <w:szCs w:val="16"/>
              </w:rPr>
            </w:pPr>
          </w:p>
          <w:p w:rsidR="004543AC" w:rsidRPr="00DF302C" w:rsidRDefault="004543AC" w:rsidP="00EA2211">
            <w:pPr>
              <w:pStyle w:val="Bezmezer"/>
              <w:jc w:val="center"/>
              <w:rPr>
                <w:sz w:val="16"/>
                <w:szCs w:val="16"/>
              </w:rPr>
            </w:pPr>
            <w:r w:rsidRPr="00DF302C">
              <w:rPr>
                <w:noProof/>
                <w:sz w:val="16"/>
                <w:szCs w:val="16"/>
              </w:rPr>
              <w:drawing>
                <wp:inline distT="0" distB="0" distL="0" distR="0">
                  <wp:extent cx="2628900" cy="3305175"/>
                  <wp:effectExtent l="0" t="0" r="0" b="9525"/>
                  <wp:docPr id="1" name="Obrázek 1" descr="obr 2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r 2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3AC" w:rsidRPr="00DF302C" w:rsidRDefault="004543AC" w:rsidP="00EA2211">
            <w:pPr>
              <w:pStyle w:val="Bezmezer"/>
              <w:jc w:val="center"/>
              <w:rPr>
                <w:sz w:val="16"/>
                <w:szCs w:val="16"/>
              </w:rPr>
            </w:pPr>
          </w:p>
          <w:p w:rsidR="004543AC" w:rsidRPr="00DF302C" w:rsidRDefault="004543AC" w:rsidP="00EA2211">
            <w:pPr>
              <w:pStyle w:val="Bezmezer"/>
              <w:jc w:val="center"/>
              <w:rPr>
                <w:sz w:val="16"/>
                <w:szCs w:val="16"/>
              </w:rPr>
            </w:pPr>
          </w:p>
          <w:p w:rsidR="004543AC" w:rsidRPr="00DF302C" w:rsidRDefault="004543AC" w:rsidP="00EA2211">
            <w:pPr>
              <w:pStyle w:val="Bezmezer"/>
              <w:rPr>
                <w:b/>
                <w:sz w:val="22"/>
                <w:szCs w:val="22"/>
                <w:u w:val="single"/>
              </w:rPr>
            </w:pPr>
            <w:r w:rsidRPr="00DF302C">
              <w:rPr>
                <w:b/>
                <w:sz w:val="22"/>
                <w:szCs w:val="22"/>
                <w:u w:val="single"/>
              </w:rPr>
              <w:t>Rozměry:</w:t>
            </w:r>
          </w:p>
          <w:p w:rsidR="004543AC" w:rsidRPr="00DF302C" w:rsidRDefault="004543AC" w:rsidP="00EA2211">
            <w:pPr>
              <w:pStyle w:val="Bezmezer"/>
              <w:rPr>
                <w:sz w:val="22"/>
                <w:szCs w:val="22"/>
              </w:rPr>
            </w:pPr>
            <w:r w:rsidRPr="00DF302C">
              <w:rPr>
                <w:sz w:val="22"/>
                <w:szCs w:val="22"/>
              </w:rPr>
              <w:t>šířka:                                 65cm </w:t>
            </w:r>
          </w:p>
          <w:p w:rsidR="004543AC" w:rsidRPr="00DF302C" w:rsidRDefault="004543AC" w:rsidP="00EA2211">
            <w:pPr>
              <w:pStyle w:val="Bezmezer"/>
              <w:rPr>
                <w:sz w:val="22"/>
                <w:szCs w:val="22"/>
              </w:rPr>
            </w:pPr>
            <w:r w:rsidRPr="00DF302C">
              <w:rPr>
                <w:sz w:val="22"/>
                <w:szCs w:val="22"/>
              </w:rPr>
              <w:t>hloubka:                           80cm </w:t>
            </w:r>
          </w:p>
          <w:p w:rsidR="004543AC" w:rsidRPr="00DF302C" w:rsidRDefault="004543AC" w:rsidP="00EA2211">
            <w:pPr>
              <w:pStyle w:val="Bezmezer"/>
              <w:rPr>
                <w:sz w:val="22"/>
                <w:szCs w:val="22"/>
              </w:rPr>
            </w:pPr>
            <w:r w:rsidRPr="00DF302C">
              <w:rPr>
                <w:sz w:val="22"/>
                <w:szCs w:val="22"/>
              </w:rPr>
              <w:t>výška:                               109cm </w:t>
            </w:r>
          </w:p>
          <w:p w:rsidR="004543AC" w:rsidRPr="00DF302C" w:rsidRDefault="004543AC" w:rsidP="00EA2211">
            <w:pPr>
              <w:pStyle w:val="Bezmezer"/>
              <w:rPr>
                <w:sz w:val="22"/>
                <w:szCs w:val="22"/>
              </w:rPr>
            </w:pPr>
            <w:r w:rsidRPr="00DF302C">
              <w:rPr>
                <w:sz w:val="22"/>
                <w:szCs w:val="22"/>
              </w:rPr>
              <w:t>šířka sedací plochy:        52cm</w:t>
            </w:r>
          </w:p>
          <w:p w:rsidR="004543AC" w:rsidRPr="00DF302C" w:rsidRDefault="004543AC" w:rsidP="00EA2211">
            <w:pPr>
              <w:pStyle w:val="Bezmezer"/>
              <w:rPr>
                <w:sz w:val="22"/>
                <w:szCs w:val="22"/>
              </w:rPr>
            </w:pPr>
            <w:r w:rsidRPr="00DF302C">
              <w:rPr>
                <w:sz w:val="22"/>
                <w:szCs w:val="22"/>
              </w:rPr>
              <w:t>hloubka sedací plochy:  50cm</w:t>
            </w:r>
          </w:p>
          <w:p w:rsidR="004543AC" w:rsidRPr="00DF302C" w:rsidRDefault="004543AC" w:rsidP="00EA2211">
            <w:pPr>
              <w:pStyle w:val="Bezmezer"/>
              <w:rPr>
                <w:sz w:val="22"/>
                <w:szCs w:val="22"/>
              </w:rPr>
            </w:pPr>
            <w:r w:rsidRPr="00DF302C">
              <w:rPr>
                <w:sz w:val="22"/>
                <w:szCs w:val="22"/>
              </w:rPr>
              <w:t>výška sedací plochy:      48cm</w:t>
            </w:r>
          </w:p>
          <w:p w:rsidR="004543AC" w:rsidRPr="00DF302C" w:rsidRDefault="004543AC" w:rsidP="00EA2211">
            <w:pPr>
              <w:pStyle w:val="Bezmezer"/>
              <w:rPr>
                <w:sz w:val="22"/>
                <w:szCs w:val="22"/>
              </w:rPr>
            </w:pPr>
            <w:r w:rsidRPr="00DF302C">
              <w:rPr>
                <w:sz w:val="22"/>
                <w:szCs w:val="22"/>
              </w:rPr>
              <w:t>šířka opěradla:                52cm</w:t>
            </w:r>
          </w:p>
          <w:p w:rsidR="004543AC" w:rsidRPr="00DF302C" w:rsidRDefault="004543AC" w:rsidP="00EA2211">
            <w:pPr>
              <w:pStyle w:val="Bezmezer"/>
              <w:rPr>
                <w:sz w:val="22"/>
                <w:szCs w:val="22"/>
              </w:rPr>
            </w:pPr>
            <w:r w:rsidRPr="00DF302C">
              <w:rPr>
                <w:sz w:val="22"/>
                <w:szCs w:val="22"/>
              </w:rPr>
              <w:t>výška opěradla:              66cm</w:t>
            </w:r>
          </w:p>
          <w:p w:rsidR="004543AC" w:rsidRPr="00DF302C" w:rsidRDefault="004543AC" w:rsidP="00EA2211">
            <w:pPr>
              <w:pStyle w:val="Bezmezer"/>
              <w:rPr>
                <w:sz w:val="22"/>
                <w:szCs w:val="22"/>
              </w:rPr>
            </w:pPr>
          </w:p>
          <w:p w:rsidR="004543AC" w:rsidRPr="00DF302C" w:rsidRDefault="004543AC" w:rsidP="00EA2211">
            <w:pPr>
              <w:pStyle w:val="Bezmezer"/>
              <w:rPr>
                <w:sz w:val="22"/>
                <w:szCs w:val="22"/>
              </w:rPr>
            </w:pPr>
            <w:r w:rsidRPr="00DF302C">
              <w:rPr>
                <w:sz w:val="22"/>
                <w:szCs w:val="22"/>
              </w:rPr>
              <w:t xml:space="preserve">Nosnost: </w:t>
            </w:r>
            <w:smartTag w:uri="urn:schemas-microsoft-com:office:smarttags" w:element="metricconverter">
              <w:smartTagPr>
                <w:attr w:name="ProductID" w:val="130 kg"/>
              </w:smartTagPr>
              <w:r w:rsidRPr="00DF302C">
                <w:rPr>
                  <w:sz w:val="22"/>
                  <w:szCs w:val="22"/>
                </w:rPr>
                <w:t>130 kg</w:t>
              </w:r>
            </w:smartTag>
            <w:r w:rsidRPr="00DF302C">
              <w:rPr>
                <w:sz w:val="22"/>
                <w:szCs w:val="22"/>
              </w:rPr>
              <w:t>.</w:t>
            </w:r>
          </w:p>
          <w:p w:rsidR="004543AC" w:rsidRPr="00DF302C" w:rsidRDefault="004543AC" w:rsidP="00EA2211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8" w:type="dxa"/>
          </w:tcPr>
          <w:p w:rsidR="004543AC" w:rsidRPr="00DF302C" w:rsidRDefault="004543AC" w:rsidP="00EA2211">
            <w:pPr>
              <w:pStyle w:val="Bezmezer"/>
              <w:rPr>
                <w:sz w:val="16"/>
                <w:szCs w:val="16"/>
              </w:rPr>
            </w:pPr>
          </w:p>
          <w:p w:rsidR="004543AC" w:rsidRPr="00DF302C" w:rsidRDefault="004543AC" w:rsidP="00EA2211">
            <w:pPr>
              <w:pStyle w:val="Bezmezer"/>
              <w:rPr>
                <w:b/>
              </w:rPr>
            </w:pPr>
            <w:r w:rsidRPr="00DF302C">
              <w:rPr>
                <w:b/>
              </w:rPr>
              <w:t>Jakub</w:t>
            </w:r>
          </w:p>
          <w:p w:rsidR="004543AC" w:rsidRPr="00DF302C" w:rsidRDefault="004543AC" w:rsidP="00EA2211">
            <w:pPr>
              <w:pStyle w:val="Bezmezer"/>
              <w:rPr>
                <w:b/>
                <w:sz w:val="18"/>
                <w:szCs w:val="18"/>
              </w:rPr>
            </w:pPr>
          </w:p>
          <w:p w:rsidR="004543AC" w:rsidRPr="00DF302C" w:rsidRDefault="004543AC" w:rsidP="00EA2211">
            <w:pPr>
              <w:pStyle w:val="Normlnweb"/>
              <w:shd w:val="clear" w:color="auto" w:fill="FFFFFA"/>
              <w:spacing w:before="0" w:after="0" w:line="312" w:lineRule="atLeast"/>
              <w:jc w:val="both"/>
              <w:rPr>
                <w:b/>
                <w:sz w:val="18"/>
                <w:szCs w:val="18"/>
              </w:rPr>
            </w:pPr>
            <w:r w:rsidRPr="00DF302C">
              <w:rPr>
                <w:b/>
                <w:sz w:val="18"/>
                <w:szCs w:val="18"/>
              </w:rPr>
              <w:t>Lehké čalouněné křeslo s dřevěnými područkami . Křeslo je vhodné jak pro domácí použití, tak pro hotely, penziony a další ubytovací prostory.</w:t>
            </w:r>
          </w:p>
          <w:p w:rsidR="004543AC" w:rsidRPr="00DF302C" w:rsidRDefault="004543AC" w:rsidP="00EA2211">
            <w:pPr>
              <w:pStyle w:val="Normlnweb"/>
              <w:shd w:val="clear" w:color="auto" w:fill="FFFFFA"/>
              <w:spacing w:before="0" w:after="0" w:line="312" w:lineRule="atLeast"/>
              <w:jc w:val="both"/>
              <w:rPr>
                <w:b/>
                <w:sz w:val="18"/>
                <w:szCs w:val="18"/>
              </w:rPr>
            </w:pPr>
            <w:r w:rsidRPr="00DF302C">
              <w:rPr>
                <w:b/>
                <w:sz w:val="18"/>
                <w:szCs w:val="18"/>
              </w:rPr>
              <w:t> </w:t>
            </w:r>
          </w:p>
          <w:p w:rsidR="004543AC" w:rsidRPr="00DF302C" w:rsidRDefault="004543AC" w:rsidP="00EA2211">
            <w:pPr>
              <w:pStyle w:val="Normlnweb"/>
              <w:shd w:val="clear" w:color="auto" w:fill="FFFFFA"/>
              <w:spacing w:before="0" w:after="0" w:line="312" w:lineRule="atLeast"/>
              <w:jc w:val="center"/>
              <w:rPr>
                <w:b/>
                <w:sz w:val="18"/>
                <w:szCs w:val="18"/>
              </w:rPr>
            </w:pPr>
            <w:r w:rsidRPr="00DF302C">
              <w:rPr>
                <w:rStyle w:val="Siln"/>
                <w:rFonts w:eastAsia="MS Mincho"/>
                <w:sz w:val="18"/>
                <w:szCs w:val="18"/>
              </w:rPr>
              <w:t>KŘESLO JE DOPORUČENÉ PRO SENIORY</w:t>
            </w:r>
          </w:p>
          <w:p w:rsidR="004543AC" w:rsidRPr="00DF302C" w:rsidRDefault="004543AC" w:rsidP="00EA2211">
            <w:pPr>
              <w:pStyle w:val="Normlnweb"/>
              <w:shd w:val="clear" w:color="auto" w:fill="FFFFFA"/>
              <w:spacing w:before="0" w:after="0" w:line="312" w:lineRule="atLeast"/>
              <w:jc w:val="center"/>
              <w:rPr>
                <w:b/>
                <w:sz w:val="18"/>
                <w:szCs w:val="18"/>
              </w:rPr>
            </w:pPr>
          </w:p>
          <w:p w:rsidR="004543AC" w:rsidRPr="00DF302C" w:rsidRDefault="004543AC" w:rsidP="00EA2211">
            <w:pPr>
              <w:pStyle w:val="Normlnweb"/>
              <w:shd w:val="clear" w:color="auto" w:fill="FFFFFA"/>
              <w:spacing w:before="0" w:after="0" w:line="312" w:lineRule="atLeast"/>
              <w:jc w:val="both"/>
              <w:rPr>
                <w:b/>
                <w:sz w:val="18"/>
                <w:szCs w:val="18"/>
              </w:rPr>
            </w:pPr>
            <w:r w:rsidRPr="00DF302C">
              <w:rPr>
                <w:b/>
                <w:sz w:val="18"/>
                <w:szCs w:val="18"/>
              </w:rPr>
              <w:t>Celá vnitřní kostra je vyrobeny z masivu. Sedadlo je čalouněno zdravotnickou koženkou a je tvořeno základem z plochých pružin (vlnovce) a doplněné o PPUR pěny s vysokou tuhosti. Tvoří tak pevné, ale přitom dostatečně pružné a komfortní sezení. Opěradlo je z komfortní PUR pěny, též je čalouněno zdravotnickou koženkou. </w:t>
            </w:r>
          </w:p>
          <w:p w:rsidR="004543AC" w:rsidRPr="00DF302C" w:rsidRDefault="004543AC" w:rsidP="00EA2211">
            <w:pPr>
              <w:pStyle w:val="Normlnweb"/>
              <w:shd w:val="clear" w:color="auto" w:fill="FFFFFA"/>
              <w:spacing w:before="0" w:after="0" w:line="312" w:lineRule="atLeast"/>
              <w:jc w:val="both"/>
              <w:rPr>
                <w:b/>
                <w:sz w:val="18"/>
                <w:szCs w:val="18"/>
              </w:rPr>
            </w:pPr>
            <w:r w:rsidRPr="00DF302C">
              <w:rPr>
                <w:b/>
                <w:sz w:val="18"/>
                <w:szCs w:val="18"/>
              </w:rPr>
              <w:t> </w:t>
            </w:r>
          </w:p>
          <w:p w:rsidR="004543AC" w:rsidRPr="00DF302C" w:rsidRDefault="004543AC" w:rsidP="00EA2211">
            <w:pPr>
              <w:pStyle w:val="Normlnweb"/>
              <w:shd w:val="clear" w:color="auto" w:fill="FFFFFA"/>
              <w:spacing w:before="0" w:after="0" w:line="312" w:lineRule="atLeast"/>
              <w:jc w:val="both"/>
              <w:rPr>
                <w:b/>
                <w:sz w:val="18"/>
                <w:szCs w:val="18"/>
              </w:rPr>
            </w:pPr>
            <w:r w:rsidRPr="00DF302C">
              <w:rPr>
                <w:b/>
                <w:sz w:val="18"/>
                <w:szCs w:val="18"/>
              </w:rPr>
              <w:t>Područky a nohy jsou vyrobeny z masivu (buk) tak, aby se o ně uživatel mohl vzepřít celou váhou těla. </w:t>
            </w:r>
          </w:p>
          <w:p w:rsidR="004543AC" w:rsidRPr="00DF302C" w:rsidRDefault="004543AC" w:rsidP="00EA2211">
            <w:pPr>
              <w:pStyle w:val="Normlnweb"/>
              <w:shd w:val="clear" w:color="auto" w:fill="FFFFFA"/>
              <w:spacing w:before="0" w:after="0" w:line="312" w:lineRule="atLeast"/>
              <w:jc w:val="both"/>
              <w:rPr>
                <w:b/>
                <w:sz w:val="18"/>
                <w:szCs w:val="18"/>
              </w:rPr>
            </w:pPr>
            <w:r w:rsidRPr="00DF302C">
              <w:rPr>
                <w:b/>
                <w:sz w:val="18"/>
                <w:szCs w:val="18"/>
              </w:rPr>
              <w:t> </w:t>
            </w:r>
          </w:p>
          <w:p w:rsidR="004543AC" w:rsidRPr="00DF302C" w:rsidRDefault="004543AC" w:rsidP="00EA2211">
            <w:pPr>
              <w:pStyle w:val="Normlnweb"/>
              <w:shd w:val="clear" w:color="auto" w:fill="FFFFFA"/>
              <w:spacing w:before="0" w:after="0" w:line="312" w:lineRule="atLeast"/>
              <w:jc w:val="both"/>
              <w:rPr>
                <w:b/>
                <w:sz w:val="18"/>
                <w:szCs w:val="18"/>
              </w:rPr>
            </w:pPr>
            <w:r w:rsidRPr="00DF302C">
              <w:rPr>
                <w:b/>
                <w:sz w:val="18"/>
                <w:szCs w:val="18"/>
              </w:rPr>
              <w:t xml:space="preserve">Dřevo </w:t>
            </w:r>
            <w:r w:rsidR="0024166E">
              <w:rPr>
                <w:b/>
                <w:sz w:val="18"/>
                <w:szCs w:val="18"/>
              </w:rPr>
              <w:t>barva: přírodní</w:t>
            </w:r>
          </w:p>
          <w:p w:rsidR="004543AC" w:rsidRPr="00DF302C" w:rsidRDefault="004543AC" w:rsidP="00EA2211">
            <w:pPr>
              <w:pStyle w:val="Normlnweb"/>
              <w:shd w:val="clear" w:color="auto" w:fill="FFFFFA"/>
              <w:spacing w:before="0" w:after="0" w:line="312" w:lineRule="atLeast"/>
              <w:jc w:val="both"/>
              <w:rPr>
                <w:b/>
                <w:sz w:val="18"/>
                <w:szCs w:val="18"/>
              </w:rPr>
            </w:pPr>
            <w:r w:rsidRPr="00DF302C">
              <w:rPr>
                <w:b/>
                <w:sz w:val="18"/>
                <w:szCs w:val="18"/>
              </w:rPr>
              <w:t> </w:t>
            </w:r>
          </w:p>
          <w:p w:rsidR="0024166E" w:rsidRDefault="004543AC" w:rsidP="00EA2211">
            <w:pPr>
              <w:pStyle w:val="Normlnweb"/>
              <w:shd w:val="clear" w:color="auto" w:fill="FFFFFA"/>
              <w:spacing w:before="0" w:after="0" w:line="312" w:lineRule="atLeast"/>
              <w:jc w:val="center"/>
              <w:rPr>
                <w:rStyle w:val="Siln"/>
                <w:rFonts w:eastAsia="MS Mincho"/>
                <w:sz w:val="18"/>
                <w:szCs w:val="18"/>
              </w:rPr>
            </w:pPr>
            <w:r w:rsidRPr="00DF302C">
              <w:rPr>
                <w:rStyle w:val="Siln"/>
                <w:rFonts w:eastAsia="MS Mincho"/>
                <w:sz w:val="18"/>
                <w:szCs w:val="18"/>
              </w:rPr>
              <w:t>Křeslo </w:t>
            </w:r>
            <w:r w:rsidR="0024166E">
              <w:rPr>
                <w:rStyle w:val="Siln"/>
                <w:rFonts w:eastAsia="MS Mincho"/>
                <w:sz w:val="18"/>
                <w:szCs w:val="18"/>
              </w:rPr>
              <w:t xml:space="preserve">v kožence v barvě: </w:t>
            </w:r>
          </w:p>
          <w:p w:rsidR="0024166E" w:rsidRDefault="0024166E" w:rsidP="00EA2211">
            <w:pPr>
              <w:pStyle w:val="Normlnweb"/>
              <w:shd w:val="clear" w:color="auto" w:fill="FFFFFA"/>
              <w:spacing w:before="0" w:after="0" w:line="312" w:lineRule="atLeast"/>
              <w:jc w:val="center"/>
              <w:rPr>
                <w:rStyle w:val="Siln"/>
                <w:rFonts w:eastAsia="MS Mincho"/>
                <w:sz w:val="18"/>
                <w:szCs w:val="18"/>
              </w:rPr>
            </w:pPr>
            <w:r>
              <w:rPr>
                <w:rStyle w:val="Siln"/>
                <w:rFonts w:eastAsia="MS Mincho"/>
                <w:sz w:val="18"/>
                <w:szCs w:val="18"/>
              </w:rPr>
              <w:t>7x Pacific 10,</w:t>
            </w:r>
          </w:p>
          <w:p w:rsidR="0024166E" w:rsidRDefault="0024166E" w:rsidP="00EA2211">
            <w:pPr>
              <w:pStyle w:val="Normlnweb"/>
              <w:shd w:val="clear" w:color="auto" w:fill="FFFFFA"/>
              <w:spacing w:before="0" w:after="0" w:line="312" w:lineRule="atLeast"/>
              <w:jc w:val="center"/>
              <w:rPr>
                <w:rStyle w:val="Siln"/>
                <w:rFonts w:eastAsia="MS Mincho"/>
                <w:sz w:val="18"/>
                <w:szCs w:val="18"/>
              </w:rPr>
            </w:pPr>
            <w:r>
              <w:rPr>
                <w:rStyle w:val="Siln"/>
                <w:rFonts w:eastAsia="MS Mincho"/>
                <w:sz w:val="18"/>
                <w:szCs w:val="18"/>
              </w:rPr>
              <w:t>8x Pacific 7</w:t>
            </w:r>
          </w:p>
          <w:p w:rsidR="004543AC" w:rsidRPr="00DF302C" w:rsidRDefault="004543AC" w:rsidP="00EA2211">
            <w:pPr>
              <w:pStyle w:val="Normlnweb"/>
              <w:shd w:val="clear" w:color="auto" w:fill="FFFFFA"/>
              <w:spacing w:before="0" w:after="0" w:line="312" w:lineRule="atLeast"/>
              <w:jc w:val="center"/>
              <w:rPr>
                <w:rStyle w:val="Siln"/>
                <w:rFonts w:eastAsia="MS Mincho"/>
                <w:sz w:val="16"/>
                <w:szCs w:val="16"/>
              </w:rPr>
            </w:pPr>
          </w:p>
          <w:p w:rsidR="004543AC" w:rsidRPr="00DF302C" w:rsidRDefault="004543AC" w:rsidP="00EA2211">
            <w:pPr>
              <w:pStyle w:val="Normlnweb"/>
              <w:shd w:val="clear" w:color="auto" w:fill="FFFFFA"/>
              <w:spacing w:before="0" w:after="0" w:line="312" w:lineRule="atLeast"/>
              <w:jc w:val="center"/>
              <w:rPr>
                <w:b/>
                <w:sz w:val="16"/>
                <w:szCs w:val="16"/>
              </w:rPr>
            </w:pPr>
            <w:r w:rsidRPr="00DF302C">
              <w:rPr>
                <w:b/>
                <w:sz w:val="16"/>
                <w:szCs w:val="16"/>
              </w:rPr>
              <w:t>.</w:t>
            </w:r>
          </w:p>
          <w:p w:rsidR="004543AC" w:rsidRPr="00DF302C" w:rsidRDefault="004543AC" w:rsidP="00EA2211">
            <w:pPr>
              <w:pStyle w:val="Bezmezer"/>
              <w:rPr>
                <w:b/>
                <w:sz w:val="16"/>
                <w:szCs w:val="16"/>
              </w:rPr>
            </w:pPr>
          </w:p>
        </w:tc>
      </w:tr>
    </w:tbl>
    <w:p w:rsidR="004543AC" w:rsidRDefault="004543AC" w:rsidP="00F67202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spacing w:beforeLines="60" w:before="144"/>
        <w:rPr>
          <w:rFonts w:ascii="Times New Roman" w:hAnsi="Times New Roman"/>
          <w:sz w:val="24"/>
          <w:szCs w:val="24"/>
        </w:rPr>
      </w:pPr>
    </w:p>
    <w:p w:rsidR="004543AC" w:rsidRPr="004543AC" w:rsidRDefault="004543AC" w:rsidP="00F67202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spacing w:beforeLines="60" w:before="144"/>
        <w:rPr>
          <w:rFonts w:ascii="Times New Roman" w:hAnsi="Times New Roman"/>
          <w:sz w:val="24"/>
          <w:szCs w:val="24"/>
        </w:rPr>
      </w:pPr>
      <w:r w:rsidRPr="004543AC">
        <w:rPr>
          <w:rFonts w:ascii="Times New Roman" w:hAnsi="Times New Roman"/>
          <w:b/>
          <w:bCs/>
          <w:sz w:val="22"/>
        </w:rPr>
        <w:t>Tabulka specifikace předmětu plnění včetně cen</w:t>
      </w:r>
      <w:r w:rsidRPr="004543AC">
        <w:rPr>
          <w:rFonts w:ascii="Times New Roman" w:hAnsi="Times New Roman"/>
          <w:i/>
          <w:sz w:val="22"/>
        </w:rPr>
        <w:t>:</w:t>
      </w:r>
    </w:p>
    <w:p w:rsidR="004543AC" w:rsidRPr="00FF41E5" w:rsidRDefault="004543AC" w:rsidP="004543AC">
      <w:pPr>
        <w:autoSpaceDE w:val="0"/>
        <w:autoSpaceDN w:val="0"/>
        <w:adjustRightInd w:val="0"/>
        <w:jc w:val="both"/>
        <w:rPr>
          <w:rFonts w:cstheme="minorHAnsi"/>
          <w:i/>
        </w:rPr>
      </w:pPr>
    </w:p>
    <w:tbl>
      <w:tblPr>
        <w:tblpPr w:leftFromText="141" w:rightFromText="141" w:vertAnchor="text" w:horzAnchor="margin" w:tblpX="-289" w:tblpY="-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358"/>
        <w:gridCol w:w="1419"/>
        <w:gridCol w:w="864"/>
        <w:gridCol w:w="1358"/>
      </w:tblGrid>
      <w:tr w:rsidR="004543AC" w:rsidRPr="004543AC" w:rsidTr="00EA2211">
        <w:trPr>
          <w:trHeight w:val="1408"/>
        </w:trPr>
        <w:tc>
          <w:tcPr>
            <w:tcW w:w="580" w:type="dxa"/>
            <w:shd w:val="clear" w:color="auto" w:fill="auto"/>
          </w:tcPr>
          <w:p w:rsidR="004543AC" w:rsidRPr="004543AC" w:rsidRDefault="004543AC" w:rsidP="00EA2211">
            <w:pPr>
              <w:spacing w:before="12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Pol.č.</w:t>
            </w:r>
          </w:p>
        </w:tc>
        <w:tc>
          <w:tcPr>
            <w:tcW w:w="1852" w:type="dxa"/>
            <w:shd w:val="clear" w:color="auto" w:fill="auto"/>
          </w:tcPr>
          <w:p w:rsidR="004543AC" w:rsidRPr="004543AC" w:rsidRDefault="004543AC" w:rsidP="00EA2211">
            <w:pPr>
              <w:spacing w:before="12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Název položky</w:t>
            </w:r>
          </w:p>
        </w:tc>
        <w:tc>
          <w:tcPr>
            <w:tcW w:w="1662" w:type="dxa"/>
            <w:shd w:val="clear" w:color="auto" w:fill="auto"/>
          </w:tcPr>
          <w:p w:rsidR="004543AC" w:rsidRPr="004543AC" w:rsidRDefault="004543AC" w:rsidP="00EA2211">
            <w:pPr>
              <w:spacing w:before="12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 xml:space="preserve">Cena v Kč </w:t>
            </w:r>
          </w:p>
          <w:p w:rsidR="004543AC" w:rsidRPr="004543AC" w:rsidRDefault="004543AC" w:rsidP="00EA2211">
            <w:pPr>
              <w:spacing w:before="12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bez DPH / ks</w:t>
            </w:r>
          </w:p>
        </w:tc>
        <w:tc>
          <w:tcPr>
            <w:tcW w:w="963" w:type="dxa"/>
            <w:shd w:val="clear" w:color="auto" w:fill="auto"/>
          </w:tcPr>
          <w:p w:rsidR="004543AC" w:rsidRPr="004543AC" w:rsidRDefault="004543AC" w:rsidP="00EA2211">
            <w:pPr>
              <w:spacing w:before="120"/>
              <w:ind w:right="-25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 xml:space="preserve">počet </w:t>
            </w:r>
          </w:p>
          <w:p w:rsidR="004543AC" w:rsidRPr="004543AC" w:rsidRDefault="004543AC" w:rsidP="00EA2211">
            <w:pPr>
              <w:spacing w:before="120"/>
              <w:ind w:right="-25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ks</w:t>
            </w:r>
          </w:p>
        </w:tc>
        <w:tc>
          <w:tcPr>
            <w:tcW w:w="1358" w:type="dxa"/>
            <w:shd w:val="clear" w:color="auto" w:fill="auto"/>
          </w:tcPr>
          <w:p w:rsidR="004543AC" w:rsidRPr="004543AC" w:rsidRDefault="004543AC" w:rsidP="00EA2211">
            <w:pPr>
              <w:spacing w:before="12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:rsidR="004543AC" w:rsidRPr="004543AC" w:rsidRDefault="004543AC" w:rsidP="00EA2211">
            <w:pPr>
              <w:spacing w:before="12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:rsidR="004543AC" w:rsidRPr="004543AC" w:rsidRDefault="004543AC" w:rsidP="00EA2211">
            <w:pPr>
              <w:spacing w:before="12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 xml:space="preserve">Sazba </w:t>
            </w:r>
          </w:p>
          <w:p w:rsidR="004543AC" w:rsidRPr="004543AC" w:rsidRDefault="004543AC" w:rsidP="00EA2211">
            <w:pPr>
              <w:spacing w:before="12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 xml:space="preserve">DPH </w:t>
            </w:r>
          </w:p>
          <w:p w:rsidR="004543AC" w:rsidRPr="004543AC" w:rsidRDefault="004543AC" w:rsidP="00EA2211">
            <w:pPr>
              <w:spacing w:before="12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 xml:space="preserve">v % </w:t>
            </w:r>
          </w:p>
        </w:tc>
        <w:tc>
          <w:tcPr>
            <w:tcW w:w="1358" w:type="dxa"/>
            <w:shd w:val="clear" w:color="auto" w:fill="auto"/>
          </w:tcPr>
          <w:p w:rsidR="004543AC" w:rsidRPr="004543AC" w:rsidRDefault="004543AC" w:rsidP="00EA2211">
            <w:pPr>
              <w:spacing w:before="12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Poznámka:</w:t>
            </w:r>
          </w:p>
          <w:p w:rsidR="004543AC" w:rsidRPr="004543AC" w:rsidRDefault="004543AC" w:rsidP="00EA2211">
            <w:pPr>
              <w:spacing w:before="12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Název zboží</w:t>
            </w:r>
          </w:p>
        </w:tc>
      </w:tr>
      <w:tr w:rsidR="004543AC" w:rsidRPr="004543AC" w:rsidTr="00EA2211">
        <w:trPr>
          <w:trHeight w:val="745"/>
        </w:trPr>
        <w:tc>
          <w:tcPr>
            <w:tcW w:w="580" w:type="dxa"/>
            <w:shd w:val="clear" w:color="auto" w:fill="auto"/>
          </w:tcPr>
          <w:p w:rsidR="004543AC" w:rsidRPr="004543AC" w:rsidRDefault="004543AC" w:rsidP="006B4559">
            <w:pPr>
              <w:spacing w:before="120" w:after="60"/>
              <w:jc w:val="both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1.</w:t>
            </w:r>
          </w:p>
        </w:tc>
        <w:tc>
          <w:tcPr>
            <w:tcW w:w="1852" w:type="dxa"/>
            <w:shd w:val="clear" w:color="auto" w:fill="auto"/>
          </w:tcPr>
          <w:p w:rsidR="004543AC" w:rsidRPr="004543AC" w:rsidRDefault="004543AC" w:rsidP="006B4559">
            <w:pPr>
              <w:spacing w:before="120" w:after="60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Křeslo Jakub</w:t>
            </w:r>
          </w:p>
        </w:tc>
        <w:tc>
          <w:tcPr>
            <w:tcW w:w="1662" w:type="dxa"/>
            <w:shd w:val="clear" w:color="auto" w:fill="auto"/>
          </w:tcPr>
          <w:p w:rsidR="004543AC" w:rsidRPr="004543AC" w:rsidRDefault="004543AC" w:rsidP="006B4559">
            <w:pPr>
              <w:spacing w:before="120" w:after="60"/>
              <w:jc w:val="center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5</w:t>
            </w:r>
            <w:r w:rsidR="00A973B2">
              <w:rPr>
                <w:sz w:val="22"/>
                <w:szCs w:val="22"/>
              </w:rPr>
              <w:t>.</w:t>
            </w:r>
            <w:r w:rsidRPr="004543AC">
              <w:rPr>
                <w:sz w:val="22"/>
                <w:szCs w:val="22"/>
              </w:rPr>
              <w:t>590,-</w:t>
            </w:r>
          </w:p>
        </w:tc>
        <w:tc>
          <w:tcPr>
            <w:tcW w:w="963" w:type="dxa"/>
            <w:shd w:val="clear" w:color="auto" w:fill="auto"/>
          </w:tcPr>
          <w:p w:rsidR="004543AC" w:rsidRPr="004543AC" w:rsidRDefault="004543AC" w:rsidP="006B4559">
            <w:pPr>
              <w:spacing w:before="120" w:after="60"/>
              <w:jc w:val="center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:rsidR="004543AC" w:rsidRPr="004543AC" w:rsidRDefault="004543AC" w:rsidP="006B4559">
            <w:pPr>
              <w:spacing w:before="120" w:after="60"/>
              <w:jc w:val="center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83</w:t>
            </w:r>
            <w:r w:rsidR="00064D12">
              <w:rPr>
                <w:sz w:val="22"/>
                <w:szCs w:val="22"/>
              </w:rPr>
              <w:t>.</w:t>
            </w:r>
            <w:r w:rsidRPr="004543AC">
              <w:rPr>
                <w:sz w:val="22"/>
                <w:szCs w:val="22"/>
              </w:rPr>
              <w:t>850,-</w:t>
            </w:r>
          </w:p>
        </w:tc>
        <w:tc>
          <w:tcPr>
            <w:tcW w:w="1419" w:type="dxa"/>
            <w:shd w:val="clear" w:color="auto" w:fill="auto"/>
          </w:tcPr>
          <w:p w:rsidR="004543AC" w:rsidRPr="004543AC" w:rsidRDefault="004543AC" w:rsidP="006B4559">
            <w:pPr>
              <w:spacing w:before="120" w:after="60"/>
              <w:jc w:val="center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10</w:t>
            </w:r>
            <w:r w:rsidR="00064D12">
              <w:rPr>
                <w:sz w:val="22"/>
                <w:szCs w:val="22"/>
              </w:rPr>
              <w:t>1.</w:t>
            </w:r>
            <w:r w:rsidRPr="004543AC">
              <w:rPr>
                <w:sz w:val="22"/>
                <w:szCs w:val="22"/>
              </w:rPr>
              <w:t>458,50</w:t>
            </w:r>
          </w:p>
        </w:tc>
        <w:tc>
          <w:tcPr>
            <w:tcW w:w="864" w:type="dxa"/>
            <w:shd w:val="clear" w:color="auto" w:fill="auto"/>
          </w:tcPr>
          <w:p w:rsidR="004543AC" w:rsidRPr="004543AC" w:rsidRDefault="004543AC" w:rsidP="006B4559">
            <w:pPr>
              <w:spacing w:before="120" w:after="60"/>
              <w:jc w:val="center"/>
              <w:rPr>
                <w:sz w:val="22"/>
                <w:szCs w:val="22"/>
              </w:rPr>
            </w:pPr>
            <w:r w:rsidRPr="004543AC">
              <w:rPr>
                <w:sz w:val="22"/>
                <w:szCs w:val="22"/>
              </w:rPr>
              <w:t>21%</w:t>
            </w:r>
          </w:p>
        </w:tc>
        <w:tc>
          <w:tcPr>
            <w:tcW w:w="1358" w:type="dxa"/>
            <w:shd w:val="clear" w:color="auto" w:fill="auto"/>
          </w:tcPr>
          <w:p w:rsidR="004543AC" w:rsidRPr="004543AC" w:rsidRDefault="004543AC" w:rsidP="006B4559">
            <w:pPr>
              <w:spacing w:before="120" w:after="60"/>
              <w:jc w:val="center"/>
              <w:rPr>
                <w:sz w:val="22"/>
                <w:szCs w:val="22"/>
              </w:rPr>
            </w:pPr>
          </w:p>
        </w:tc>
      </w:tr>
      <w:tr w:rsidR="004543AC" w:rsidRPr="004543AC" w:rsidTr="00EA2211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:rsidR="004543AC" w:rsidRPr="004543AC" w:rsidRDefault="004543AC" w:rsidP="004543AC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4543AC">
              <w:rPr>
                <w:b/>
                <w:sz w:val="22"/>
                <w:szCs w:val="22"/>
              </w:rPr>
              <w:t xml:space="preserve">                              Celková nabídková cena:</w:t>
            </w:r>
          </w:p>
        </w:tc>
        <w:tc>
          <w:tcPr>
            <w:tcW w:w="1358" w:type="dxa"/>
            <w:shd w:val="clear" w:color="auto" w:fill="auto"/>
          </w:tcPr>
          <w:p w:rsidR="004543AC" w:rsidRPr="004543AC" w:rsidRDefault="004543AC" w:rsidP="004543AC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4543AC">
              <w:rPr>
                <w:b/>
                <w:sz w:val="22"/>
                <w:szCs w:val="22"/>
              </w:rPr>
              <w:t>83</w:t>
            </w:r>
            <w:r w:rsidR="00064D12">
              <w:rPr>
                <w:b/>
                <w:sz w:val="22"/>
                <w:szCs w:val="22"/>
              </w:rPr>
              <w:t>.</w:t>
            </w:r>
            <w:r w:rsidRPr="004543AC">
              <w:rPr>
                <w:b/>
                <w:sz w:val="22"/>
                <w:szCs w:val="22"/>
              </w:rPr>
              <w:t>850,-</w:t>
            </w:r>
          </w:p>
        </w:tc>
        <w:tc>
          <w:tcPr>
            <w:tcW w:w="1419" w:type="dxa"/>
            <w:shd w:val="clear" w:color="auto" w:fill="auto"/>
          </w:tcPr>
          <w:p w:rsidR="004543AC" w:rsidRPr="004543AC" w:rsidRDefault="004543AC" w:rsidP="004543AC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4543AC">
              <w:rPr>
                <w:b/>
                <w:sz w:val="22"/>
                <w:szCs w:val="22"/>
              </w:rPr>
              <w:t>10</w:t>
            </w:r>
            <w:r w:rsidR="00064D12">
              <w:rPr>
                <w:b/>
                <w:sz w:val="22"/>
                <w:szCs w:val="22"/>
              </w:rPr>
              <w:t>1.</w:t>
            </w:r>
            <w:r w:rsidRPr="004543AC">
              <w:rPr>
                <w:b/>
                <w:sz w:val="22"/>
                <w:szCs w:val="22"/>
              </w:rPr>
              <w:t>458,50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4543AC" w:rsidRPr="004543AC" w:rsidRDefault="004543AC" w:rsidP="004543AC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543AC" w:rsidRDefault="004543AC" w:rsidP="004543AC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spacing w:beforeLines="60" w:before="144"/>
        <w:rPr>
          <w:rFonts w:ascii="Times New Roman" w:hAnsi="Times New Roman"/>
          <w:sz w:val="24"/>
          <w:szCs w:val="24"/>
        </w:rPr>
      </w:pPr>
    </w:p>
    <w:sectPr w:rsidR="004543AC" w:rsidSect="00452A9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7C" w:rsidRDefault="0023757C" w:rsidP="00741795">
      <w:r>
        <w:separator/>
      </w:r>
    </w:p>
  </w:endnote>
  <w:endnote w:type="continuationSeparator" w:id="0">
    <w:p w:rsidR="0023757C" w:rsidRDefault="0023757C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41"/>
      <w:docPartObj>
        <w:docPartGallery w:val="Page Numbers (Bottom of Page)"/>
        <w:docPartUnique/>
      </w:docPartObj>
    </w:sdtPr>
    <w:sdtEndPr/>
    <w:sdtContent>
      <w:p w:rsidR="00741795" w:rsidRDefault="00CC2CE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4A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1795" w:rsidRDefault="00741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7C" w:rsidRDefault="0023757C" w:rsidP="00741795">
      <w:r>
        <w:separator/>
      </w:r>
    </w:p>
  </w:footnote>
  <w:footnote w:type="continuationSeparator" w:id="0">
    <w:p w:rsidR="0023757C" w:rsidRDefault="0023757C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54AB"/>
    <w:multiLevelType w:val="hybridMultilevel"/>
    <w:tmpl w:val="B218C878"/>
    <w:lvl w:ilvl="0" w:tplc="58509196">
      <w:start w:val="1"/>
      <w:numFmt w:val="decimal"/>
      <w:lvlText w:val="%1)"/>
      <w:lvlJc w:val="left"/>
      <w:pPr>
        <w:ind w:left="435" w:hanging="375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190673"/>
    <w:multiLevelType w:val="hybridMultilevel"/>
    <w:tmpl w:val="4AA03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D11B9"/>
    <w:multiLevelType w:val="hybridMultilevel"/>
    <w:tmpl w:val="99A86DF4"/>
    <w:lvl w:ilvl="0" w:tplc="4EB60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A1C80"/>
    <w:multiLevelType w:val="multilevel"/>
    <w:tmpl w:val="94D682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6E93"/>
    <w:multiLevelType w:val="hybridMultilevel"/>
    <w:tmpl w:val="78E6B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10142"/>
    <w:multiLevelType w:val="multilevel"/>
    <w:tmpl w:val="6988E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6ABF612B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19239F5"/>
    <w:multiLevelType w:val="hybridMultilevel"/>
    <w:tmpl w:val="6FD24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19"/>
  </w:num>
  <w:num w:numId="5">
    <w:abstractNumId w:val="13"/>
  </w:num>
  <w:num w:numId="6">
    <w:abstractNumId w:val="14"/>
  </w:num>
  <w:num w:numId="7">
    <w:abstractNumId w:val="15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2"/>
  </w:num>
  <w:num w:numId="13">
    <w:abstractNumId w:val="6"/>
  </w:num>
  <w:num w:numId="14">
    <w:abstractNumId w:val="0"/>
  </w:num>
  <w:num w:numId="15">
    <w:abstractNumId w:val="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A"/>
    <w:rsid w:val="00001BC3"/>
    <w:rsid w:val="0001426E"/>
    <w:rsid w:val="00023F9E"/>
    <w:rsid w:val="00036B36"/>
    <w:rsid w:val="00046EC0"/>
    <w:rsid w:val="00050797"/>
    <w:rsid w:val="000542A9"/>
    <w:rsid w:val="0006220A"/>
    <w:rsid w:val="00064D12"/>
    <w:rsid w:val="0006555D"/>
    <w:rsid w:val="00072B7E"/>
    <w:rsid w:val="0008138C"/>
    <w:rsid w:val="00096AC3"/>
    <w:rsid w:val="000B7132"/>
    <w:rsid w:val="000C1DE5"/>
    <w:rsid w:val="000C74B0"/>
    <w:rsid w:val="000C7D1B"/>
    <w:rsid w:val="000D1576"/>
    <w:rsid w:val="000E21B7"/>
    <w:rsid w:val="00101034"/>
    <w:rsid w:val="001055FB"/>
    <w:rsid w:val="001167AE"/>
    <w:rsid w:val="00120684"/>
    <w:rsid w:val="001269DB"/>
    <w:rsid w:val="00145CB8"/>
    <w:rsid w:val="001465EC"/>
    <w:rsid w:val="00146C5D"/>
    <w:rsid w:val="00157425"/>
    <w:rsid w:val="00172AC4"/>
    <w:rsid w:val="001762DA"/>
    <w:rsid w:val="001831AD"/>
    <w:rsid w:val="001A2D83"/>
    <w:rsid w:val="001A6245"/>
    <w:rsid w:val="001A6F1A"/>
    <w:rsid w:val="001B0DEB"/>
    <w:rsid w:val="001C0E09"/>
    <w:rsid w:val="001C6266"/>
    <w:rsid w:val="001E0F17"/>
    <w:rsid w:val="001F3A0D"/>
    <w:rsid w:val="001F5FCF"/>
    <w:rsid w:val="0020101F"/>
    <w:rsid w:val="00204415"/>
    <w:rsid w:val="00214DC1"/>
    <w:rsid w:val="00215BB8"/>
    <w:rsid w:val="002200FD"/>
    <w:rsid w:val="00233108"/>
    <w:rsid w:val="00233B7C"/>
    <w:rsid w:val="00235088"/>
    <w:rsid w:val="0023556D"/>
    <w:rsid w:val="0023757C"/>
    <w:rsid w:val="0024166E"/>
    <w:rsid w:val="00271B00"/>
    <w:rsid w:val="0027703A"/>
    <w:rsid w:val="00282192"/>
    <w:rsid w:val="00286C1B"/>
    <w:rsid w:val="00287573"/>
    <w:rsid w:val="00291596"/>
    <w:rsid w:val="002935DB"/>
    <w:rsid w:val="002A4A22"/>
    <w:rsid w:val="002A724D"/>
    <w:rsid w:val="002D7EBD"/>
    <w:rsid w:val="002E2154"/>
    <w:rsid w:val="002E54CA"/>
    <w:rsid w:val="002E761D"/>
    <w:rsid w:val="002F2D3A"/>
    <w:rsid w:val="003021D9"/>
    <w:rsid w:val="00303409"/>
    <w:rsid w:val="00313B7E"/>
    <w:rsid w:val="003159ED"/>
    <w:rsid w:val="00317401"/>
    <w:rsid w:val="003221C3"/>
    <w:rsid w:val="00353F0A"/>
    <w:rsid w:val="00354774"/>
    <w:rsid w:val="00357AE1"/>
    <w:rsid w:val="003662BE"/>
    <w:rsid w:val="00373861"/>
    <w:rsid w:val="00385903"/>
    <w:rsid w:val="0039458D"/>
    <w:rsid w:val="003B04AB"/>
    <w:rsid w:val="003C11A8"/>
    <w:rsid w:val="003C1F0E"/>
    <w:rsid w:val="003D2D9B"/>
    <w:rsid w:val="003E2E58"/>
    <w:rsid w:val="003F0394"/>
    <w:rsid w:val="00411ECB"/>
    <w:rsid w:val="00417204"/>
    <w:rsid w:val="00423151"/>
    <w:rsid w:val="00435ADA"/>
    <w:rsid w:val="00442D7E"/>
    <w:rsid w:val="004459EC"/>
    <w:rsid w:val="004526C1"/>
    <w:rsid w:val="00452A92"/>
    <w:rsid w:val="004543AC"/>
    <w:rsid w:val="00455791"/>
    <w:rsid w:val="00455B5A"/>
    <w:rsid w:val="00455E71"/>
    <w:rsid w:val="00467DEE"/>
    <w:rsid w:val="00485558"/>
    <w:rsid w:val="0049629D"/>
    <w:rsid w:val="004A61C9"/>
    <w:rsid w:val="004C1902"/>
    <w:rsid w:val="004D567B"/>
    <w:rsid w:val="004E2914"/>
    <w:rsid w:val="004F59AA"/>
    <w:rsid w:val="0050348D"/>
    <w:rsid w:val="00513DEE"/>
    <w:rsid w:val="005157FC"/>
    <w:rsid w:val="005174CF"/>
    <w:rsid w:val="00566B8C"/>
    <w:rsid w:val="0057048E"/>
    <w:rsid w:val="00572676"/>
    <w:rsid w:val="005739C0"/>
    <w:rsid w:val="00585FF3"/>
    <w:rsid w:val="00590EF4"/>
    <w:rsid w:val="00592E32"/>
    <w:rsid w:val="00595EB8"/>
    <w:rsid w:val="005E7893"/>
    <w:rsid w:val="005F1F54"/>
    <w:rsid w:val="005F3255"/>
    <w:rsid w:val="00607465"/>
    <w:rsid w:val="00632FFF"/>
    <w:rsid w:val="0063384D"/>
    <w:rsid w:val="00635493"/>
    <w:rsid w:val="0064473D"/>
    <w:rsid w:val="00662349"/>
    <w:rsid w:val="0068205C"/>
    <w:rsid w:val="00696EA2"/>
    <w:rsid w:val="006A4B84"/>
    <w:rsid w:val="006A6972"/>
    <w:rsid w:val="006A7196"/>
    <w:rsid w:val="006B4559"/>
    <w:rsid w:val="006C3888"/>
    <w:rsid w:val="006D11A2"/>
    <w:rsid w:val="006D6C3D"/>
    <w:rsid w:val="006E300E"/>
    <w:rsid w:val="006F2E77"/>
    <w:rsid w:val="007032BC"/>
    <w:rsid w:val="00714462"/>
    <w:rsid w:val="00714508"/>
    <w:rsid w:val="00716DCA"/>
    <w:rsid w:val="00726986"/>
    <w:rsid w:val="007353A6"/>
    <w:rsid w:val="00741795"/>
    <w:rsid w:val="007436FF"/>
    <w:rsid w:val="00765318"/>
    <w:rsid w:val="00771B8D"/>
    <w:rsid w:val="00774217"/>
    <w:rsid w:val="00774A40"/>
    <w:rsid w:val="00775DE9"/>
    <w:rsid w:val="007764F5"/>
    <w:rsid w:val="00776C64"/>
    <w:rsid w:val="00784CF1"/>
    <w:rsid w:val="00792175"/>
    <w:rsid w:val="00793A4A"/>
    <w:rsid w:val="007944A8"/>
    <w:rsid w:val="007A51EF"/>
    <w:rsid w:val="007A76B8"/>
    <w:rsid w:val="007C3D26"/>
    <w:rsid w:val="007D1421"/>
    <w:rsid w:val="007D54F6"/>
    <w:rsid w:val="007F34E6"/>
    <w:rsid w:val="007F3DB1"/>
    <w:rsid w:val="008037AA"/>
    <w:rsid w:val="00803F23"/>
    <w:rsid w:val="008201D2"/>
    <w:rsid w:val="00827DB1"/>
    <w:rsid w:val="00845E0B"/>
    <w:rsid w:val="008467D1"/>
    <w:rsid w:val="00847734"/>
    <w:rsid w:val="008513BD"/>
    <w:rsid w:val="00852A99"/>
    <w:rsid w:val="0086186D"/>
    <w:rsid w:val="00861D4B"/>
    <w:rsid w:val="00864B82"/>
    <w:rsid w:val="00870BB7"/>
    <w:rsid w:val="0087658F"/>
    <w:rsid w:val="00881722"/>
    <w:rsid w:val="008925B6"/>
    <w:rsid w:val="008A5506"/>
    <w:rsid w:val="008A7014"/>
    <w:rsid w:val="008B1333"/>
    <w:rsid w:val="008B4C4E"/>
    <w:rsid w:val="008C32DF"/>
    <w:rsid w:val="008C4F58"/>
    <w:rsid w:val="008D7B13"/>
    <w:rsid w:val="008D7CD9"/>
    <w:rsid w:val="00913234"/>
    <w:rsid w:val="00964C35"/>
    <w:rsid w:val="0097047B"/>
    <w:rsid w:val="0098772A"/>
    <w:rsid w:val="00992067"/>
    <w:rsid w:val="00996944"/>
    <w:rsid w:val="009A29E9"/>
    <w:rsid w:val="009B2F71"/>
    <w:rsid w:val="009B7EBF"/>
    <w:rsid w:val="009C0FB7"/>
    <w:rsid w:val="009C1202"/>
    <w:rsid w:val="009C71AD"/>
    <w:rsid w:val="009D678D"/>
    <w:rsid w:val="009E3FE1"/>
    <w:rsid w:val="009E4DBA"/>
    <w:rsid w:val="009E75E0"/>
    <w:rsid w:val="00A031AA"/>
    <w:rsid w:val="00A035CE"/>
    <w:rsid w:val="00A10C65"/>
    <w:rsid w:val="00A10E7B"/>
    <w:rsid w:val="00A4596D"/>
    <w:rsid w:val="00A75465"/>
    <w:rsid w:val="00A815B9"/>
    <w:rsid w:val="00A87798"/>
    <w:rsid w:val="00A9080C"/>
    <w:rsid w:val="00A952AB"/>
    <w:rsid w:val="00A973B2"/>
    <w:rsid w:val="00AB23FA"/>
    <w:rsid w:val="00AB692A"/>
    <w:rsid w:val="00AB7A10"/>
    <w:rsid w:val="00AC0B58"/>
    <w:rsid w:val="00AC46B0"/>
    <w:rsid w:val="00AF05CF"/>
    <w:rsid w:val="00B2084B"/>
    <w:rsid w:val="00B4169A"/>
    <w:rsid w:val="00B534F5"/>
    <w:rsid w:val="00B53643"/>
    <w:rsid w:val="00B75B63"/>
    <w:rsid w:val="00B80E85"/>
    <w:rsid w:val="00B82B78"/>
    <w:rsid w:val="00B83CE5"/>
    <w:rsid w:val="00B85DF6"/>
    <w:rsid w:val="00B90B66"/>
    <w:rsid w:val="00B9337C"/>
    <w:rsid w:val="00B938EE"/>
    <w:rsid w:val="00B9430D"/>
    <w:rsid w:val="00B9614B"/>
    <w:rsid w:val="00BA605F"/>
    <w:rsid w:val="00BB0543"/>
    <w:rsid w:val="00BB65E8"/>
    <w:rsid w:val="00BD1792"/>
    <w:rsid w:val="00BD1D81"/>
    <w:rsid w:val="00BD6539"/>
    <w:rsid w:val="00BE4648"/>
    <w:rsid w:val="00BE7178"/>
    <w:rsid w:val="00BF4127"/>
    <w:rsid w:val="00C01516"/>
    <w:rsid w:val="00C05C3D"/>
    <w:rsid w:val="00C1623B"/>
    <w:rsid w:val="00C221AA"/>
    <w:rsid w:val="00C325C1"/>
    <w:rsid w:val="00C40AF8"/>
    <w:rsid w:val="00C42A6E"/>
    <w:rsid w:val="00C46B43"/>
    <w:rsid w:val="00C66503"/>
    <w:rsid w:val="00C67925"/>
    <w:rsid w:val="00C8548A"/>
    <w:rsid w:val="00C964F5"/>
    <w:rsid w:val="00CA5325"/>
    <w:rsid w:val="00CA78D8"/>
    <w:rsid w:val="00CC0E5D"/>
    <w:rsid w:val="00CC1FBB"/>
    <w:rsid w:val="00CC2CEB"/>
    <w:rsid w:val="00CC5D0A"/>
    <w:rsid w:val="00CC72FC"/>
    <w:rsid w:val="00CE573C"/>
    <w:rsid w:val="00CE7139"/>
    <w:rsid w:val="00CF05BF"/>
    <w:rsid w:val="00D00FCA"/>
    <w:rsid w:val="00D04601"/>
    <w:rsid w:val="00D0601F"/>
    <w:rsid w:val="00D1294B"/>
    <w:rsid w:val="00D131E1"/>
    <w:rsid w:val="00D13368"/>
    <w:rsid w:val="00D233EF"/>
    <w:rsid w:val="00D33E2E"/>
    <w:rsid w:val="00D3427A"/>
    <w:rsid w:val="00D35370"/>
    <w:rsid w:val="00D40790"/>
    <w:rsid w:val="00D4432B"/>
    <w:rsid w:val="00D45510"/>
    <w:rsid w:val="00D5091B"/>
    <w:rsid w:val="00D515B6"/>
    <w:rsid w:val="00D62A55"/>
    <w:rsid w:val="00D66F61"/>
    <w:rsid w:val="00D82565"/>
    <w:rsid w:val="00D90694"/>
    <w:rsid w:val="00D95839"/>
    <w:rsid w:val="00DC37FF"/>
    <w:rsid w:val="00DC3D8C"/>
    <w:rsid w:val="00DC43F5"/>
    <w:rsid w:val="00DD0994"/>
    <w:rsid w:val="00DD51EE"/>
    <w:rsid w:val="00DD67D5"/>
    <w:rsid w:val="00DE5FF1"/>
    <w:rsid w:val="00DE6407"/>
    <w:rsid w:val="00DF302C"/>
    <w:rsid w:val="00E27121"/>
    <w:rsid w:val="00E30115"/>
    <w:rsid w:val="00E608BD"/>
    <w:rsid w:val="00E72732"/>
    <w:rsid w:val="00E849A5"/>
    <w:rsid w:val="00E8681A"/>
    <w:rsid w:val="00E92F0A"/>
    <w:rsid w:val="00E944AB"/>
    <w:rsid w:val="00EB0F40"/>
    <w:rsid w:val="00EB3B22"/>
    <w:rsid w:val="00EC0AC7"/>
    <w:rsid w:val="00EC3CB2"/>
    <w:rsid w:val="00ED2973"/>
    <w:rsid w:val="00EE4057"/>
    <w:rsid w:val="00EE47A6"/>
    <w:rsid w:val="00EE5642"/>
    <w:rsid w:val="00EE6729"/>
    <w:rsid w:val="00EE6AB3"/>
    <w:rsid w:val="00EF1ADB"/>
    <w:rsid w:val="00F01C86"/>
    <w:rsid w:val="00F05864"/>
    <w:rsid w:val="00F10C09"/>
    <w:rsid w:val="00F17E42"/>
    <w:rsid w:val="00F20541"/>
    <w:rsid w:val="00F340B7"/>
    <w:rsid w:val="00F34EF1"/>
    <w:rsid w:val="00F46F8C"/>
    <w:rsid w:val="00F511CC"/>
    <w:rsid w:val="00F55C72"/>
    <w:rsid w:val="00F64EAA"/>
    <w:rsid w:val="00F67202"/>
    <w:rsid w:val="00F7112F"/>
    <w:rsid w:val="00F80BF1"/>
    <w:rsid w:val="00F927C8"/>
    <w:rsid w:val="00FA198E"/>
    <w:rsid w:val="00FA6135"/>
    <w:rsid w:val="00FC11D9"/>
    <w:rsid w:val="00FC527D"/>
    <w:rsid w:val="00FD2BAF"/>
    <w:rsid w:val="00FD6CEC"/>
    <w:rsid w:val="00FD78CB"/>
    <w:rsid w:val="00FE7FBD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E332E1"/>
  <w15:docId w15:val="{8080CF7D-9E42-437E-BAA4-B22094D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rsid w:val="00CF05BF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92F0A"/>
    <w:rPr>
      <w:rFonts w:ascii="Times New Roman" w:eastAsia="MS Mincho" w:hAnsi="Times New Roman"/>
      <w:sz w:val="24"/>
      <w:szCs w:val="24"/>
    </w:rPr>
  </w:style>
  <w:style w:type="paragraph" w:customStyle="1" w:styleId="mcntbody">
    <w:name w:val="mcntbody"/>
    <w:basedOn w:val="Normln"/>
    <w:rsid w:val="00B83CE5"/>
    <w:pPr>
      <w:spacing w:before="100" w:beforeAutospacing="1" w:after="100" w:afterAutospacing="1"/>
    </w:pPr>
    <w:rPr>
      <w:rFonts w:eastAsia="Times New Roman"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4D567B"/>
    <w:rPr>
      <w:rFonts w:ascii="Times New Roman" w:eastAsia="Times New Roman" w:hAnsi="Times New Roman"/>
    </w:rPr>
  </w:style>
  <w:style w:type="character" w:styleId="Siln">
    <w:name w:val="Strong"/>
    <w:basedOn w:val="Standardnpsmoodstavce"/>
    <w:qFormat/>
    <w:rsid w:val="00454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5A6A-5A24-421C-8CF4-BB689E4E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1945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Michaela Nejedlá</dc:creator>
  <cp:lastModifiedBy>Markéta Česalová</cp:lastModifiedBy>
  <cp:revision>2</cp:revision>
  <cp:lastPrinted>2022-11-03T08:49:00Z</cp:lastPrinted>
  <dcterms:created xsi:type="dcterms:W3CDTF">2022-11-16T08:18:00Z</dcterms:created>
  <dcterms:modified xsi:type="dcterms:W3CDTF">2022-11-16T08:18:00Z</dcterms:modified>
</cp:coreProperties>
</file>