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742" w:h="274" w:wrap="none" w:hAnchor="page" w:x="4950" w:y="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Dodatek č. 1</w:t>
      </w:r>
    </w:p>
    <w:p>
      <w:pPr>
        <w:pStyle w:val="Style5"/>
        <w:keepNext w:val="0"/>
        <w:keepLines w:val="0"/>
        <w:framePr w:w="2429" w:h="667" w:wrap="none" w:hAnchor="page" w:x="852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6"/>
        </w:rPr>
        <w:t>Illllllllllllllllll Ulili</w:t>
      </w:r>
    </w:p>
    <w:p>
      <w:pPr>
        <w:pStyle w:val="Style7"/>
        <w:keepNext w:val="0"/>
        <w:keepLines w:val="0"/>
        <w:framePr w:w="926" w:h="206" w:wrap="none" w:hAnchor="page" w:x="8848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2022008020</w:t>
      </w:r>
    </w:p>
    <w:p>
      <w:pPr>
        <w:pStyle w:val="Style2"/>
        <w:keepNext w:val="0"/>
        <w:keepLines w:val="0"/>
        <w:framePr w:w="7714" w:h="259" w:wrap="none" w:hAnchor="page" w:x="1979" w:y="1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k rámcové kupní smlouvě ze dne 6. 12. 2021 / dále jen „smlouva“ /, uzavřené mezi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</w:rPr>
        <w:t>Jméno: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Kontaktní osoba: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IČO: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DIČ: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framePr w:w="1723" w:h="2011" w:wrap="none" w:hAnchor="page" w:x="1475" w:y="2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„kupující“)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spacing w:val="4"/>
          <w:shd w:val="clear" w:color="auto" w:fill="000000"/>
        </w:rPr>
        <w:t>........</w:t>
      </w:r>
      <w:r>
        <w:rPr>
          <w:rStyle w:val="CharStyle3"/>
          <w:spacing w:val="5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3"/>
          <w:u w:val="single"/>
          <w:shd w:val="clear" w:color="auto" w:fill="000000"/>
        </w:rPr>
        <w:t>.........</w:t>
      </w:r>
      <w:r>
        <w:rPr>
          <w:rStyle w:val="CharStyle3"/>
          <w:spacing w:val="4"/>
          <w:u w:val="single"/>
          <w:shd w:val="clear" w:color="auto" w:fill="000000"/>
        </w:rPr>
        <w:t>.....</w:t>
      </w:r>
      <w:r>
        <w:rPr>
          <w:rStyle w:val="CharStyle3"/>
          <w:spacing w:val="1"/>
          <w:u w:val="single"/>
          <w:shd w:val="clear" w:color="auto" w:fill="000000"/>
        </w:rPr>
        <w:t>.................</w:t>
      </w:r>
      <w:r>
        <w:rPr>
          <w:rStyle w:val="CharStyle3"/>
          <w:shd w:val="clear" w:color="auto" w:fill="000000"/>
        </w:rPr>
        <w:t>..​</w:t>
      </w:r>
      <w:r>
        <w:rPr>
          <w:rStyle w:val="CharStyle3"/>
          <w:spacing w:val="8"/>
          <w:shd w:val="clear" w:color="auto" w:fill="000000"/>
        </w:rPr>
        <w:t>...</w:t>
      </w:r>
      <w:r>
        <w:rPr>
          <w:rStyle w:val="CharStyle3"/>
          <w:spacing w:val="9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00346292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framePr w:w="4997" w:h="1790" w:wrap="none" w:hAnchor="page" w:x="4177" w:y="2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Jméno: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Kontaktní osoba: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IČO: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DIČ: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framePr w:w="2002" w:h="1786" w:wrap="none" w:hAnchor="page" w:x="1470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„prodávající“)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BW General s.r.o.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Budečská 1010/18, 120 00 Praha 2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Dr. Radimem Dvořákem, jednatelem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spacing w:val="6"/>
          <w:shd w:val="clear" w:color="auto" w:fill="000000"/>
        </w:rPr>
        <w:t>....</w:t>
      </w:r>
      <w:r>
        <w:rPr>
          <w:rStyle w:val="CharStyle3"/>
          <w:spacing w:val="7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</w:t>
      </w:r>
      <w:r>
        <w:rPr>
          <w:rStyle w:val="CharStyle3"/>
          <w:spacing w:val="2"/>
          <w:shd w:val="clear" w:color="auto" w:fill="000000"/>
        </w:rPr>
        <w:t>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</w:t>
      </w:r>
      <w:r>
        <w:rPr>
          <w:rStyle w:val="CharStyle3"/>
          <w:spacing w:val="2"/>
          <w:shd w:val="clear" w:color="auto" w:fill="000000"/>
        </w:rPr>
        <w:t>........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24811921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CZ24811921</w:t>
      </w:r>
    </w:p>
    <w:p>
      <w:pPr>
        <w:pStyle w:val="Style2"/>
        <w:keepNext w:val="0"/>
        <w:keepLines w:val="0"/>
        <w:framePr w:w="3413" w:h="1565" w:wrap="none" w:hAnchor="page" w:x="4177" w:y="4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Městský soud v Praze sp. zn. C 179509</w:t>
      </w:r>
    </w:p>
    <w:p>
      <w:pPr>
        <w:pStyle w:val="Style2"/>
        <w:keepNext w:val="0"/>
        <w:keepLines w:val="0"/>
        <w:framePr w:w="5357" w:h="893" w:wrap="none" w:hAnchor="page" w:x="1470" w:y="7076"/>
        <w:widowControl w:val="0"/>
        <w:shd w:val="clear" w:color="auto" w:fill="auto"/>
        <w:bidi w:val="0"/>
        <w:spacing w:before="0" w:after="0" w:line="240" w:lineRule="auto"/>
        <w:ind w:left="4300" w:right="0" w:firstLine="0"/>
        <w:jc w:val="left"/>
      </w:pPr>
      <w:r>
        <w:rPr>
          <w:rStyle w:val="CharStyle3"/>
        </w:rPr>
        <w:t>I.</w:t>
      </w:r>
    </w:p>
    <w:p>
      <w:pPr>
        <w:pStyle w:val="Style2"/>
        <w:keepNext w:val="0"/>
        <w:keepLines w:val="0"/>
        <w:framePr w:w="5357" w:h="893" w:wrap="none" w:hAnchor="page" w:x="1470" w:y="7076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3"/>
        </w:rPr>
        <w:t>Článek 19 smlouvy, se mění a nadále zní takto:</w:t>
      </w:r>
    </w:p>
    <w:p>
      <w:pPr>
        <w:pStyle w:val="Style2"/>
        <w:keepNext w:val="0"/>
        <w:keepLines w:val="0"/>
        <w:framePr w:w="5357" w:h="893" w:wrap="none" w:hAnchor="page" w:x="1470" w:y="7076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framePr w:w="5400" w:h="470" w:wrap="none" w:hAnchor="page" w:x="1475" w:y="8401"/>
        <w:widowControl w:val="0"/>
        <w:shd w:val="clear" w:color="auto" w:fill="auto"/>
        <w:bidi w:val="0"/>
        <w:spacing w:before="0" w:after="0" w:line="240" w:lineRule="auto"/>
        <w:ind w:left="4280" w:right="0" w:firstLine="0"/>
        <w:jc w:val="left"/>
      </w:pPr>
      <w:r>
        <w:rPr>
          <w:rStyle w:val="CharStyle3"/>
        </w:rPr>
        <w:t>II.</w:t>
      </w:r>
    </w:p>
    <w:p>
      <w:pPr>
        <w:pStyle w:val="Style2"/>
        <w:keepNext w:val="0"/>
        <w:keepLines w:val="0"/>
        <w:framePr w:w="5400" w:h="470" w:wrap="none" w:hAnchor="page" w:x="1475" w:y="84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framePr w:w="4517" w:h="466" w:wrap="none" w:hAnchor="page" w:x="1470" w:y="9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III.</w:t>
      </w:r>
    </w:p>
    <w:p>
      <w:pPr>
        <w:pStyle w:val="Style2"/>
        <w:keepNext w:val="0"/>
        <w:keepLines w:val="0"/>
        <w:framePr w:w="4517" w:h="466" w:wrap="none" w:hAnchor="page" w:x="1470" w:y="9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Tento dodatek nabývá účinnosti dnem jeho uzavření.</w:t>
      </w:r>
    </w:p>
    <w:p>
      <w:pPr>
        <w:pStyle w:val="Style2"/>
        <w:keepNext w:val="0"/>
        <w:keepLines w:val="0"/>
        <w:framePr w:w="259" w:h="226" w:wrap="none" w:hAnchor="page" w:x="5699" w:y="10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IV.</w:t>
      </w:r>
    </w:p>
    <w:p>
      <w:pPr>
        <w:pStyle w:val="Style2"/>
        <w:keepNext w:val="0"/>
        <w:keepLines w:val="0"/>
        <w:framePr w:w="6288" w:h="250" w:wrap="none" w:hAnchor="page" w:x="1475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Dáno ve dvou originálních písemných vyhotoveních, z nichž každá ze</w:t>
      </w:r>
    </w:p>
    <w:p>
      <w:pPr>
        <w:pStyle w:val="Style2"/>
        <w:keepNext w:val="0"/>
        <w:keepLines w:val="0"/>
        <w:framePr w:w="730" w:h="250" w:wrap="none" w:hAnchor="page" w:x="1456" w:y="108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jednom.</w:t>
      </w:r>
    </w:p>
    <w:p>
      <w:pPr>
        <w:pStyle w:val="Style2"/>
        <w:keepNext w:val="0"/>
        <w:keepLines w:val="0"/>
        <w:framePr w:w="2366" w:h="240" w:wrap="none" w:hAnchor="page" w:x="7816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smluvních stran obdrží po</w:t>
      </w:r>
    </w:p>
    <w:p>
      <w:pPr>
        <w:pStyle w:val="Style24"/>
        <w:keepNext w:val="0"/>
        <w:keepLines w:val="0"/>
        <w:framePr w:w="1051" w:h="278" w:wrap="none" w:hAnchor="page" w:x="1465" w:y="11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25"/>
        </w:rPr>
        <w:t>V Brně dne</w:t>
      </w:r>
    </w:p>
    <w:p>
      <w:pPr>
        <w:pStyle w:val="Style2"/>
        <w:keepNext w:val="0"/>
        <w:keepLines w:val="0"/>
        <w:framePr w:w="3235" w:h="1219" w:wrap="none" w:hAnchor="page" w:x="6409" w:y="1170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</w:rPr>
        <w:t>V Praze dne</w:t>
      </w:r>
    </w:p>
    <w:p>
      <w:pPr>
        <w:pStyle w:val="Style26"/>
        <w:keepNext w:val="0"/>
        <w:keepLines w:val="0"/>
        <w:framePr w:w="3235" w:h="1219" w:wrap="none" w:hAnchor="page" w:x="6409" w:y="11703"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r>
        <w:rPr>
          <w:rStyle w:val="CharStyle27"/>
        </w:rPr>
        <w:t>Digitálně podepsal Dr. Radim Dvořák, Ph.D.</w:t>
      </w:r>
    </w:p>
    <w:p>
      <w:pPr>
        <w:pStyle w:val="Style26"/>
        <w:keepNext w:val="0"/>
        <w:keepLines w:val="0"/>
        <w:framePr w:w="3235" w:h="1219" w:wrap="none" w:hAnchor="page" w:x="6409" w:y="11703"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r>
        <w:rPr>
          <w:rStyle w:val="CharStyle27"/>
        </w:rPr>
        <w:t>Datum: 2022.11.02</w:t>
      </w:r>
    </w:p>
    <w:p>
      <w:pPr>
        <w:pStyle w:val="Style26"/>
        <w:keepNext w:val="0"/>
        <w:keepLines w:val="0"/>
        <w:framePr w:w="3235" w:h="1219" w:wrap="none" w:hAnchor="page" w:x="6409" w:y="11703"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r>
        <w:rPr>
          <w:rStyle w:val="CharStyle27"/>
        </w:rPr>
        <w:t>16:01:31 +01’00'</w:t>
      </w:r>
    </w:p>
    <w:p>
      <w:pPr>
        <w:pStyle w:val="Style28"/>
        <w:keepNext w:val="0"/>
        <w:keepLines w:val="0"/>
        <w:framePr w:w="1507" w:h="624" w:wrap="none" w:hAnchor="page" w:x="6549" w:y="1220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29"/>
        </w:rPr>
        <w:t>Dr. Radim</w:t>
      </w:r>
    </w:p>
    <w:p>
      <w:pPr>
        <w:pStyle w:val="Style28"/>
        <w:keepNext w:val="0"/>
        <w:keepLines w:val="0"/>
        <w:framePr w:w="1507" w:h="624" w:wrap="none" w:hAnchor="page" w:x="6549" w:y="12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9"/>
        </w:rPr>
        <w:t>Dvořák, Ph.D</w:t>
      </w:r>
    </w:p>
    <w:p>
      <w:pPr>
        <w:widowControl w:val="0"/>
        <w:spacing w:line="360" w:lineRule="exact"/>
      </w:pPr>
      <w:r>
        <w:drawing>
          <wp:anchor distT="237490" distB="0" distL="0" distR="0" simplePos="0" relativeHeight="62914690" behindDoc="1" locked="0" layoutInCell="1" allowOverlap="1">
            <wp:simplePos x="0" y="0"/>
            <wp:positionH relativeFrom="page">
              <wp:posOffset>509270</wp:posOffset>
            </wp:positionH>
            <wp:positionV relativeFrom="margin">
              <wp:posOffset>7644130</wp:posOffset>
            </wp:positionV>
            <wp:extent cx="2164080" cy="7010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64080" cy="701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00" w:right="946" w:bottom="2172" w:left="802" w:header="72" w:footer="174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3"/>
        </w:rPr>
        <w:t xml:space="preserve">MUDr. Hana Albrechtová ředitelka </w:t>
      </w:r>
      <w:r>
        <w:rPr>
          <w:rStyle w:val="CharStyle3"/>
          <w:b/>
          <w:bCs/>
        </w:rPr>
        <w:t>za kupujícího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</w:rPr>
        <w:t>Dr. Radim Dvořák, Ph.D.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0" w:right="3183" w:bottom="500" w:left="1460" w:header="0" w:footer="3" w:gutter="0"/>
          <w:cols w:num="2" w:space="2930"/>
          <w:noEndnote/>
          <w:rtlGutter w:val="0"/>
          <w:docGrid w:linePitch="360"/>
        </w:sectPr>
      </w:pPr>
      <w:r>
        <w:rPr>
          <w:rStyle w:val="CharStyle3"/>
          <w:b/>
          <w:bCs/>
        </w:rPr>
        <w:t>za prodávajícího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00" w:right="3183" w:bottom="500" w:left="1460" w:header="0" w:footer="3" w:gutter="0"/>
      <w:cols w:num="2" w:space="293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Titulek obrázku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9">
    <w:name w:val="Základní text (4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Titulek obrázku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auto"/>
      <w:ind w:left="1700" w:firstLine="2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