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AF2" w:rsidRPr="00BF339C" w:rsidRDefault="00F40AF2" w:rsidP="002D3169">
      <w:pPr>
        <w:pStyle w:val="Bezmezer"/>
        <w:numPr>
          <w:ilvl w:val="0"/>
          <w:numId w:val="0"/>
        </w:numPr>
      </w:pPr>
    </w:p>
    <w:p w:rsidR="00F159D9" w:rsidRDefault="00F159D9" w:rsidP="007805F0">
      <w:pPr>
        <w:pStyle w:val="Bezmezer"/>
        <w:numPr>
          <w:ilvl w:val="0"/>
          <w:numId w:val="0"/>
        </w:numPr>
        <w:jc w:val="center"/>
        <w:rPr>
          <w:b/>
          <w:sz w:val="24"/>
          <w:szCs w:val="24"/>
        </w:rPr>
      </w:pPr>
      <w:r w:rsidRPr="00D025EB">
        <w:rPr>
          <w:b/>
          <w:sz w:val="24"/>
          <w:szCs w:val="24"/>
        </w:rPr>
        <w:t xml:space="preserve">Dodatek č. </w:t>
      </w:r>
      <w:r w:rsidR="00483166">
        <w:rPr>
          <w:b/>
          <w:sz w:val="24"/>
          <w:szCs w:val="24"/>
        </w:rPr>
        <w:t>1</w:t>
      </w:r>
    </w:p>
    <w:p w:rsidR="00483166" w:rsidRDefault="00483166" w:rsidP="007805F0">
      <w:pPr>
        <w:pStyle w:val="Bezmezer"/>
        <w:numPr>
          <w:ilvl w:val="0"/>
          <w:numId w:val="0"/>
        </w:numPr>
        <w:jc w:val="center"/>
        <w:rPr>
          <w:b/>
          <w:sz w:val="24"/>
          <w:szCs w:val="24"/>
        </w:rPr>
      </w:pPr>
    </w:p>
    <w:p w:rsidR="00483166" w:rsidRPr="00483166" w:rsidRDefault="00483166" w:rsidP="00483166">
      <w:pPr>
        <w:pStyle w:val="Bezmezer"/>
        <w:numPr>
          <w:ilvl w:val="0"/>
          <w:numId w:val="0"/>
        </w:numPr>
        <w:jc w:val="center"/>
        <w:rPr>
          <w:b/>
          <w:sz w:val="20"/>
          <w:szCs w:val="20"/>
        </w:rPr>
      </w:pPr>
      <w:r w:rsidRPr="00483166">
        <w:rPr>
          <w:b/>
          <w:sz w:val="20"/>
          <w:szCs w:val="20"/>
        </w:rPr>
        <w:t>čj.: KÚ-13641/2022-770-01001-2</w:t>
      </w:r>
    </w:p>
    <w:p w:rsidR="00F159D9" w:rsidRPr="00483166" w:rsidRDefault="00F159D9" w:rsidP="002D3169">
      <w:pPr>
        <w:pStyle w:val="Bezmezer"/>
        <w:numPr>
          <w:ilvl w:val="0"/>
          <w:numId w:val="0"/>
        </w:numPr>
        <w:jc w:val="center"/>
        <w:rPr>
          <w:b/>
          <w:sz w:val="20"/>
          <w:szCs w:val="20"/>
        </w:rPr>
      </w:pPr>
      <w:r w:rsidRPr="00483166">
        <w:rPr>
          <w:b/>
          <w:sz w:val="20"/>
          <w:szCs w:val="20"/>
        </w:rPr>
        <w:t>ke Smlouvě o inkasu čj.: KÚ-</w:t>
      </w:r>
      <w:r w:rsidR="00483166" w:rsidRPr="00483166">
        <w:rPr>
          <w:b/>
          <w:sz w:val="20"/>
          <w:szCs w:val="20"/>
        </w:rPr>
        <w:t xml:space="preserve">2905/2018-770-01001-2 ze dne </w:t>
      </w:r>
      <w:proofErr w:type="gramStart"/>
      <w:r w:rsidR="00483166" w:rsidRPr="00483166">
        <w:rPr>
          <w:b/>
          <w:sz w:val="20"/>
          <w:szCs w:val="20"/>
        </w:rPr>
        <w:t>25.04.2018</w:t>
      </w:r>
      <w:proofErr w:type="gramEnd"/>
      <w:r w:rsidR="009D5667" w:rsidRPr="00483166">
        <w:rPr>
          <w:b/>
          <w:sz w:val="20"/>
          <w:szCs w:val="20"/>
        </w:rPr>
        <w:t xml:space="preserve"> </w:t>
      </w:r>
    </w:p>
    <w:p w:rsidR="00F159D9" w:rsidRPr="00D025EB" w:rsidRDefault="00F159D9" w:rsidP="002D3169">
      <w:pPr>
        <w:pStyle w:val="Bezmezer"/>
        <w:numPr>
          <w:ilvl w:val="0"/>
          <w:numId w:val="0"/>
        </w:numPr>
        <w:jc w:val="center"/>
        <w:rPr>
          <w:b/>
          <w:sz w:val="24"/>
          <w:szCs w:val="24"/>
        </w:rPr>
      </w:pPr>
      <w:r w:rsidRPr="00D025EB">
        <w:rPr>
          <w:b/>
          <w:sz w:val="24"/>
          <w:szCs w:val="24"/>
        </w:rPr>
        <w:t>___________________________________________________________________</w:t>
      </w:r>
    </w:p>
    <w:p w:rsidR="009517CD" w:rsidRPr="00BF339C" w:rsidRDefault="009517CD" w:rsidP="00206B6E">
      <w:pPr>
        <w:pStyle w:val="Bezmezer"/>
        <w:numPr>
          <w:ilvl w:val="0"/>
          <w:numId w:val="0"/>
        </w:numPr>
        <w:rPr>
          <w:b/>
        </w:rPr>
      </w:pPr>
    </w:p>
    <w:p w:rsidR="00F40AF2" w:rsidRPr="00BF339C" w:rsidRDefault="00F40AF2" w:rsidP="009517CD">
      <w:pPr>
        <w:pStyle w:val="Bezmezer"/>
        <w:numPr>
          <w:ilvl w:val="0"/>
          <w:numId w:val="16"/>
        </w:numPr>
        <w:jc w:val="center"/>
      </w:pPr>
    </w:p>
    <w:p w:rsidR="00C603D3" w:rsidRPr="00BF339C" w:rsidRDefault="00C603D3" w:rsidP="00BA0EBB">
      <w:pPr>
        <w:pStyle w:val="Bezmezer"/>
        <w:numPr>
          <w:ilvl w:val="0"/>
          <w:numId w:val="0"/>
        </w:numPr>
        <w:jc w:val="center"/>
        <w:rPr>
          <w:b/>
        </w:rPr>
      </w:pPr>
    </w:p>
    <w:p w:rsidR="00337761" w:rsidRPr="00797A80" w:rsidRDefault="00483166" w:rsidP="00337761">
      <w:pPr>
        <w:pStyle w:val="Bezmezer"/>
        <w:numPr>
          <w:ilvl w:val="0"/>
          <w:numId w:val="0"/>
        </w:numPr>
        <w:rPr>
          <w:b/>
        </w:rPr>
      </w:pPr>
      <w:proofErr w:type="spellStart"/>
      <w:r>
        <w:rPr>
          <w:b/>
        </w:rPr>
        <w:t>Raiffeisenbank</w:t>
      </w:r>
      <w:proofErr w:type="spellEnd"/>
      <w:r>
        <w:rPr>
          <w:b/>
        </w:rPr>
        <w:t xml:space="preserve"> a.s.</w:t>
      </w:r>
    </w:p>
    <w:p w:rsidR="00337761" w:rsidRDefault="009517CD" w:rsidP="00337761">
      <w:pPr>
        <w:pStyle w:val="Bezmezer"/>
        <w:numPr>
          <w:ilvl w:val="0"/>
          <w:numId w:val="0"/>
        </w:numPr>
      </w:pPr>
      <w:r>
        <w:t>se sídlem: Hvězdova 1716/2b, 140 78 Praha 4</w:t>
      </w:r>
    </w:p>
    <w:p w:rsidR="00337761" w:rsidRPr="00C603D3" w:rsidRDefault="009517CD" w:rsidP="00337761">
      <w:pPr>
        <w:pStyle w:val="Bezmezer"/>
        <w:numPr>
          <w:ilvl w:val="0"/>
          <w:numId w:val="0"/>
        </w:numPr>
      </w:pPr>
      <w:r>
        <w:t>IČO: 492 40 901</w:t>
      </w:r>
    </w:p>
    <w:p w:rsidR="00337761" w:rsidRPr="00D1607A" w:rsidRDefault="00337761" w:rsidP="00337761">
      <w:pPr>
        <w:pStyle w:val="Bezmezer"/>
        <w:numPr>
          <w:ilvl w:val="0"/>
          <w:numId w:val="0"/>
        </w:numPr>
      </w:pPr>
      <w:r>
        <w:t xml:space="preserve">zapsaná v obchodním rejstříku </w:t>
      </w:r>
      <w:r w:rsidRPr="00D1607A">
        <w:t>vedeném Městským soude</w:t>
      </w:r>
      <w:r w:rsidR="009517CD" w:rsidRPr="00D1607A">
        <w:t>m v Praze, oddíl B, vložka 2051</w:t>
      </w:r>
    </w:p>
    <w:p w:rsidR="00337761" w:rsidRPr="00D1607A" w:rsidRDefault="00337761" w:rsidP="00337761">
      <w:pPr>
        <w:pStyle w:val="Bezmezer"/>
        <w:numPr>
          <w:ilvl w:val="0"/>
          <w:numId w:val="0"/>
        </w:numPr>
      </w:pPr>
      <w:r w:rsidRPr="00D1607A">
        <w:t xml:space="preserve">zastoupená: </w:t>
      </w:r>
      <w:r w:rsidRPr="00D1607A">
        <w:tab/>
      </w:r>
      <w:r w:rsidR="00D1607A" w:rsidRPr="00D1607A">
        <w:t xml:space="preserve">PhDr. Vladimírem </w:t>
      </w:r>
      <w:proofErr w:type="spellStart"/>
      <w:r w:rsidR="00D1607A" w:rsidRPr="00D1607A">
        <w:t>Kreidlem</w:t>
      </w:r>
      <w:proofErr w:type="spellEnd"/>
      <w:r w:rsidR="00D1607A" w:rsidRPr="00D1607A">
        <w:t xml:space="preserve">, </w:t>
      </w:r>
      <w:proofErr w:type="spellStart"/>
      <w:r w:rsidR="00D1607A" w:rsidRPr="00D1607A">
        <w:t>MSc</w:t>
      </w:r>
      <w:proofErr w:type="spellEnd"/>
      <w:r w:rsidR="00D1607A" w:rsidRPr="00D1607A">
        <w:t xml:space="preserve">., </w:t>
      </w:r>
      <w:r w:rsidRPr="00D1607A">
        <w:t>členem představenstva</w:t>
      </w:r>
      <w:r w:rsidR="00D1607A" w:rsidRPr="00D1607A">
        <w:t xml:space="preserve"> a</w:t>
      </w:r>
    </w:p>
    <w:p w:rsidR="00337761" w:rsidRDefault="00337761" w:rsidP="00337761">
      <w:pPr>
        <w:pStyle w:val="Bezmezer"/>
        <w:numPr>
          <w:ilvl w:val="0"/>
          <w:numId w:val="0"/>
        </w:numPr>
      </w:pPr>
      <w:r w:rsidRPr="00D1607A">
        <w:tab/>
      </w:r>
      <w:r w:rsidRPr="00D1607A">
        <w:tab/>
      </w:r>
      <w:r w:rsidR="000861BE">
        <w:t xml:space="preserve">Ing. </w:t>
      </w:r>
      <w:r w:rsidR="00D1607A" w:rsidRPr="00D1607A">
        <w:t xml:space="preserve">Milošem Matulou, </w:t>
      </w:r>
      <w:r w:rsidRPr="00D1607A">
        <w:t>členem představenstva</w:t>
      </w:r>
    </w:p>
    <w:p w:rsidR="00337761" w:rsidRDefault="00337761" w:rsidP="00337761">
      <w:pPr>
        <w:pStyle w:val="Bezmezer"/>
        <w:numPr>
          <w:ilvl w:val="0"/>
          <w:numId w:val="0"/>
        </w:numPr>
      </w:pPr>
    </w:p>
    <w:p w:rsidR="00337761" w:rsidRDefault="00337761" w:rsidP="00337761">
      <w:pPr>
        <w:pStyle w:val="Bezmezer"/>
        <w:numPr>
          <w:ilvl w:val="0"/>
          <w:numId w:val="0"/>
        </w:numPr>
      </w:pPr>
      <w:r>
        <w:t xml:space="preserve">(dále jen </w:t>
      </w:r>
      <w:r w:rsidRPr="00797A80">
        <w:rPr>
          <w:b/>
        </w:rPr>
        <w:t>„Poplatník“</w:t>
      </w:r>
      <w:r>
        <w:t>)</w:t>
      </w:r>
    </w:p>
    <w:p w:rsidR="00337761" w:rsidRDefault="00337761" w:rsidP="00337761">
      <w:pPr>
        <w:pStyle w:val="Bezmezer"/>
        <w:numPr>
          <w:ilvl w:val="0"/>
          <w:numId w:val="0"/>
        </w:numPr>
      </w:pPr>
      <w:r>
        <w:t xml:space="preserve"> </w:t>
      </w:r>
    </w:p>
    <w:p w:rsidR="00337761" w:rsidRDefault="00337761" w:rsidP="00337761">
      <w:pPr>
        <w:pStyle w:val="Bezmezer"/>
        <w:numPr>
          <w:ilvl w:val="0"/>
          <w:numId w:val="0"/>
        </w:numPr>
      </w:pPr>
      <w:r w:rsidRPr="00C603D3">
        <w:t>a</w:t>
      </w:r>
    </w:p>
    <w:p w:rsidR="00337761" w:rsidRPr="00C603D3" w:rsidRDefault="00337761" w:rsidP="00337761">
      <w:pPr>
        <w:pStyle w:val="Bezmezer"/>
        <w:numPr>
          <w:ilvl w:val="0"/>
          <w:numId w:val="0"/>
        </w:numPr>
      </w:pPr>
    </w:p>
    <w:p w:rsidR="00337761" w:rsidRPr="000B4CB0" w:rsidRDefault="00337761" w:rsidP="00337761">
      <w:pPr>
        <w:pStyle w:val="Bezmezer"/>
        <w:numPr>
          <w:ilvl w:val="0"/>
          <w:numId w:val="0"/>
        </w:numPr>
        <w:rPr>
          <w:b/>
        </w:rPr>
      </w:pPr>
      <w:r w:rsidRPr="000B4CB0">
        <w:rPr>
          <w:b/>
        </w:rPr>
        <w:t>Česká republika – Katastrální úřad pro Zlínský kraj</w:t>
      </w:r>
    </w:p>
    <w:p w:rsidR="00337761" w:rsidRDefault="00337761" w:rsidP="00337761">
      <w:pPr>
        <w:pStyle w:val="Bezmezer"/>
        <w:numPr>
          <w:ilvl w:val="0"/>
          <w:numId w:val="0"/>
        </w:numPr>
      </w:pPr>
      <w:r>
        <w:t>třída Tomáše Bati 1565, 760 96 Zlín</w:t>
      </w:r>
    </w:p>
    <w:p w:rsidR="00337761" w:rsidRDefault="00337761" w:rsidP="00337761">
      <w:pPr>
        <w:pStyle w:val="Bezmezer"/>
        <w:numPr>
          <w:ilvl w:val="0"/>
          <w:numId w:val="0"/>
        </w:numPr>
      </w:pPr>
      <w:r>
        <w:t>IČO: 711 85 216</w:t>
      </w:r>
    </w:p>
    <w:p w:rsidR="00337761" w:rsidRDefault="00337761" w:rsidP="00337761">
      <w:pPr>
        <w:pStyle w:val="Bezmezer"/>
        <w:numPr>
          <w:ilvl w:val="0"/>
          <w:numId w:val="0"/>
        </w:numPr>
      </w:pPr>
      <w:r>
        <w:t>za kterou jedná: Ing. Štěpán Forman, ředitel</w:t>
      </w:r>
    </w:p>
    <w:p w:rsidR="00337761" w:rsidRDefault="00337761" w:rsidP="00337761">
      <w:pPr>
        <w:pStyle w:val="Bezmezer"/>
        <w:numPr>
          <w:ilvl w:val="0"/>
          <w:numId w:val="0"/>
        </w:numPr>
      </w:pPr>
    </w:p>
    <w:p w:rsidR="00337761" w:rsidRPr="00F71199" w:rsidRDefault="00337761" w:rsidP="00337761">
      <w:pPr>
        <w:pStyle w:val="Bezmezer"/>
        <w:numPr>
          <w:ilvl w:val="0"/>
          <w:numId w:val="0"/>
        </w:numPr>
      </w:pPr>
      <w:r>
        <w:t xml:space="preserve">(dále jen </w:t>
      </w:r>
      <w:r w:rsidRPr="00BA0EBB">
        <w:rPr>
          <w:b/>
        </w:rPr>
        <w:t>„Katastrální úřad“</w:t>
      </w:r>
      <w:r>
        <w:t>)</w:t>
      </w:r>
    </w:p>
    <w:p w:rsidR="00C87E1A" w:rsidRPr="00BF339C" w:rsidRDefault="00C87E1A" w:rsidP="002D3169">
      <w:pPr>
        <w:pStyle w:val="Bezmezer"/>
        <w:numPr>
          <w:ilvl w:val="0"/>
          <w:numId w:val="0"/>
        </w:numPr>
      </w:pPr>
    </w:p>
    <w:p w:rsidR="000577E6" w:rsidRPr="007805F0" w:rsidRDefault="00936BF1" w:rsidP="007805F0">
      <w:pPr>
        <w:pStyle w:val="Bezmezer"/>
        <w:numPr>
          <w:ilvl w:val="0"/>
          <w:numId w:val="0"/>
        </w:numPr>
      </w:pPr>
      <w:r w:rsidRPr="007805F0">
        <w:t xml:space="preserve">Obě smluvní strany se vzájemně </w:t>
      </w:r>
      <w:r w:rsidR="00F159D9" w:rsidRPr="007805F0">
        <w:t xml:space="preserve">dohodly na </w:t>
      </w:r>
      <w:r w:rsidR="00F159D9" w:rsidRPr="007805F0">
        <w:rPr>
          <w:b/>
        </w:rPr>
        <w:t>změn</w:t>
      </w:r>
      <w:r w:rsidRPr="007805F0">
        <w:rPr>
          <w:b/>
        </w:rPr>
        <w:t xml:space="preserve">ě </w:t>
      </w:r>
      <w:r w:rsidR="00F159D9" w:rsidRPr="007805F0">
        <w:t>Smlouvy o inkasu čj.: KÚ-</w:t>
      </w:r>
      <w:r w:rsidR="007778C2">
        <w:t>2905/2018</w:t>
      </w:r>
      <w:r w:rsidR="00F159D9" w:rsidRPr="007805F0">
        <w:t>-770-01001-</w:t>
      </w:r>
      <w:r w:rsidR="00CF60C3" w:rsidRPr="007805F0">
        <w:t>2</w:t>
      </w:r>
      <w:r w:rsidR="00F159D9" w:rsidRPr="007805F0">
        <w:t xml:space="preserve"> </w:t>
      </w:r>
      <w:r w:rsidR="006A15C7" w:rsidRPr="007805F0">
        <w:t xml:space="preserve">uzavřené </w:t>
      </w:r>
      <w:r w:rsidR="007778C2">
        <w:t xml:space="preserve">dne </w:t>
      </w:r>
      <w:proofErr w:type="gramStart"/>
      <w:r w:rsidR="007778C2">
        <w:t>25.04.2018</w:t>
      </w:r>
      <w:proofErr w:type="gramEnd"/>
      <w:r w:rsidR="007778C2">
        <w:t xml:space="preserve"> </w:t>
      </w:r>
      <w:r w:rsidR="007313F9" w:rsidRPr="007805F0">
        <w:t xml:space="preserve">(dále jen </w:t>
      </w:r>
      <w:r w:rsidR="007313F9" w:rsidRPr="007805F0">
        <w:rPr>
          <w:b/>
        </w:rPr>
        <w:t>„Smlouva o inkasu“</w:t>
      </w:r>
      <w:r w:rsidR="007313F9" w:rsidRPr="007805F0">
        <w:t>)</w:t>
      </w:r>
      <w:r w:rsidR="006A15C7" w:rsidRPr="007805F0">
        <w:t>, takto:</w:t>
      </w:r>
    </w:p>
    <w:p w:rsidR="001A5322" w:rsidRPr="00BF339C" w:rsidRDefault="001A5322" w:rsidP="002D3169">
      <w:pPr>
        <w:pStyle w:val="Bezmezer"/>
        <w:numPr>
          <w:ilvl w:val="0"/>
          <w:numId w:val="0"/>
        </w:numPr>
      </w:pPr>
    </w:p>
    <w:p w:rsidR="00C603D3" w:rsidRPr="00BF339C" w:rsidRDefault="00C603D3" w:rsidP="009517CD">
      <w:pPr>
        <w:pStyle w:val="Bezmezer"/>
        <w:numPr>
          <w:ilvl w:val="0"/>
          <w:numId w:val="16"/>
        </w:numPr>
        <w:jc w:val="center"/>
        <w:rPr>
          <w:b/>
        </w:rPr>
      </w:pPr>
    </w:p>
    <w:p w:rsidR="00181D2F" w:rsidRDefault="00181D2F" w:rsidP="002D3169">
      <w:pPr>
        <w:pStyle w:val="Bezmezer"/>
        <w:numPr>
          <w:ilvl w:val="0"/>
          <w:numId w:val="0"/>
        </w:numPr>
      </w:pPr>
    </w:p>
    <w:p w:rsidR="00D1607A" w:rsidRDefault="00D1607A" w:rsidP="002D3169">
      <w:pPr>
        <w:pStyle w:val="Bezmezer"/>
        <w:numPr>
          <w:ilvl w:val="0"/>
          <w:numId w:val="0"/>
        </w:numPr>
      </w:pPr>
      <w:r>
        <w:t xml:space="preserve">Na základě Smlouvy o inkasu </w:t>
      </w:r>
      <w:r w:rsidRPr="007805F0">
        <w:t>čj.: KÚ-</w:t>
      </w:r>
      <w:r>
        <w:t>2905/2018</w:t>
      </w:r>
      <w:r w:rsidRPr="007805F0">
        <w:t xml:space="preserve">-770-01001-2 uzavřené </w:t>
      </w:r>
      <w:r>
        <w:t xml:space="preserve">dne </w:t>
      </w:r>
      <w:proofErr w:type="gramStart"/>
      <w:r>
        <w:t>25.04.2018</w:t>
      </w:r>
      <w:proofErr w:type="gramEnd"/>
      <w:r>
        <w:t xml:space="preserve"> mezi Katastrálním úřadem a </w:t>
      </w:r>
      <w:r w:rsidR="00201999">
        <w:t>poplatníkem</w:t>
      </w:r>
      <w:r>
        <w:t xml:space="preserve"> </w:t>
      </w:r>
      <w:proofErr w:type="spellStart"/>
      <w:r>
        <w:t>Equa</w:t>
      </w:r>
      <w:proofErr w:type="spellEnd"/>
      <w:r>
        <w:t xml:space="preserve"> bank a.s., IČO: 47116102, se sídlem </w:t>
      </w:r>
      <w:r w:rsidR="0040720A">
        <w:t>K</w:t>
      </w:r>
      <w:r>
        <w:t xml:space="preserve">arolinská 661/4, 186 00 Praha může </w:t>
      </w:r>
      <w:proofErr w:type="spellStart"/>
      <w:r>
        <w:t>Equa</w:t>
      </w:r>
      <w:proofErr w:type="spellEnd"/>
      <w:r>
        <w:t xml:space="preserve"> bank a.s. s účinností od </w:t>
      </w:r>
      <w:proofErr w:type="gramStart"/>
      <w:r>
        <w:t>01.05.2018</w:t>
      </w:r>
      <w:proofErr w:type="gramEnd"/>
      <w:r>
        <w:t xml:space="preserve"> platit Katastrálnímu úřadu správní poplatky za přijetí návrhů na zahájení vkladového řízení k nemovitosti prostřednictvím inkasa.</w:t>
      </w:r>
    </w:p>
    <w:p w:rsidR="00D1607A" w:rsidRPr="00BF339C" w:rsidRDefault="00D1607A" w:rsidP="002D3169">
      <w:pPr>
        <w:pStyle w:val="Bezmezer"/>
        <w:numPr>
          <w:ilvl w:val="0"/>
          <w:numId w:val="0"/>
        </w:numPr>
      </w:pPr>
    </w:p>
    <w:p w:rsidR="007778C2" w:rsidRPr="00BF339C" w:rsidRDefault="007778C2" w:rsidP="007778C2">
      <w:pPr>
        <w:pStyle w:val="Bezmezer"/>
        <w:numPr>
          <w:ilvl w:val="0"/>
          <w:numId w:val="0"/>
        </w:numPr>
      </w:pPr>
      <w:r>
        <w:t>S účinností k </w:t>
      </w:r>
      <w:proofErr w:type="gramStart"/>
      <w:r>
        <w:t>01.01.2022</w:t>
      </w:r>
      <w:proofErr w:type="gramEnd"/>
      <w:r>
        <w:t xml:space="preserve"> došlo k fúzi korporace </w:t>
      </w:r>
      <w:proofErr w:type="spellStart"/>
      <w:r>
        <w:t>Equa</w:t>
      </w:r>
      <w:proofErr w:type="spellEnd"/>
      <w:r>
        <w:t xml:space="preserve"> bank, a.s., IČO: 47116102, se sídlem Karolinská 661/4, 186 00 Praha a korporace </w:t>
      </w:r>
      <w:proofErr w:type="spellStart"/>
      <w:r>
        <w:t>Raiffeisenbank</w:t>
      </w:r>
      <w:proofErr w:type="spellEnd"/>
      <w:r>
        <w:t xml:space="preserve"> a.s., IČO: 49240901, se sídlem Hvězdova 1716/2b, 140 78 Praha. Ke dni </w:t>
      </w:r>
      <w:proofErr w:type="gramStart"/>
      <w:r>
        <w:t>01.01.2022</w:t>
      </w:r>
      <w:proofErr w:type="gramEnd"/>
      <w:r>
        <w:t xml:space="preserve"> </w:t>
      </w:r>
      <w:proofErr w:type="spellStart"/>
      <w:r>
        <w:t>Equa</w:t>
      </w:r>
      <w:proofErr w:type="spellEnd"/>
      <w:r>
        <w:t xml:space="preserve"> bank a.s. zanikla a </w:t>
      </w:r>
      <w:proofErr w:type="spellStart"/>
      <w:r>
        <w:t>Raiffeisenbank</w:t>
      </w:r>
      <w:proofErr w:type="spellEnd"/>
      <w:r>
        <w:t xml:space="preserve"> a.s. vstoupila do jejího právního postavení.</w:t>
      </w:r>
    </w:p>
    <w:p w:rsidR="00206B6E" w:rsidRDefault="00206B6E" w:rsidP="002D3169">
      <w:pPr>
        <w:pStyle w:val="Bezmezer"/>
        <w:numPr>
          <w:ilvl w:val="0"/>
          <w:numId w:val="0"/>
        </w:numPr>
      </w:pPr>
    </w:p>
    <w:p w:rsidR="007778C2" w:rsidRDefault="007778C2" w:rsidP="007778C2">
      <w:pPr>
        <w:pStyle w:val="Bezmezer"/>
        <w:numPr>
          <w:ilvl w:val="0"/>
          <w:numId w:val="16"/>
        </w:numPr>
        <w:jc w:val="center"/>
      </w:pPr>
    </w:p>
    <w:p w:rsidR="007778C2" w:rsidRDefault="007778C2" w:rsidP="002D3169">
      <w:pPr>
        <w:pStyle w:val="Bezmezer"/>
        <w:numPr>
          <w:ilvl w:val="0"/>
          <w:numId w:val="0"/>
        </w:numPr>
      </w:pPr>
    </w:p>
    <w:p w:rsidR="006A15C7" w:rsidRPr="00BF339C" w:rsidRDefault="006A15C7" w:rsidP="00206B6E">
      <w:pPr>
        <w:pStyle w:val="Bezmezer"/>
        <w:numPr>
          <w:ilvl w:val="0"/>
          <w:numId w:val="25"/>
        </w:numPr>
      </w:pPr>
      <w:r w:rsidRPr="00BF339C">
        <w:t xml:space="preserve">Odstavec </w:t>
      </w:r>
      <w:r w:rsidR="00263DCB">
        <w:t xml:space="preserve">č. </w:t>
      </w:r>
      <w:r w:rsidR="007778C2">
        <w:t>2</w:t>
      </w:r>
      <w:r w:rsidRPr="00BF339C">
        <w:t xml:space="preserve"> článku I</w:t>
      </w:r>
      <w:r w:rsidR="00CF60C3" w:rsidRPr="00BF339C">
        <w:t>I</w:t>
      </w:r>
      <w:r w:rsidRPr="00BF339C">
        <w:t xml:space="preserve">. Smlouvy o inkasu se ruší a </w:t>
      </w:r>
      <w:r w:rsidR="00364EDB">
        <w:t>nahrazuje se</w:t>
      </w:r>
      <w:r w:rsidRPr="00BF339C">
        <w:t xml:space="preserve"> novým odstavcem</w:t>
      </w:r>
      <w:r w:rsidR="00263DCB">
        <w:t xml:space="preserve"> č.</w:t>
      </w:r>
      <w:r w:rsidRPr="00BF339C">
        <w:t xml:space="preserve"> </w:t>
      </w:r>
      <w:r w:rsidR="007778C2">
        <w:t>2</w:t>
      </w:r>
      <w:r w:rsidRPr="00BF339C">
        <w:t xml:space="preserve"> následujícího znění: </w:t>
      </w:r>
    </w:p>
    <w:p w:rsidR="006A15C7" w:rsidRPr="00BF339C" w:rsidRDefault="006A15C7" w:rsidP="002D3169">
      <w:pPr>
        <w:pStyle w:val="Bezmezer"/>
        <w:numPr>
          <w:ilvl w:val="0"/>
          <w:numId w:val="0"/>
        </w:numPr>
      </w:pPr>
    </w:p>
    <w:p w:rsidR="007805F0" w:rsidRPr="00263DCB" w:rsidRDefault="00206B6E" w:rsidP="00206B6E">
      <w:pPr>
        <w:pStyle w:val="Bezmezer"/>
        <w:numPr>
          <w:ilvl w:val="0"/>
          <w:numId w:val="0"/>
        </w:numPr>
        <w:ind w:left="360"/>
        <w:rPr>
          <w:b/>
          <w:i/>
        </w:rPr>
      </w:pPr>
      <w:r>
        <w:rPr>
          <w:b/>
          <w:i/>
        </w:rPr>
        <w:t>„</w:t>
      </w:r>
      <w:r w:rsidR="007778C2">
        <w:rPr>
          <w:b/>
          <w:i/>
        </w:rPr>
        <w:t>Správní poplatek bude hrazen Poplatníkem z čísla účtu: 1026019759/5500, a to prostřednictvím inkasa ve prospěch účtu Katastrálního úřadu číslo: 3711-32023661/0710.</w:t>
      </w:r>
      <w:r w:rsidR="00201999">
        <w:rPr>
          <w:b/>
          <w:i/>
        </w:rPr>
        <w:t xml:space="preserve"> Nový bankovní účet číslo 1026019759/5500 je platný od 14. listopadu 2022.</w:t>
      </w:r>
      <w:r>
        <w:rPr>
          <w:b/>
          <w:i/>
        </w:rPr>
        <w:t>“</w:t>
      </w:r>
      <w:r w:rsidR="00201999">
        <w:rPr>
          <w:b/>
          <w:i/>
        </w:rPr>
        <w:t xml:space="preserve"> </w:t>
      </w:r>
    </w:p>
    <w:p w:rsidR="00206B6E" w:rsidRDefault="00206B6E" w:rsidP="002D3169">
      <w:pPr>
        <w:pStyle w:val="Bezmezer"/>
        <w:numPr>
          <w:ilvl w:val="0"/>
          <w:numId w:val="0"/>
        </w:numPr>
      </w:pPr>
    </w:p>
    <w:p w:rsidR="001A5322" w:rsidRDefault="007778C2" w:rsidP="00206B6E">
      <w:pPr>
        <w:pStyle w:val="Bezmezer"/>
        <w:numPr>
          <w:ilvl w:val="0"/>
          <w:numId w:val="25"/>
        </w:numPr>
      </w:pPr>
      <w:r>
        <w:t>Odstavec č. 4 článku II. Smlouvy o inkasu se ruší a nahrazuje se novým odstavcem č. 4 následujícího znění:</w:t>
      </w:r>
    </w:p>
    <w:p w:rsidR="007778C2" w:rsidRDefault="007778C2" w:rsidP="002D3169">
      <w:pPr>
        <w:pStyle w:val="Bezmezer"/>
        <w:numPr>
          <w:ilvl w:val="0"/>
          <w:numId w:val="0"/>
        </w:numPr>
      </w:pPr>
    </w:p>
    <w:p w:rsidR="00AA0641" w:rsidRDefault="00206B6E" w:rsidP="00206B6E">
      <w:pPr>
        <w:pStyle w:val="Bezmezer"/>
        <w:numPr>
          <w:ilvl w:val="0"/>
          <w:numId w:val="0"/>
        </w:numPr>
        <w:ind w:left="360"/>
      </w:pPr>
      <w:r>
        <w:rPr>
          <w:b/>
          <w:i/>
        </w:rPr>
        <w:t>„</w:t>
      </w:r>
      <w:r w:rsidR="00AA0641">
        <w:rPr>
          <w:b/>
          <w:i/>
        </w:rPr>
        <w:t>Smluvní strany se dohodly na omezení výše plateb v jednom dni v rámci inkasa na částku v součtu 300 000 Kč.</w:t>
      </w:r>
      <w:r>
        <w:rPr>
          <w:b/>
          <w:i/>
        </w:rPr>
        <w:t>“</w:t>
      </w:r>
    </w:p>
    <w:p w:rsidR="00AA0641" w:rsidRDefault="00AA0641" w:rsidP="00206B6E">
      <w:pPr>
        <w:pStyle w:val="Bezmezer"/>
        <w:numPr>
          <w:ilvl w:val="0"/>
          <w:numId w:val="25"/>
        </w:numPr>
      </w:pPr>
      <w:r>
        <w:lastRenderedPageBreak/>
        <w:t>Odstavec č. 3 článku III. Smlouvy o inkasu se ruší a nahrazuje se novým odstavcem č. 3 následujícího znění:</w:t>
      </w:r>
    </w:p>
    <w:p w:rsidR="00AA0641" w:rsidRDefault="00AA0641" w:rsidP="00AA0641">
      <w:pPr>
        <w:pStyle w:val="Bezmezer"/>
        <w:numPr>
          <w:ilvl w:val="0"/>
          <w:numId w:val="0"/>
        </w:numPr>
        <w:ind w:left="284" w:hanging="284"/>
      </w:pPr>
    </w:p>
    <w:p w:rsidR="00AA0641" w:rsidRDefault="00206B6E" w:rsidP="00206B6E">
      <w:pPr>
        <w:pStyle w:val="Bezmezer"/>
        <w:numPr>
          <w:ilvl w:val="0"/>
          <w:numId w:val="0"/>
        </w:numPr>
        <w:ind w:left="360"/>
        <w:rPr>
          <w:b/>
          <w:i/>
        </w:rPr>
      </w:pPr>
      <w:r>
        <w:rPr>
          <w:b/>
          <w:i/>
        </w:rPr>
        <w:t>„</w:t>
      </w:r>
      <w:r w:rsidR="00AA0641" w:rsidRPr="00AA0641">
        <w:rPr>
          <w:b/>
          <w:i/>
        </w:rPr>
        <w:t>K</w:t>
      </w:r>
      <w:r w:rsidR="00AA0641">
        <w:rPr>
          <w:b/>
          <w:i/>
        </w:rPr>
        <w:t xml:space="preserve">atastrální úřad se zavazuje zasílat první pracovní den kalendářního měsíce Poplatníkovi doklad ve strukturované, strojově čitelné podobě ve formátu CSV, včetně textového opisu průvodky ve formátu TXT (dále jen „průvodka“) obsahující seznam čísel řízení, u kterých byla inkasní platba provedena v předcházejícím kalendářním měsíci. Průvodka bude zasílána na e-mailovou adresu: </w:t>
      </w:r>
      <w:hyperlink r:id="rId6" w:history="1">
        <w:r w:rsidR="00AA0641" w:rsidRPr="00C8631E">
          <w:rPr>
            <w:rStyle w:val="Hypertextovodkaz"/>
            <w:b/>
            <w:i/>
          </w:rPr>
          <w:t>spravahypotek@rb.cz</w:t>
        </w:r>
      </w:hyperlink>
      <w:r w:rsidR="00AA0641">
        <w:rPr>
          <w:b/>
          <w:i/>
        </w:rPr>
        <w:t>.</w:t>
      </w:r>
      <w:r>
        <w:rPr>
          <w:b/>
          <w:i/>
        </w:rPr>
        <w:t>“</w:t>
      </w:r>
      <w:r w:rsidR="00AA0641">
        <w:rPr>
          <w:b/>
          <w:i/>
        </w:rPr>
        <w:t xml:space="preserve"> </w:t>
      </w:r>
    </w:p>
    <w:p w:rsidR="00805925" w:rsidRDefault="00805925" w:rsidP="00805925">
      <w:pPr>
        <w:pStyle w:val="Bezmezer"/>
        <w:numPr>
          <w:ilvl w:val="0"/>
          <w:numId w:val="0"/>
        </w:numPr>
        <w:ind w:left="284" w:hanging="284"/>
      </w:pPr>
    </w:p>
    <w:p w:rsidR="00805925" w:rsidRDefault="00805925" w:rsidP="00206B6E">
      <w:pPr>
        <w:pStyle w:val="Bezmezer"/>
        <w:numPr>
          <w:ilvl w:val="0"/>
          <w:numId w:val="25"/>
        </w:numPr>
      </w:pPr>
      <w:r>
        <w:t>Odstavec č. 1 článku IV. Smlouvy o inkasu se ruší a nahrazuje se novým odstavcem č. 1 následujícího znění:</w:t>
      </w:r>
    </w:p>
    <w:p w:rsidR="00805925" w:rsidRDefault="00805925" w:rsidP="00805925">
      <w:pPr>
        <w:pStyle w:val="Bezmezer"/>
        <w:numPr>
          <w:ilvl w:val="0"/>
          <w:numId w:val="0"/>
        </w:numPr>
        <w:ind w:left="284" w:hanging="284"/>
      </w:pPr>
    </w:p>
    <w:p w:rsidR="00805925" w:rsidRPr="00206B6E" w:rsidRDefault="00206B6E" w:rsidP="00206B6E">
      <w:pPr>
        <w:pStyle w:val="Bezmezer"/>
        <w:numPr>
          <w:ilvl w:val="0"/>
          <w:numId w:val="0"/>
        </w:numPr>
        <w:ind w:left="360"/>
        <w:rPr>
          <w:b/>
          <w:i/>
        </w:rPr>
      </w:pPr>
      <w:r w:rsidRPr="00206B6E">
        <w:rPr>
          <w:b/>
          <w:i/>
        </w:rPr>
        <w:t>„</w:t>
      </w:r>
      <w:r w:rsidR="00805925" w:rsidRPr="00206B6E">
        <w:rPr>
          <w:b/>
          <w:i/>
        </w:rPr>
        <w:t>Kontaktní osoba Poplatníka a jeho kontaktní údaje:</w:t>
      </w:r>
    </w:p>
    <w:p w:rsidR="00805925" w:rsidRPr="00206B6E" w:rsidRDefault="00E01769" w:rsidP="00805925">
      <w:pPr>
        <w:pStyle w:val="Bezmezer"/>
        <w:numPr>
          <w:ilvl w:val="0"/>
          <w:numId w:val="22"/>
        </w:numPr>
        <w:rPr>
          <w:b/>
          <w:i/>
        </w:rPr>
      </w:pPr>
      <w:proofErr w:type="spellStart"/>
      <w:r>
        <w:rPr>
          <w:b/>
          <w:i/>
        </w:rPr>
        <w:t>xxxxx</w:t>
      </w:r>
      <w:proofErr w:type="spellEnd"/>
      <w:r w:rsidR="00805925" w:rsidRPr="00206B6E">
        <w:rPr>
          <w:b/>
          <w:i/>
        </w:rPr>
        <w:t xml:space="preserve">, e-mail: </w:t>
      </w:r>
      <w:proofErr w:type="spellStart"/>
      <w:r w:rsidRPr="00533230">
        <w:rPr>
          <w:b/>
          <w:i/>
        </w:rPr>
        <w:t>xx</w:t>
      </w:r>
      <w:bookmarkStart w:id="0" w:name="_GoBack"/>
      <w:bookmarkEnd w:id="0"/>
      <w:r w:rsidRPr="00533230">
        <w:rPr>
          <w:b/>
          <w:i/>
        </w:rPr>
        <w:t>xxxx</w:t>
      </w:r>
      <w:proofErr w:type="spellEnd"/>
      <w:r w:rsidR="00805925" w:rsidRPr="00206B6E">
        <w:rPr>
          <w:b/>
          <w:i/>
        </w:rPr>
        <w:t xml:space="preserve">, tel.: </w:t>
      </w:r>
      <w:r>
        <w:rPr>
          <w:b/>
          <w:i/>
        </w:rPr>
        <w:t>xxxxx</w:t>
      </w:r>
      <w:r w:rsidR="00206B6E" w:rsidRPr="00206B6E">
        <w:rPr>
          <w:b/>
          <w:i/>
        </w:rPr>
        <w:t>“</w:t>
      </w:r>
    </w:p>
    <w:p w:rsidR="00805925" w:rsidRPr="00AA0641" w:rsidRDefault="00805925" w:rsidP="00206B6E">
      <w:pPr>
        <w:pStyle w:val="Bezmezer"/>
        <w:numPr>
          <w:ilvl w:val="0"/>
          <w:numId w:val="0"/>
        </w:numPr>
      </w:pPr>
    </w:p>
    <w:p w:rsidR="006A15C7" w:rsidRPr="00BF339C" w:rsidRDefault="006A15C7" w:rsidP="007778C2">
      <w:pPr>
        <w:pStyle w:val="Bezmezer"/>
        <w:numPr>
          <w:ilvl w:val="0"/>
          <w:numId w:val="16"/>
        </w:numPr>
        <w:jc w:val="center"/>
      </w:pPr>
    </w:p>
    <w:p w:rsidR="007778C2" w:rsidRDefault="007778C2" w:rsidP="007778C2">
      <w:pPr>
        <w:pStyle w:val="Bezmezer"/>
        <w:numPr>
          <w:ilvl w:val="0"/>
          <w:numId w:val="0"/>
        </w:numPr>
      </w:pPr>
    </w:p>
    <w:p w:rsidR="00C15630" w:rsidRDefault="00C15630" w:rsidP="00805925">
      <w:pPr>
        <w:pStyle w:val="Bezmezer"/>
        <w:numPr>
          <w:ilvl w:val="0"/>
          <w:numId w:val="23"/>
        </w:numPr>
        <w:ind w:left="360"/>
      </w:pPr>
      <w:r w:rsidRPr="00BF339C">
        <w:t xml:space="preserve">Ostatní </w:t>
      </w:r>
      <w:r w:rsidR="00364EDB">
        <w:t xml:space="preserve">ustanovení </w:t>
      </w:r>
      <w:r w:rsidRPr="00BF339C">
        <w:t>Smlouvy o inkasu se nemění a zůstáv</w:t>
      </w:r>
      <w:r w:rsidR="00364EDB">
        <w:t>ají</w:t>
      </w:r>
      <w:r w:rsidRPr="00BF339C">
        <w:t xml:space="preserve"> i nadále v platnosti v původním znění. </w:t>
      </w:r>
    </w:p>
    <w:p w:rsidR="005B3666" w:rsidRDefault="005B3666" w:rsidP="005B3666">
      <w:pPr>
        <w:pStyle w:val="Bezmezer"/>
        <w:numPr>
          <w:ilvl w:val="0"/>
          <w:numId w:val="0"/>
        </w:numPr>
        <w:ind w:left="360"/>
      </w:pPr>
    </w:p>
    <w:p w:rsidR="005B3666" w:rsidRDefault="005B3666" w:rsidP="005B3666">
      <w:pPr>
        <w:pStyle w:val="Bezmezer"/>
        <w:numPr>
          <w:ilvl w:val="0"/>
          <w:numId w:val="23"/>
        </w:numPr>
        <w:ind w:left="360"/>
      </w:pPr>
      <w:r>
        <w:t>T</w:t>
      </w:r>
      <w:r w:rsidRPr="005B3666">
        <w:t>ento dodatek nabývá platnosti a účinnosti dnem jeho podpisu oběma smluvními stranami a uzavírá se na dobu neurčitou.</w:t>
      </w:r>
    </w:p>
    <w:p w:rsidR="005B3666" w:rsidRPr="005B3666" w:rsidRDefault="005B3666" w:rsidP="005B3666">
      <w:pPr>
        <w:pStyle w:val="Bezmezer"/>
        <w:numPr>
          <w:ilvl w:val="0"/>
          <w:numId w:val="0"/>
        </w:numPr>
        <w:ind w:left="360"/>
      </w:pPr>
    </w:p>
    <w:p w:rsidR="0052428A" w:rsidRPr="00BF339C" w:rsidRDefault="00C15630" w:rsidP="00805925">
      <w:pPr>
        <w:pStyle w:val="Bezmezer"/>
        <w:numPr>
          <w:ilvl w:val="0"/>
          <w:numId w:val="23"/>
        </w:numPr>
        <w:ind w:left="360"/>
      </w:pPr>
      <w:r w:rsidRPr="00BF339C">
        <w:t>Tento dodatek je vyhotoven ve dvou stejnopisech, z nichž každá smluvní strana obdrží po jejím podpisu po jednom vyhotovení.</w:t>
      </w:r>
    </w:p>
    <w:p w:rsidR="0052428A" w:rsidRPr="00BF339C" w:rsidRDefault="0052428A" w:rsidP="00805925">
      <w:pPr>
        <w:pStyle w:val="Bezmezer"/>
        <w:numPr>
          <w:ilvl w:val="0"/>
          <w:numId w:val="0"/>
        </w:numPr>
      </w:pPr>
    </w:p>
    <w:p w:rsidR="00C15630" w:rsidRPr="00BF339C" w:rsidRDefault="00C15630" w:rsidP="00805925">
      <w:pPr>
        <w:pStyle w:val="Bezmezer"/>
        <w:numPr>
          <w:ilvl w:val="0"/>
          <w:numId w:val="23"/>
        </w:numPr>
        <w:ind w:left="360"/>
      </w:pPr>
      <w:r w:rsidRPr="00BF339C">
        <w:t>Tento dodatek se stá</w:t>
      </w:r>
      <w:r w:rsidR="001A5322">
        <w:t>v</w:t>
      </w:r>
      <w:r w:rsidRPr="00BF339C">
        <w:t xml:space="preserve">á nedílnou součástí Smlouvy o inkasu. </w:t>
      </w:r>
    </w:p>
    <w:p w:rsidR="0052428A" w:rsidRPr="00BF339C" w:rsidRDefault="0052428A" w:rsidP="00805925">
      <w:pPr>
        <w:pStyle w:val="Bezmezer"/>
        <w:numPr>
          <w:ilvl w:val="0"/>
          <w:numId w:val="0"/>
        </w:numPr>
      </w:pPr>
    </w:p>
    <w:p w:rsidR="00BF339C" w:rsidRPr="00BF339C" w:rsidRDefault="00C15630" w:rsidP="00805925">
      <w:pPr>
        <w:pStyle w:val="Default"/>
        <w:numPr>
          <w:ilvl w:val="0"/>
          <w:numId w:val="23"/>
        </w:numPr>
        <w:spacing w:before="120"/>
        <w:ind w:left="360"/>
        <w:jc w:val="both"/>
        <w:rPr>
          <w:color w:val="auto"/>
          <w:sz w:val="22"/>
          <w:szCs w:val="22"/>
        </w:rPr>
      </w:pPr>
      <w:r w:rsidRPr="00BF339C">
        <w:rPr>
          <w:sz w:val="22"/>
          <w:szCs w:val="22"/>
        </w:rPr>
        <w:t>Smluvní strany prohlašují, že souhlasí s</w:t>
      </w:r>
      <w:r w:rsidR="00BF339C" w:rsidRPr="00BF339C">
        <w:rPr>
          <w:sz w:val="22"/>
          <w:szCs w:val="22"/>
        </w:rPr>
        <w:t>e</w:t>
      </w:r>
      <w:r w:rsidRPr="00BF339C">
        <w:rPr>
          <w:sz w:val="22"/>
          <w:szCs w:val="22"/>
        </w:rPr>
        <w:t> zveřejněním textu tohoto dodatku</w:t>
      </w:r>
      <w:r w:rsidR="00BF339C" w:rsidRPr="00BF339C">
        <w:rPr>
          <w:sz w:val="22"/>
          <w:szCs w:val="22"/>
        </w:rPr>
        <w:t xml:space="preserve"> prostřednictvím registru smluv v souladu se zákonem č. 340/2015 Sb., o zvláštních podmínkách účinnosti některých smluv, uveřejňování těchto smluv a o registru smluv (zákon o registru smluv</w:t>
      </w:r>
      <w:r w:rsidR="00805925">
        <w:rPr>
          <w:sz w:val="22"/>
          <w:szCs w:val="22"/>
        </w:rPr>
        <w:t>), ve znění pozdějších předpisů, s tím, že toto uveřejnění zajistí Katastrální úřad.</w:t>
      </w:r>
    </w:p>
    <w:p w:rsidR="00C15630" w:rsidRPr="00BF339C" w:rsidRDefault="00C15630" w:rsidP="00805925">
      <w:pPr>
        <w:pStyle w:val="Bezmezer"/>
        <w:numPr>
          <w:ilvl w:val="0"/>
          <w:numId w:val="0"/>
        </w:numPr>
      </w:pPr>
    </w:p>
    <w:p w:rsidR="006A15C7" w:rsidRDefault="006A15C7" w:rsidP="006A15C7">
      <w:pPr>
        <w:pStyle w:val="Bezmezer"/>
        <w:numPr>
          <w:ilvl w:val="0"/>
          <w:numId w:val="0"/>
        </w:numPr>
        <w:jc w:val="center"/>
        <w:rPr>
          <w:i/>
        </w:rPr>
      </w:pPr>
    </w:p>
    <w:p w:rsidR="00493F56" w:rsidRPr="00206B6E" w:rsidRDefault="00493F56" w:rsidP="002D3169">
      <w:pPr>
        <w:pStyle w:val="Bezmezer"/>
        <w:numPr>
          <w:ilvl w:val="0"/>
          <w:numId w:val="0"/>
        </w:num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13CEF" w:rsidRPr="00BF339C" w:rsidTr="00C603D3">
        <w:tc>
          <w:tcPr>
            <w:tcW w:w="4606" w:type="dxa"/>
          </w:tcPr>
          <w:p w:rsidR="00F13CEF" w:rsidRDefault="00F13CEF" w:rsidP="00F13CEF">
            <w:pPr>
              <w:rPr>
                <w:rFonts w:ascii="Arial" w:hAnsi="Arial" w:cs="Arial"/>
              </w:rPr>
            </w:pPr>
            <w:r w:rsidRPr="00784B08">
              <w:rPr>
                <w:rFonts w:ascii="Arial" w:hAnsi="Arial" w:cs="Arial"/>
              </w:rPr>
              <w:t>V </w:t>
            </w:r>
            <w:r>
              <w:rPr>
                <w:rFonts w:ascii="Arial" w:hAnsi="Arial" w:cs="Arial"/>
              </w:rPr>
              <w:t>…………………</w:t>
            </w:r>
            <w:proofErr w:type="gramStart"/>
            <w:r>
              <w:rPr>
                <w:rFonts w:ascii="Arial" w:hAnsi="Arial" w:cs="Arial"/>
              </w:rPr>
              <w:t>…...</w:t>
            </w:r>
            <w:r w:rsidRPr="00784B08">
              <w:rPr>
                <w:rFonts w:ascii="Arial" w:hAnsi="Arial" w:cs="Arial"/>
              </w:rPr>
              <w:t xml:space="preserve"> dne</w:t>
            </w:r>
            <w:proofErr w:type="gramEnd"/>
            <w:r w:rsidRPr="00784B08">
              <w:rPr>
                <w:rFonts w:ascii="Arial" w:hAnsi="Arial" w:cs="Arial"/>
              </w:rPr>
              <w:t xml:space="preserve">: </w:t>
            </w:r>
            <w:r>
              <w:rPr>
                <w:rFonts w:ascii="Arial" w:hAnsi="Arial" w:cs="Arial"/>
              </w:rPr>
              <w:t>……………….</w:t>
            </w:r>
          </w:p>
          <w:p w:rsidR="00F13CEF" w:rsidRDefault="00F13CEF" w:rsidP="00F13CEF">
            <w:pPr>
              <w:rPr>
                <w:rFonts w:ascii="Arial" w:hAnsi="Arial" w:cs="Arial"/>
              </w:rPr>
            </w:pPr>
          </w:p>
          <w:p w:rsidR="0060649F" w:rsidRPr="00784B08" w:rsidRDefault="0060649F" w:rsidP="00F13CEF">
            <w:pPr>
              <w:rPr>
                <w:rFonts w:ascii="Arial" w:hAnsi="Arial" w:cs="Arial"/>
              </w:rPr>
            </w:pPr>
          </w:p>
          <w:p w:rsidR="00F13CEF" w:rsidRPr="00784B08" w:rsidRDefault="00F13CEF" w:rsidP="00F13CEF">
            <w:pPr>
              <w:rPr>
                <w:rFonts w:ascii="Arial" w:hAnsi="Arial" w:cs="Arial"/>
              </w:rPr>
            </w:pPr>
          </w:p>
          <w:p w:rsidR="00F13CEF" w:rsidRPr="00784B08" w:rsidRDefault="001550B6" w:rsidP="00F13CEF">
            <w:pPr>
              <w:rPr>
                <w:rFonts w:ascii="Arial" w:hAnsi="Arial" w:cs="Arial"/>
                <w:b/>
              </w:rPr>
            </w:pPr>
            <w:proofErr w:type="spellStart"/>
            <w:r>
              <w:rPr>
                <w:rFonts w:ascii="Arial" w:hAnsi="Arial" w:cs="Arial"/>
                <w:b/>
              </w:rPr>
              <w:t>Raiffeisenbank</w:t>
            </w:r>
            <w:proofErr w:type="spellEnd"/>
            <w:r w:rsidR="00F13CEF" w:rsidRPr="00784B08">
              <w:rPr>
                <w:rFonts w:ascii="Arial" w:hAnsi="Arial" w:cs="Arial"/>
                <w:b/>
              </w:rPr>
              <w:t xml:space="preserve"> a.s. </w:t>
            </w:r>
          </w:p>
          <w:p w:rsidR="00F13CEF" w:rsidRPr="00784B08" w:rsidRDefault="00F13CEF" w:rsidP="00F13CEF">
            <w:pPr>
              <w:jc w:val="center"/>
              <w:rPr>
                <w:rFonts w:ascii="Arial" w:hAnsi="Arial" w:cs="Arial"/>
              </w:rPr>
            </w:pPr>
          </w:p>
          <w:p w:rsidR="00F13CEF" w:rsidRPr="00784B08" w:rsidRDefault="00F13CEF" w:rsidP="00F13CEF">
            <w:pPr>
              <w:rPr>
                <w:rFonts w:ascii="Arial" w:hAnsi="Arial" w:cs="Arial"/>
              </w:rPr>
            </w:pPr>
          </w:p>
          <w:p w:rsidR="00F13CEF" w:rsidRPr="00784B08" w:rsidRDefault="00F13CEF" w:rsidP="00F13CEF">
            <w:pPr>
              <w:rPr>
                <w:rFonts w:ascii="Arial" w:hAnsi="Arial" w:cs="Arial"/>
              </w:rPr>
            </w:pPr>
          </w:p>
          <w:p w:rsidR="00F13CEF" w:rsidRPr="00784B08" w:rsidRDefault="00F13CEF" w:rsidP="00F13CEF">
            <w:pPr>
              <w:rPr>
                <w:rFonts w:ascii="Arial" w:hAnsi="Arial" w:cs="Arial"/>
              </w:rPr>
            </w:pPr>
          </w:p>
          <w:p w:rsidR="00F13CEF" w:rsidRPr="00784B08" w:rsidRDefault="00F13CEF" w:rsidP="00F13CEF">
            <w:pPr>
              <w:rPr>
                <w:rFonts w:ascii="Arial" w:hAnsi="Arial" w:cs="Arial"/>
              </w:rPr>
            </w:pPr>
            <w:r w:rsidRPr="00784B08">
              <w:rPr>
                <w:rFonts w:ascii="Arial" w:hAnsi="Arial" w:cs="Arial"/>
              </w:rPr>
              <w:t>…………………………………………………</w:t>
            </w:r>
          </w:p>
          <w:p w:rsidR="00F13CEF" w:rsidRDefault="005B3666" w:rsidP="00F13CEF">
            <w:pPr>
              <w:rPr>
                <w:rFonts w:ascii="Arial" w:hAnsi="Arial" w:cs="Arial"/>
              </w:rPr>
            </w:pPr>
            <w:r>
              <w:rPr>
                <w:rFonts w:ascii="Arial" w:hAnsi="Arial" w:cs="Arial"/>
              </w:rPr>
              <w:t xml:space="preserve">PhDr. Vladimír </w:t>
            </w:r>
            <w:proofErr w:type="spellStart"/>
            <w:r>
              <w:rPr>
                <w:rFonts w:ascii="Arial" w:hAnsi="Arial" w:cs="Arial"/>
              </w:rPr>
              <w:t>Kreidl</w:t>
            </w:r>
            <w:proofErr w:type="spellEnd"/>
            <w:r>
              <w:rPr>
                <w:rFonts w:ascii="Arial" w:hAnsi="Arial" w:cs="Arial"/>
              </w:rPr>
              <w:t xml:space="preserve">, </w:t>
            </w:r>
            <w:proofErr w:type="spellStart"/>
            <w:r>
              <w:rPr>
                <w:rFonts w:ascii="Arial" w:hAnsi="Arial" w:cs="Arial"/>
              </w:rPr>
              <w:t>MSc</w:t>
            </w:r>
            <w:proofErr w:type="spellEnd"/>
            <w:r>
              <w:rPr>
                <w:rFonts w:ascii="Arial" w:hAnsi="Arial" w:cs="Arial"/>
              </w:rPr>
              <w:t>.</w:t>
            </w:r>
          </w:p>
          <w:p w:rsidR="00F13CEF" w:rsidRDefault="00F13CEF" w:rsidP="00F13CEF">
            <w:pPr>
              <w:rPr>
                <w:rFonts w:ascii="Arial" w:hAnsi="Arial" w:cs="Arial"/>
              </w:rPr>
            </w:pPr>
            <w:r>
              <w:rPr>
                <w:rFonts w:ascii="Arial" w:hAnsi="Arial" w:cs="Arial"/>
              </w:rPr>
              <w:t>člen představenstva</w:t>
            </w:r>
          </w:p>
          <w:p w:rsidR="00F13CEF" w:rsidRDefault="00F13CEF" w:rsidP="00F13CEF">
            <w:pPr>
              <w:rPr>
                <w:rFonts w:ascii="Arial" w:hAnsi="Arial" w:cs="Arial"/>
              </w:rPr>
            </w:pPr>
          </w:p>
          <w:p w:rsidR="00F13CEF" w:rsidRDefault="00F13CEF" w:rsidP="00F13CEF">
            <w:pPr>
              <w:rPr>
                <w:rFonts w:ascii="Arial" w:hAnsi="Arial" w:cs="Arial"/>
              </w:rPr>
            </w:pPr>
          </w:p>
          <w:p w:rsidR="00F13CEF" w:rsidRDefault="00F13CEF" w:rsidP="00F13CEF">
            <w:pPr>
              <w:rPr>
                <w:rFonts w:ascii="Arial" w:hAnsi="Arial" w:cs="Arial"/>
              </w:rPr>
            </w:pPr>
          </w:p>
          <w:p w:rsidR="00F13CEF" w:rsidRPr="00784B08" w:rsidRDefault="00F13CEF" w:rsidP="00F13CEF">
            <w:pPr>
              <w:rPr>
                <w:rFonts w:ascii="Arial" w:hAnsi="Arial" w:cs="Arial"/>
              </w:rPr>
            </w:pPr>
            <w:r w:rsidRPr="00784B08">
              <w:rPr>
                <w:rFonts w:ascii="Arial" w:hAnsi="Arial" w:cs="Arial"/>
              </w:rPr>
              <w:t>…………………………………………………</w:t>
            </w:r>
          </w:p>
          <w:p w:rsidR="00F13CEF" w:rsidRDefault="005B3666" w:rsidP="00F13CEF">
            <w:pPr>
              <w:rPr>
                <w:rFonts w:ascii="Arial" w:hAnsi="Arial" w:cs="Arial"/>
              </w:rPr>
            </w:pPr>
            <w:r>
              <w:rPr>
                <w:rFonts w:ascii="Arial" w:hAnsi="Arial" w:cs="Arial"/>
              </w:rPr>
              <w:t>Miloš Matula</w:t>
            </w:r>
          </w:p>
          <w:p w:rsidR="00F13CEF" w:rsidRPr="00784B08" w:rsidRDefault="00F13CEF" w:rsidP="00F13CEF">
            <w:pPr>
              <w:rPr>
                <w:rFonts w:ascii="Arial" w:hAnsi="Arial" w:cs="Arial"/>
              </w:rPr>
            </w:pPr>
            <w:r>
              <w:rPr>
                <w:rFonts w:ascii="Arial" w:hAnsi="Arial" w:cs="Arial"/>
              </w:rPr>
              <w:t>člen představenstva</w:t>
            </w:r>
          </w:p>
        </w:tc>
        <w:tc>
          <w:tcPr>
            <w:tcW w:w="4606" w:type="dxa"/>
          </w:tcPr>
          <w:p w:rsidR="00F13CEF" w:rsidRPr="00784B08" w:rsidRDefault="00F13CEF" w:rsidP="00F13CEF">
            <w:pPr>
              <w:rPr>
                <w:rFonts w:ascii="Arial" w:hAnsi="Arial" w:cs="Arial"/>
              </w:rPr>
            </w:pPr>
            <w:r w:rsidRPr="00784B08">
              <w:rPr>
                <w:rFonts w:ascii="Arial" w:hAnsi="Arial" w:cs="Arial"/>
              </w:rPr>
              <w:t>Ve Zlíně dne:</w:t>
            </w:r>
            <w:r>
              <w:rPr>
                <w:rFonts w:ascii="Arial" w:hAnsi="Arial" w:cs="Arial"/>
              </w:rPr>
              <w:t xml:space="preserve"> ………………………</w:t>
            </w:r>
          </w:p>
          <w:p w:rsidR="00F13CEF" w:rsidRDefault="00F13CEF" w:rsidP="00F13CEF">
            <w:pPr>
              <w:rPr>
                <w:rFonts w:ascii="Arial" w:hAnsi="Arial" w:cs="Arial"/>
              </w:rPr>
            </w:pPr>
          </w:p>
          <w:p w:rsidR="0060649F" w:rsidRPr="00784B08" w:rsidRDefault="0060649F" w:rsidP="00F13CEF">
            <w:pPr>
              <w:rPr>
                <w:rFonts w:ascii="Arial" w:hAnsi="Arial" w:cs="Arial"/>
              </w:rPr>
            </w:pPr>
          </w:p>
          <w:p w:rsidR="00F13CEF" w:rsidRDefault="00F13CEF" w:rsidP="00F13CEF">
            <w:pPr>
              <w:rPr>
                <w:rFonts w:ascii="Arial" w:hAnsi="Arial" w:cs="Arial"/>
                <w:b/>
              </w:rPr>
            </w:pPr>
          </w:p>
          <w:p w:rsidR="00F13CEF" w:rsidRPr="00784B08" w:rsidRDefault="00F13CEF" w:rsidP="00F13CEF">
            <w:pPr>
              <w:rPr>
                <w:rFonts w:ascii="Arial" w:hAnsi="Arial" w:cs="Arial"/>
                <w:b/>
              </w:rPr>
            </w:pPr>
            <w:r w:rsidRPr="00784B08">
              <w:rPr>
                <w:rFonts w:ascii="Arial" w:hAnsi="Arial" w:cs="Arial"/>
                <w:b/>
              </w:rPr>
              <w:t xml:space="preserve">Česká republika - </w:t>
            </w:r>
            <w:r w:rsidRPr="00784B08">
              <w:rPr>
                <w:rFonts w:ascii="Arial" w:hAnsi="Arial" w:cs="Arial"/>
                <w:b/>
              </w:rPr>
              <w:br/>
              <w:t>Katastrální úřad pro Zlínský kraj</w:t>
            </w:r>
          </w:p>
          <w:p w:rsidR="00F13CEF" w:rsidRPr="00784B08" w:rsidRDefault="00F13CEF" w:rsidP="00F13CEF">
            <w:pPr>
              <w:rPr>
                <w:rFonts w:ascii="Arial" w:hAnsi="Arial" w:cs="Arial"/>
              </w:rPr>
            </w:pPr>
          </w:p>
          <w:p w:rsidR="00F13CEF" w:rsidRPr="00784B08" w:rsidRDefault="00F13CEF" w:rsidP="00F13CEF">
            <w:pPr>
              <w:rPr>
                <w:rFonts w:ascii="Arial" w:hAnsi="Arial" w:cs="Arial"/>
              </w:rPr>
            </w:pPr>
          </w:p>
          <w:p w:rsidR="00F13CEF" w:rsidRDefault="00F13CEF" w:rsidP="00F13CEF">
            <w:pPr>
              <w:rPr>
                <w:rFonts w:ascii="Arial" w:hAnsi="Arial" w:cs="Arial"/>
              </w:rPr>
            </w:pPr>
          </w:p>
          <w:p w:rsidR="00F13CEF" w:rsidRDefault="00F13CEF" w:rsidP="00F13CEF">
            <w:pPr>
              <w:rPr>
                <w:rFonts w:ascii="Arial" w:hAnsi="Arial" w:cs="Arial"/>
              </w:rPr>
            </w:pPr>
          </w:p>
          <w:p w:rsidR="00F13CEF" w:rsidRDefault="00F13CEF" w:rsidP="00F13CEF">
            <w:pPr>
              <w:rPr>
                <w:rFonts w:ascii="Arial" w:hAnsi="Arial" w:cs="Arial"/>
              </w:rPr>
            </w:pPr>
          </w:p>
          <w:p w:rsidR="00F13CEF" w:rsidRDefault="00F13CEF" w:rsidP="00F13CEF">
            <w:pPr>
              <w:rPr>
                <w:rFonts w:ascii="Arial" w:hAnsi="Arial" w:cs="Arial"/>
              </w:rPr>
            </w:pPr>
          </w:p>
          <w:p w:rsidR="00F13CEF" w:rsidRDefault="00F13CEF" w:rsidP="00F13CEF">
            <w:pPr>
              <w:rPr>
                <w:rFonts w:ascii="Arial" w:hAnsi="Arial" w:cs="Arial"/>
              </w:rPr>
            </w:pPr>
          </w:p>
          <w:p w:rsidR="00F13CEF" w:rsidRPr="00784B08" w:rsidRDefault="00F13CEF" w:rsidP="00F13CEF">
            <w:pPr>
              <w:rPr>
                <w:rFonts w:ascii="Arial" w:hAnsi="Arial" w:cs="Arial"/>
              </w:rPr>
            </w:pPr>
          </w:p>
          <w:p w:rsidR="00F13CEF" w:rsidRDefault="00F13CEF" w:rsidP="00F13CEF">
            <w:pPr>
              <w:rPr>
                <w:rFonts w:ascii="Arial" w:hAnsi="Arial" w:cs="Arial"/>
              </w:rPr>
            </w:pPr>
          </w:p>
          <w:p w:rsidR="00F13CEF" w:rsidRPr="00784B08" w:rsidRDefault="00F13CEF" w:rsidP="00F13CEF">
            <w:pPr>
              <w:rPr>
                <w:rFonts w:ascii="Arial" w:hAnsi="Arial" w:cs="Arial"/>
              </w:rPr>
            </w:pPr>
            <w:r w:rsidRPr="00784B08">
              <w:rPr>
                <w:rFonts w:ascii="Arial" w:hAnsi="Arial" w:cs="Arial"/>
              </w:rPr>
              <w:t>…………………………………………………..</w:t>
            </w:r>
          </w:p>
          <w:p w:rsidR="00F13CEF" w:rsidRPr="00784B08" w:rsidRDefault="00F13CEF" w:rsidP="00F13CEF">
            <w:pPr>
              <w:rPr>
                <w:rFonts w:ascii="Arial" w:hAnsi="Arial" w:cs="Arial"/>
              </w:rPr>
            </w:pPr>
            <w:r w:rsidRPr="00784B08">
              <w:rPr>
                <w:rFonts w:ascii="Arial" w:hAnsi="Arial" w:cs="Arial"/>
              </w:rPr>
              <w:t>Ing. Štěpán Forman</w:t>
            </w:r>
          </w:p>
          <w:p w:rsidR="00F13CEF" w:rsidRPr="00784B08" w:rsidRDefault="00F13CEF" w:rsidP="00F13CEF">
            <w:pPr>
              <w:rPr>
                <w:rFonts w:ascii="Arial" w:hAnsi="Arial" w:cs="Arial"/>
              </w:rPr>
            </w:pPr>
            <w:r w:rsidRPr="00784B08">
              <w:rPr>
                <w:rFonts w:ascii="Arial" w:hAnsi="Arial" w:cs="Arial"/>
              </w:rPr>
              <w:t>ředitel Katastrálního úřadu pro Zlínský kraj</w:t>
            </w:r>
          </w:p>
          <w:p w:rsidR="00F13CEF" w:rsidRPr="00784B08" w:rsidRDefault="00F13CEF" w:rsidP="00F13CEF">
            <w:pPr>
              <w:jc w:val="center"/>
              <w:rPr>
                <w:rFonts w:ascii="Arial" w:hAnsi="Arial" w:cs="Arial"/>
              </w:rPr>
            </w:pPr>
          </w:p>
        </w:tc>
      </w:tr>
    </w:tbl>
    <w:p w:rsidR="0057527C" w:rsidRPr="00BF339C" w:rsidRDefault="0057527C" w:rsidP="0057527C">
      <w:pPr>
        <w:spacing w:after="0" w:line="240" w:lineRule="auto"/>
        <w:rPr>
          <w:rFonts w:ascii="Arial" w:hAnsi="Arial" w:cs="Arial"/>
        </w:rPr>
      </w:pPr>
    </w:p>
    <w:sectPr w:rsidR="0057527C" w:rsidRPr="00BF339C" w:rsidSect="0060649F">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8108A"/>
    <w:multiLevelType w:val="hybridMultilevel"/>
    <w:tmpl w:val="853CB27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7B7850"/>
    <w:multiLevelType w:val="hybridMultilevel"/>
    <w:tmpl w:val="96A22F8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5C10C27"/>
    <w:multiLevelType w:val="hybridMultilevel"/>
    <w:tmpl w:val="DCA8BAF0"/>
    <w:lvl w:ilvl="0" w:tplc="1BBAF92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405AEA"/>
    <w:multiLevelType w:val="hybridMultilevel"/>
    <w:tmpl w:val="1020E8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9E34C7"/>
    <w:multiLevelType w:val="hybridMultilevel"/>
    <w:tmpl w:val="C6CAA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864C1A"/>
    <w:multiLevelType w:val="hybridMultilevel"/>
    <w:tmpl w:val="688E7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25000F"/>
    <w:multiLevelType w:val="hybridMultilevel"/>
    <w:tmpl w:val="C3960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D972E6"/>
    <w:multiLevelType w:val="hybridMultilevel"/>
    <w:tmpl w:val="47367A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19246E"/>
    <w:multiLevelType w:val="hybridMultilevel"/>
    <w:tmpl w:val="4A947992"/>
    <w:lvl w:ilvl="0" w:tplc="0100D5C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C56FFB"/>
    <w:multiLevelType w:val="hybridMultilevel"/>
    <w:tmpl w:val="47ACE106"/>
    <w:lvl w:ilvl="0" w:tplc="1E2CEB7E">
      <w:start w:val="1"/>
      <w:numFmt w:val="decimal"/>
      <w:pStyle w:val="Bezmez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006221"/>
    <w:multiLevelType w:val="hybridMultilevel"/>
    <w:tmpl w:val="BA002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CA9616E"/>
    <w:multiLevelType w:val="hybridMultilevel"/>
    <w:tmpl w:val="98B282EC"/>
    <w:lvl w:ilvl="0" w:tplc="0122F6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C7775A"/>
    <w:multiLevelType w:val="hybridMultilevel"/>
    <w:tmpl w:val="DFD0B8F0"/>
    <w:lvl w:ilvl="0" w:tplc="04050013">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B375C9"/>
    <w:multiLevelType w:val="hybridMultilevel"/>
    <w:tmpl w:val="0E4611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8367FA4"/>
    <w:multiLevelType w:val="hybridMultilevel"/>
    <w:tmpl w:val="443879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952536"/>
    <w:multiLevelType w:val="hybridMultilevel"/>
    <w:tmpl w:val="6F58F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15714"/>
    <w:multiLevelType w:val="hybridMultilevel"/>
    <w:tmpl w:val="A614F3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6F4FD6"/>
    <w:multiLevelType w:val="hybridMultilevel"/>
    <w:tmpl w:val="387AF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79586C"/>
    <w:multiLevelType w:val="hybridMultilevel"/>
    <w:tmpl w:val="C1BE1F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BC766C"/>
    <w:multiLevelType w:val="hybridMultilevel"/>
    <w:tmpl w:val="FED28272"/>
    <w:lvl w:ilvl="0" w:tplc="53F667A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6D4DA4"/>
    <w:multiLevelType w:val="hybridMultilevel"/>
    <w:tmpl w:val="AD38E49C"/>
    <w:lvl w:ilvl="0" w:tplc="AA18F11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BDE7E0C"/>
    <w:multiLevelType w:val="hybridMultilevel"/>
    <w:tmpl w:val="E4F65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D02299"/>
    <w:multiLevelType w:val="hybridMultilevel"/>
    <w:tmpl w:val="FECA1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0D3F97"/>
    <w:multiLevelType w:val="hybridMultilevel"/>
    <w:tmpl w:val="26E0C1F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7610B9F"/>
    <w:multiLevelType w:val="hybridMultilevel"/>
    <w:tmpl w:val="CE205270"/>
    <w:lvl w:ilvl="0" w:tplc="2896687E">
      <w:start w:val="1"/>
      <w:numFmt w:val="decimal"/>
      <w:lvlText w:val="%1."/>
      <w:lvlJc w:val="left"/>
      <w:pPr>
        <w:ind w:left="720" w:hanging="360"/>
      </w:pPr>
      <w:rPr>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1"/>
  </w:num>
  <w:num w:numId="3">
    <w:abstractNumId w:val="6"/>
  </w:num>
  <w:num w:numId="4">
    <w:abstractNumId w:val="9"/>
  </w:num>
  <w:num w:numId="5">
    <w:abstractNumId w:val="11"/>
  </w:num>
  <w:num w:numId="6">
    <w:abstractNumId w:val="17"/>
  </w:num>
  <w:num w:numId="7">
    <w:abstractNumId w:val="5"/>
  </w:num>
  <w:num w:numId="8">
    <w:abstractNumId w:val="20"/>
  </w:num>
  <w:num w:numId="9">
    <w:abstractNumId w:val="15"/>
  </w:num>
  <w:num w:numId="10">
    <w:abstractNumId w:val="3"/>
  </w:num>
  <w:num w:numId="11">
    <w:abstractNumId w:val="4"/>
  </w:num>
  <w:num w:numId="12">
    <w:abstractNumId w:val="13"/>
  </w:num>
  <w:num w:numId="13">
    <w:abstractNumId w:val="14"/>
  </w:num>
  <w:num w:numId="14">
    <w:abstractNumId w:val="8"/>
  </w:num>
  <w:num w:numId="15">
    <w:abstractNumId w:val="23"/>
  </w:num>
  <w:num w:numId="16">
    <w:abstractNumId w:val="12"/>
  </w:num>
  <w:num w:numId="17">
    <w:abstractNumId w:val="0"/>
  </w:num>
  <w:num w:numId="18">
    <w:abstractNumId w:val="19"/>
  </w:num>
  <w:num w:numId="19">
    <w:abstractNumId w:val="18"/>
  </w:num>
  <w:num w:numId="20">
    <w:abstractNumId w:val="2"/>
  </w:num>
  <w:num w:numId="21">
    <w:abstractNumId w:val="24"/>
  </w:num>
  <w:num w:numId="22">
    <w:abstractNumId w:val="10"/>
  </w:num>
  <w:num w:numId="23">
    <w:abstractNumId w:val="22"/>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C5580"/>
    <w:rsid w:val="00010257"/>
    <w:rsid w:val="00023E45"/>
    <w:rsid w:val="00041F8B"/>
    <w:rsid w:val="000577E6"/>
    <w:rsid w:val="00080FC6"/>
    <w:rsid w:val="000861BE"/>
    <w:rsid w:val="000A0D07"/>
    <w:rsid w:val="000C5D62"/>
    <w:rsid w:val="000C71FB"/>
    <w:rsid w:val="000D7683"/>
    <w:rsid w:val="00146E38"/>
    <w:rsid w:val="0015320C"/>
    <w:rsid w:val="001541CA"/>
    <w:rsid w:val="001550B6"/>
    <w:rsid w:val="00172C54"/>
    <w:rsid w:val="00181D2F"/>
    <w:rsid w:val="00197DCD"/>
    <w:rsid w:val="001A02FC"/>
    <w:rsid w:val="001A5322"/>
    <w:rsid w:val="001B3DB0"/>
    <w:rsid w:val="001F1568"/>
    <w:rsid w:val="00201999"/>
    <w:rsid w:val="00205A68"/>
    <w:rsid w:val="00206B6E"/>
    <w:rsid w:val="00235678"/>
    <w:rsid w:val="00247CB6"/>
    <w:rsid w:val="002536DE"/>
    <w:rsid w:val="00263DCB"/>
    <w:rsid w:val="00270C77"/>
    <w:rsid w:val="0028645D"/>
    <w:rsid w:val="002B2CF8"/>
    <w:rsid w:val="002D3169"/>
    <w:rsid w:val="002D54B4"/>
    <w:rsid w:val="002F6DB4"/>
    <w:rsid w:val="00310144"/>
    <w:rsid w:val="00314473"/>
    <w:rsid w:val="00316BB2"/>
    <w:rsid w:val="00337761"/>
    <w:rsid w:val="00364EDB"/>
    <w:rsid w:val="00380375"/>
    <w:rsid w:val="0039330D"/>
    <w:rsid w:val="003A5F37"/>
    <w:rsid w:val="003C2899"/>
    <w:rsid w:val="003D01DC"/>
    <w:rsid w:val="003E324F"/>
    <w:rsid w:val="003F4E40"/>
    <w:rsid w:val="00404ABC"/>
    <w:rsid w:val="0040720A"/>
    <w:rsid w:val="00447A7A"/>
    <w:rsid w:val="004767E7"/>
    <w:rsid w:val="00483166"/>
    <w:rsid w:val="00485011"/>
    <w:rsid w:val="00493F56"/>
    <w:rsid w:val="004971DA"/>
    <w:rsid w:val="004C129F"/>
    <w:rsid w:val="004D0D26"/>
    <w:rsid w:val="004D2FA7"/>
    <w:rsid w:val="004E0AC6"/>
    <w:rsid w:val="00501BC0"/>
    <w:rsid w:val="00513C9D"/>
    <w:rsid w:val="00515EDC"/>
    <w:rsid w:val="005227F1"/>
    <w:rsid w:val="0052428A"/>
    <w:rsid w:val="00533230"/>
    <w:rsid w:val="005443F1"/>
    <w:rsid w:val="0057527C"/>
    <w:rsid w:val="00576D11"/>
    <w:rsid w:val="00583C9F"/>
    <w:rsid w:val="005A0AC0"/>
    <w:rsid w:val="005B14AA"/>
    <w:rsid w:val="005B2CA5"/>
    <w:rsid w:val="005B3666"/>
    <w:rsid w:val="005C5089"/>
    <w:rsid w:val="005C5F3F"/>
    <w:rsid w:val="005D6B51"/>
    <w:rsid w:val="005F5C3B"/>
    <w:rsid w:val="0060649F"/>
    <w:rsid w:val="00636F46"/>
    <w:rsid w:val="0069235A"/>
    <w:rsid w:val="006A15C7"/>
    <w:rsid w:val="006C5580"/>
    <w:rsid w:val="006E39EA"/>
    <w:rsid w:val="0070373C"/>
    <w:rsid w:val="007313F9"/>
    <w:rsid w:val="007320D1"/>
    <w:rsid w:val="0075263E"/>
    <w:rsid w:val="007574BB"/>
    <w:rsid w:val="0077037A"/>
    <w:rsid w:val="007778C2"/>
    <w:rsid w:val="007805F0"/>
    <w:rsid w:val="0078596E"/>
    <w:rsid w:val="007F02E0"/>
    <w:rsid w:val="008028F0"/>
    <w:rsid w:val="00805925"/>
    <w:rsid w:val="00820108"/>
    <w:rsid w:val="0086600F"/>
    <w:rsid w:val="00883ED6"/>
    <w:rsid w:val="008A1A89"/>
    <w:rsid w:val="008C0794"/>
    <w:rsid w:val="008C441C"/>
    <w:rsid w:val="008D77CB"/>
    <w:rsid w:val="009076F2"/>
    <w:rsid w:val="00936BF1"/>
    <w:rsid w:val="00945AC6"/>
    <w:rsid w:val="009517CD"/>
    <w:rsid w:val="009527A5"/>
    <w:rsid w:val="009A2935"/>
    <w:rsid w:val="009C041F"/>
    <w:rsid w:val="009D5667"/>
    <w:rsid w:val="009D5E46"/>
    <w:rsid w:val="009E29BA"/>
    <w:rsid w:val="00A83E9D"/>
    <w:rsid w:val="00AA0641"/>
    <w:rsid w:val="00AA3E2B"/>
    <w:rsid w:val="00AD7BE5"/>
    <w:rsid w:val="00B244F8"/>
    <w:rsid w:val="00B2700D"/>
    <w:rsid w:val="00B460E3"/>
    <w:rsid w:val="00B474F0"/>
    <w:rsid w:val="00B64F10"/>
    <w:rsid w:val="00B755EE"/>
    <w:rsid w:val="00B76257"/>
    <w:rsid w:val="00B91D23"/>
    <w:rsid w:val="00BA0EBB"/>
    <w:rsid w:val="00BA4BA3"/>
    <w:rsid w:val="00BA7F50"/>
    <w:rsid w:val="00BB6AE5"/>
    <w:rsid w:val="00BB6B47"/>
    <w:rsid w:val="00BD1DF8"/>
    <w:rsid w:val="00BF339C"/>
    <w:rsid w:val="00C000BD"/>
    <w:rsid w:val="00C106F5"/>
    <w:rsid w:val="00C15630"/>
    <w:rsid w:val="00C21613"/>
    <w:rsid w:val="00C603D3"/>
    <w:rsid w:val="00C87E1A"/>
    <w:rsid w:val="00CA78D6"/>
    <w:rsid w:val="00CB1FEC"/>
    <w:rsid w:val="00CF60C3"/>
    <w:rsid w:val="00D0041A"/>
    <w:rsid w:val="00D025EB"/>
    <w:rsid w:val="00D1607A"/>
    <w:rsid w:val="00D30050"/>
    <w:rsid w:val="00D30489"/>
    <w:rsid w:val="00D34CF8"/>
    <w:rsid w:val="00D35770"/>
    <w:rsid w:val="00D370D3"/>
    <w:rsid w:val="00D51BC4"/>
    <w:rsid w:val="00D61189"/>
    <w:rsid w:val="00DA0C44"/>
    <w:rsid w:val="00DD7FDC"/>
    <w:rsid w:val="00E01769"/>
    <w:rsid w:val="00E15C36"/>
    <w:rsid w:val="00E22D92"/>
    <w:rsid w:val="00E4693A"/>
    <w:rsid w:val="00E90098"/>
    <w:rsid w:val="00EC701C"/>
    <w:rsid w:val="00ED09E1"/>
    <w:rsid w:val="00ED4836"/>
    <w:rsid w:val="00EF0156"/>
    <w:rsid w:val="00F13CEF"/>
    <w:rsid w:val="00F14BC9"/>
    <w:rsid w:val="00F159D9"/>
    <w:rsid w:val="00F22A30"/>
    <w:rsid w:val="00F40AF2"/>
    <w:rsid w:val="00F46FE9"/>
    <w:rsid w:val="00F62184"/>
    <w:rsid w:val="00F7381C"/>
    <w:rsid w:val="00F940D5"/>
    <w:rsid w:val="00FD2768"/>
    <w:rsid w:val="00FF3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F67FE-589B-4482-9A0F-68C83942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6D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5580"/>
    <w:pPr>
      <w:ind w:left="720"/>
      <w:contextualSpacing/>
    </w:pPr>
  </w:style>
  <w:style w:type="paragraph" w:styleId="Bezmezer">
    <w:name w:val="No Spacing"/>
    <w:uiPriority w:val="1"/>
    <w:qFormat/>
    <w:rsid w:val="002D3169"/>
    <w:pPr>
      <w:numPr>
        <w:numId w:val="4"/>
      </w:numPr>
      <w:spacing w:after="0" w:line="240" w:lineRule="auto"/>
      <w:ind w:left="284" w:hanging="284"/>
      <w:jc w:val="both"/>
    </w:pPr>
    <w:rPr>
      <w:rFonts w:ascii="Arial" w:hAnsi="Arial" w:cs="Arial"/>
    </w:rPr>
  </w:style>
  <w:style w:type="table" w:styleId="Mkatabulky">
    <w:name w:val="Table Grid"/>
    <w:basedOn w:val="Normlntabulka"/>
    <w:uiPriority w:val="59"/>
    <w:rsid w:val="00C6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C701C"/>
    <w:rPr>
      <w:sz w:val="16"/>
      <w:szCs w:val="16"/>
    </w:rPr>
  </w:style>
  <w:style w:type="paragraph" w:styleId="Textkomente">
    <w:name w:val="annotation text"/>
    <w:basedOn w:val="Normln"/>
    <w:link w:val="TextkomenteChar"/>
    <w:uiPriority w:val="99"/>
    <w:semiHidden/>
    <w:unhideWhenUsed/>
    <w:rsid w:val="00EC701C"/>
    <w:pPr>
      <w:spacing w:line="240" w:lineRule="auto"/>
    </w:pPr>
    <w:rPr>
      <w:sz w:val="20"/>
      <w:szCs w:val="20"/>
    </w:rPr>
  </w:style>
  <w:style w:type="character" w:customStyle="1" w:styleId="TextkomenteChar">
    <w:name w:val="Text komentáře Char"/>
    <w:basedOn w:val="Standardnpsmoodstavce"/>
    <w:link w:val="Textkomente"/>
    <w:uiPriority w:val="99"/>
    <w:semiHidden/>
    <w:rsid w:val="00EC701C"/>
    <w:rPr>
      <w:sz w:val="20"/>
      <w:szCs w:val="20"/>
    </w:rPr>
  </w:style>
  <w:style w:type="paragraph" w:styleId="Pedmtkomente">
    <w:name w:val="annotation subject"/>
    <w:basedOn w:val="Textkomente"/>
    <w:next w:val="Textkomente"/>
    <w:link w:val="PedmtkomenteChar"/>
    <w:uiPriority w:val="99"/>
    <w:semiHidden/>
    <w:unhideWhenUsed/>
    <w:rsid w:val="00EC701C"/>
    <w:rPr>
      <w:b/>
      <w:bCs/>
    </w:rPr>
  </w:style>
  <w:style w:type="character" w:customStyle="1" w:styleId="PedmtkomenteChar">
    <w:name w:val="Předmět komentáře Char"/>
    <w:basedOn w:val="TextkomenteChar"/>
    <w:link w:val="Pedmtkomente"/>
    <w:uiPriority w:val="99"/>
    <w:semiHidden/>
    <w:rsid w:val="00EC701C"/>
    <w:rPr>
      <w:b/>
      <w:bCs/>
      <w:sz w:val="20"/>
      <w:szCs w:val="20"/>
    </w:rPr>
  </w:style>
  <w:style w:type="paragraph" w:styleId="Textbubliny">
    <w:name w:val="Balloon Text"/>
    <w:basedOn w:val="Normln"/>
    <w:link w:val="TextbublinyChar"/>
    <w:uiPriority w:val="99"/>
    <w:semiHidden/>
    <w:unhideWhenUsed/>
    <w:rsid w:val="00EC70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701C"/>
    <w:rPr>
      <w:rFonts w:ascii="Tahoma" w:hAnsi="Tahoma" w:cs="Tahoma"/>
      <w:sz w:val="16"/>
      <w:szCs w:val="16"/>
    </w:rPr>
  </w:style>
  <w:style w:type="paragraph" w:customStyle="1" w:styleId="Default">
    <w:name w:val="Default"/>
    <w:rsid w:val="00D30050"/>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485011"/>
    <w:rPr>
      <w:color w:val="0000FF" w:themeColor="hyperlink"/>
      <w:u w:val="single"/>
    </w:rPr>
  </w:style>
  <w:style w:type="paragraph" w:styleId="Revize">
    <w:name w:val="Revision"/>
    <w:hidden/>
    <w:uiPriority w:val="99"/>
    <w:semiHidden/>
    <w:rsid w:val="00F14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ravahypotek@rb.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8E364-25DD-499A-8F67-14B4177C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2</Pages>
  <Words>573</Words>
  <Characters>3384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Masopust</dc:creator>
  <cp:lastModifiedBy>Filip Petr</cp:lastModifiedBy>
  <cp:revision>46</cp:revision>
  <cp:lastPrinted>2015-02-19T14:04:00Z</cp:lastPrinted>
  <dcterms:created xsi:type="dcterms:W3CDTF">2015-02-18T19:21:00Z</dcterms:created>
  <dcterms:modified xsi:type="dcterms:W3CDTF">2022-11-10T12:54:00Z</dcterms:modified>
</cp:coreProperties>
</file>