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A1729" w14:textId="55D2E0C0" w:rsidR="004B2AB3" w:rsidRPr="004B2AB3" w:rsidRDefault="004B2AB3" w:rsidP="00202B3B">
      <w:pPr>
        <w:spacing w:line="240" w:lineRule="auto"/>
        <w:jc w:val="both"/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16050057" wp14:editId="38D2CCD5">
            <wp:simplePos x="0" y="0"/>
            <wp:positionH relativeFrom="margin">
              <wp:posOffset>0</wp:posOffset>
            </wp:positionH>
            <wp:positionV relativeFrom="paragraph">
              <wp:posOffset>-359410</wp:posOffset>
            </wp:positionV>
            <wp:extent cx="1920240" cy="660400"/>
            <wp:effectExtent l="0" t="0" r="3810" b="635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C93F1B" w14:textId="39D294DF" w:rsidR="00F17D07" w:rsidRPr="00F95E0B" w:rsidRDefault="00F17D07" w:rsidP="00F95E0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95E0B">
        <w:rPr>
          <w:rFonts w:asciiTheme="minorHAnsi" w:hAnsiTheme="minorHAnsi" w:cstheme="minorHAnsi"/>
          <w:b/>
          <w:sz w:val="24"/>
          <w:szCs w:val="24"/>
        </w:rPr>
        <w:t xml:space="preserve">Dodatek z roku </w:t>
      </w:r>
      <w:r w:rsidR="00BC1B0F">
        <w:rPr>
          <w:rFonts w:asciiTheme="minorHAnsi" w:hAnsiTheme="minorHAnsi" w:cstheme="minorHAnsi"/>
          <w:b/>
          <w:sz w:val="24"/>
          <w:szCs w:val="24"/>
        </w:rPr>
        <w:t>2022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č. </w:t>
      </w:r>
      <w:r w:rsidR="00BC1B0F">
        <w:rPr>
          <w:rFonts w:asciiTheme="minorHAnsi" w:hAnsiTheme="minorHAnsi" w:cstheme="minorHAnsi"/>
          <w:b/>
          <w:sz w:val="24"/>
          <w:szCs w:val="24"/>
        </w:rPr>
        <w:t>1</w:t>
      </w:r>
      <w:r w:rsidRPr="00F95E0B">
        <w:rPr>
          <w:rFonts w:asciiTheme="minorHAnsi" w:hAnsiTheme="minorHAnsi" w:cstheme="minorHAnsi"/>
          <w:b/>
          <w:sz w:val="24"/>
          <w:szCs w:val="24"/>
        </w:rPr>
        <w:t xml:space="preserve"> ke smlouvě o poskytnutí dotace na podporu</w:t>
      </w:r>
      <w:r w:rsidR="00F95E0B">
        <w:rPr>
          <w:rFonts w:asciiTheme="minorHAnsi" w:hAnsiTheme="minorHAnsi" w:cstheme="minorHAnsi"/>
          <w:b/>
          <w:sz w:val="24"/>
          <w:szCs w:val="24"/>
        </w:rPr>
        <w:br/>
      </w:r>
      <w:r w:rsidRPr="00F95E0B">
        <w:rPr>
          <w:rFonts w:asciiTheme="minorHAnsi" w:hAnsiTheme="minorHAnsi" w:cstheme="minorHAnsi"/>
          <w:b/>
          <w:sz w:val="24"/>
          <w:szCs w:val="24"/>
        </w:rPr>
        <w:t>grantového projektu</w:t>
      </w:r>
      <w:r w:rsidR="00F95E0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č. </w:t>
      </w:r>
      <w:proofErr w:type="gramStart"/>
      <w:r w:rsidR="00194157" w:rsidRPr="00F70672">
        <w:rPr>
          <w:rFonts w:asciiTheme="minorHAnsi" w:hAnsiTheme="minorHAnsi" w:cstheme="minorHAnsi"/>
          <w:b/>
          <w:bCs/>
          <w:sz w:val="24"/>
          <w:szCs w:val="24"/>
        </w:rPr>
        <w:t>20-14114S</w:t>
      </w:r>
      <w:proofErr w:type="gramEnd"/>
      <w:r w:rsidR="00194157">
        <w:t xml:space="preserve"> </w:t>
      </w:r>
      <w:r w:rsidRPr="00F95E0B">
        <w:rPr>
          <w:rFonts w:asciiTheme="minorHAnsi" w:hAnsiTheme="minorHAnsi" w:cstheme="minorHAnsi"/>
          <w:b/>
          <w:sz w:val="24"/>
          <w:szCs w:val="24"/>
        </w:rPr>
        <w:t>panelu č. </w:t>
      </w:r>
      <w:r w:rsidR="00F70672">
        <w:rPr>
          <w:rFonts w:asciiTheme="minorHAnsi" w:hAnsiTheme="minorHAnsi" w:cstheme="minorHAnsi"/>
          <w:b/>
          <w:sz w:val="24"/>
          <w:szCs w:val="24"/>
        </w:rPr>
        <w:t>P107</w:t>
      </w:r>
    </w:p>
    <w:p w14:paraId="2FD65175" w14:textId="359589DC" w:rsidR="00F17D07" w:rsidRPr="00F95E0B" w:rsidRDefault="00F95E0B" w:rsidP="00F95E0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="00F17D07" w:rsidRPr="00F95E0B">
        <w:rPr>
          <w:rFonts w:asciiTheme="majorHAnsi" w:hAnsiTheme="majorHAnsi" w:cstheme="majorHAnsi"/>
        </w:rPr>
        <w:t>Strany</w:t>
      </w:r>
    </w:p>
    <w:p w14:paraId="68FAD2C3" w14:textId="4F3418C9" w:rsidR="00F95E0B" w:rsidRPr="001E3387" w:rsidRDefault="00F95E0B" w:rsidP="00F95E0B">
      <w:pPr>
        <w:ind w:left="705" w:hanging="705"/>
        <w:rPr>
          <w:rFonts w:asciiTheme="majorHAnsi" w:hAnsiTheme="majorHAnsi" w:cstheme="majorHAnsi"/>
        </w:rPr>
      </w:pPr>
      <w:r w:rsidRPr="00614A25">
        <w:rPr>
          <w:rFonts w:asciiTheme="majorHAnsi" w:hAnsiTheme="majorHAnsi" w:cstheme="majorHAnsi"/>
          <w:b/>
          <w:bCs/>
          <w:color w:val="000000" w:themeColor="text1"/>
        </w:rPr>
        <w:t>1.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Pr="001E3387">
        <w:rPr>
          <w:rFonts w:asciiTheme="majorHAnsi" w:hAnsiTheme="majorHAnsi" w:cstheme="majorHAnsi"/>
          <w:b/>
        </w:rPr>
        <w:t>Česká republika – Grantová agentura České republiky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se sídlem </w:t>
      </w:r>
      <w:r w:rsidRPr="001E3387">
        <w:rPr>
          <w:rFonts w:asciiTheme="majorHAnsi" w:hAnsiTheme="majorHAnsi" w:cstheme="majorHAnsi"/>
          <w:b/>
        </w:rPr>
        <w:t>Evropská 2589/</w:t>
      </w:r>
      <w:proofErr w:type="gramStart"/>
      <w:r w:rsidRPr="001E3387">
        <w:rPr>
          <w:rFonts w:asciiTheme="majorHAnsi" w:hAnsiTheme="majorHAnsi" w:cstheme="majorHAnsi"/>
          <w:b/>
        </w:rPr>
        <w:t>33b</w:t>
      </w:r>
      <w:proofErr w:type="gramEnd"/>
      <w:r w:rsidRPr="001E3387">
        <w:rPr>
          <w:rFonts w:asciiTheme="majorHAnsi" w:hAnsiTheme="majorHAnsi" w:cstheme="majorHAnsi"/>
          <w:b/>
        </w:rPr>
        <w:t>, 160 00</w:t>
      </w:r>
      <w:r>
        <w:rPr>
          <w:rFonts w:asciiTheme="majorHAnsi" w:hAnsiTheme="majorHAnsi" w:cstheme="majorHAnsi"/>
          <w:b/>
        </w:rPr>
        <w:t xml:space="preserve"> </w:t>
      </w:r>
      <w:r w:rsidRPr="001E3387">
        <w:rPr>
          <w:rFonts w:asciiTheme="majorHAnsi" w:hAnsiTheme="majorHAnsi" w:cstheme="majorHAnsi"/>
          <w:b/>
        </w:rPr>
        <w:t>Praha 6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IČO: </w:t>
      </w:r>
      <w:r w:rsidRPr="001E3387">
        <w:rPr>
          <w:rFonts w:asciiTheme="majorHAnsi" w:hAnsiTheme="majorHAnsi" w:cstheme="majorHAnsi"/>
          <w:b/>
        </w:rPr>
        <w:t>48549037</w:t>
      </w:r>
      <w:r>
        <w:rPr>
          <w:rFonts w:asciiTheme="majorHAnsi" w:hAnsiTheme="majorHAnsi" w:cstheme="majorHAnsi"/>
          <w:b/>
        </w:rPr>
        <w:br/>
      </w:r>
      <w:r w:rsidRPr="001E3387">
        <w:rPr>
          <w:rFonts w:asciiTheme="majorHAnsi" w:hAnsiTheme="majorHAnsi" w:cstheme="majorHAnsi"/>
        </w:rPr>
        <w:t xml:space="preserve">Zastoupená: </w:t>
      </w:r>
      <w:r w:rsidR="00B70F40" w:rsidRPr="00737DB4">
        <w:rPr>
          <w:rFonts w:asciiTheme="majorHAnsi" w:hAnsiTheme="majorHAnsi" w:cstheme="majorHAnsi"/>
          <w:b/>
        </w:rPr>
        <w:t>doc. RNDr. Petr</w:t>
      </w:r>
      <w:r w:rsidR="00B70F40">
        <w:rPr>
          <w:rFonts w:asciiTheme="majorHAnsi" w:hAnsiTheme="majorHAnsi" w:cstheme="majorHAnsi"/>
          <w:b/>
        </w:rPr>
        <w:t>em</w:t>
      </w:r>
      <w:r w:rsidR="00B70F40" w:rsidRPr="00737DB4">
        <w:rPr>
          <w:rFonts w:asciiTheme="majorHAnsi" w:hAnsiTheme="majorHAnsi" w:cstheme="majorHAnsi"/>
          <w:b/>
        </w:rPr>
        <w:t xml:space="preserve"> </w:t>
      </w:r>
      <w:proofErr w:type="spellStart"/>
      <w:r w:rsidR="00B70F40" w:rsidRPr="00737DB4">
        <w:rPr>
          <w:rFonts w:asciiTheme="majorHAnsi" w:hAnsiTheme="majorHAnsi" w:cstheme="majorHAnsi"/>
          <w:b/>
        </w:rPr>
        <w:t>Baldrian</w:t>
      </w:r>
      <w:r w:rsidR="00B70F40">
        <w:rPr>
          <w:rFonts w:asciiTheme="majorHAnsi" w:hAnsiTheme="majorHAnsi" w:cstheme="majorHAnsi"/>
          <w:b/>
        </w:rPr>
        <w:t>em</w:t>
      </w:r>
      <w:proofErr w:type="spellEnd"/>
      <w:r w:rsidR="00B70F40" w:rsidRPr="00737DB4">
        <w:rPr>
          <w:rFonts w:asciiTheme="majorHAnsi" w:hAnsiTheme="majorHAnsi" w:cstheme="majorHAnsi"/>
          <w:b/>
        </w:rPr>
        <w:t>, Ph.D.</w:t>
      </w:r>
      <w:r w:rsidR="00B70F40" w:rsidRPr="00737DB4">
        <w:rPr>
          <w:rFonts w:asciiTheme="majorHAnsi" w:hAnsiTheme="majorHAnsi" w:cstheme="majorHAnsi"/>
        </w:rPr>
        <w:t>, předsedou</w:t>
      </w:r>
      <w:r w:rsidR="00B70F40" w:rsidRPr="001E3387">
        <w:rPr>
          <w:rFonts w:asciiTheme="majorHAnsi" w:hAnsiTheme="majorHAnsi" w:cstheme="majorHAnsi"/>
        </w:rPr>
        <w:t xml:space="preserve"> </w:t>
      </w:r>
      <w:r w:rsidRPr="001E3387">
        <w:rPr>
          <w:rFonts w:asciiTheme="majorHAnsi" w:hAnsiTheme="majorHAnsi" w:cstheme="majorHAnsi"/>
        </w:rPr>
        <w:t>Grantové agentury České</w:t>
      </w:r>
      <w:r>
        <w:rPr>
          <w:rFonts w:asciiTheme="majorHAnsi" w:hAnsiTheme="majorHAnsi" w:cstheme="majorHAnsi"/>
        </w:rPr>
        <w:t> </w:t>
      </w:r>
      <w:r w:rsidRPr="001E3387">
        <w:rPr>
          <w:rFonts w:asciiTheme="majorHAnsi" w:hAnsiTheme="majorHAnsi" w:cstheme="majorHAnsi"/>
        </w:rPr>
        <w:t>republiky</w:t>
      </w:r>
      <w:r w:rsidRPr="001E3387">
        <w:rPr>
          <w:rFonts w:asciiTheme="majorHAnsi" w:hAnsiTheme="majorHAnsi" w:cstheme="majorHAnsi"/>
        </w:rPr>
        <w:br/>
        <w:t>(dále jen „</w:t>
      </w:r>
      <w:r w:rsidRPr="001E3387">
        <w:rPr>
          <w:rFonts w:asciiTheme="majorHAnsi" w:hAnsiTheme="majorHAnsi" w:cstheme="majorHAnsi"/>
          <w:b/>
        </w:rPr>
        <w:t>Poskytovatel</w:t>
      </w:r>
      <w:r w:rsidRPr="001E3387">
        <w:rPr>
          <w:rFonts w:asciiTheme="majorHAnsi" w:hAnsiTheme="majorHAnsi" w:cstheme="majorHAnsi"/>
        </w:rPr>
        <w:t>“)</w:t>
      </w:r>
    </w:p>
    <w:p w14:paraId="79746478" w14:textId="77777777" w:rsidR="00F95E0B" w:rsidRPr="00137831" w:rsidRDefault="00F95E0B" w:rsidP="00F95E0B">
      <w:pPr>
        <w:rPr>
          <w:rFonts w:asciiTheme="majorHAnsi" w:hAnsiTheme="majorHAnsi" w:cstheme="majorHAnsi"/>
        </w:rPr>
      </w:pPr>
      <w:r w:rsidRPr="00137831">
        <w:rPr>
          <w:rFonts w:asciiTheme="majorHAnsi" w:hAnsiTheme="majorHAnsi" w:cstheme="majorHAnsi"/>
        </w:rPr>
        <w:t>a</w:t>
      </w:r>
    </w:p>
    <w:p w14:paraId="013F4370" w14:textId="7BD24520" w:rsidR="00F95E0B" w:rsidRPr="00C87939" w:rsidRDefault="00F95E0B" w:rsidP="00F95E0B">
      <w:pPr>
        <w:ind w:left="705" w:hanging="705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color w:val="000000" w:themeColor="text1"/>
        </w:rPr>
        <w:t>2</w:t>
      </w:r>
      <w:r w:rsidRPr="00614A25">
        <w:rPr>
          <w:rFonts w:asciiTheme="majorHAnsi" w:hAnsiTheme="majorHAnsi" w:cstheme="majorHAnsi"/>
          <w:b/>
          <w:bCs/>
          <w:color w:val="000000" w:themeColor="text1"/>
        </w:rPr>
        <w:t>.</w:t>
      </w:r>
      <w:r w:rsidRPr="0083733F">
        <w:rPr>
          <w:rFonts w:asciiTheme="majorHAnsi" w:hAnsiTheme="majorHAnsi" w:cstheme="majorHAnsi"/>
          <w:b/>
          <w:color w:val="000000" w:themeColor="text1"/>
        </w:rPr>
        <w:tab/>
      </w:r>
      <w:r w:rsidR="00D62491" w:rsidRPr="00EC0B76">
        <w:rPr>
          <w:rFonts w:asciiTheme="majorHAnsi" w:hAnsiTheme="majorHAnsi" w:cstheme="majorHAnsi"/>
          <w:b/>
          <w:bCs/>
        </w:rPr>
        <w:t xml:space="preserve">Fyzikální ústav AV ČR, </w:t>
      </w:r>
      <w:proofErr w:type="spellStart"/>
      <w:r w:rsidR="00D62491" w:rsidRPr="00EC0B76">
        <w:rPr>
          <w:rFonts w:asciiTheme="majorHAnsi" w:hAnsiTheme="majorHAnsi" w:cstheme="majorHAnsi"/>
          <w:b/>
          <w:bCs/>
        </w:rPr>
        <w:t>v.v.i</w:t>
      </w:r>
      <w:proofErr w:type="spellEnd"/>
      <w:r w:rsidR="00D62491" w:rsidRPr="00EC0B76">
        <w:rPr>
          <w:rFonts w:asciiTheme="majorHAnsi" w:hAnsiTheme="majorHAnsi" w:cstheme="majorHAnsi"/>
          <w:b/>
          <w:bCs/>
        </w:rPr>
        <w:t>.</w:t>
      </w:r>
      <w:r w:rsidRPr="00C87939">
        <w:rPr>
          <w:rFonts w:asciiTheme="majorHAnsi" w:hAnsiTheme="majorHAnsi" w:cstheme="majorHAnsi"/>
          <w:b/>
        </w:rPr>
        <w:br/>
      </w:r>
      <w:r w:rsidRPr="00C87939">
        <w:rPr>
          <w:rFonts w:asciiTheme="majorHAnsi" w:hAnsiTheme="majorHAnsi" w:cstheme="majorHAnsi"/>
        </w:rPr>
        <w:t xml:space="preserve">se sídlem </w:t>
      </w:r>
      <w:r w:rsidR="00D62491" w:rsidRPr="00EC0B76">
        <w:rPr>
          <w:rFonts w:asciiTheme="majorHAnsi" w:hAnsiTheme="majorHAnsi" w:cstheme="majorHAnsi"/>
          <w:b/>
          <w:bCs/>
        </w:rPr>
        <w:t>Na Slovance 1999/2, 182 21 Praha 8</w:t>
      </w:r>
      <w:r w:rsidRPr="00C87939">
        <w:rPr>
          <w:rFonts w:asciiTheme="majorHAnsi" w:hAnsiTheme="majorHAnsi" w:cstheme="majorHAnsi"/>
          <w:b/>
        </w:rPr>
        <w:br/>
      </w:r>
      <w:r w:rsidRPr="00C87939">
        <w:rPr>
          <w:rFonts w:asciiTheme="majorHAnsi" w:hAnsiTheme="majorHAnsi" w:cstheme="majorHAnsi"/>
        </w:rPr>
        <w:t xml:space="preserve">IČO: </w:t>
      </w:r>
      <w:r w:rsidR="00D62491" w:rsidRPr="00EC0B76">
        <w:rPr>
          <w:rFonts w:asciiTheme="majorHAnsi" w:hAnsiTheme="majorHAnsi" w:cstheme="majorHAnsi"/>
          <w:b/>
          <w:bCs/>
        </w:rPr>
        <w:t>68378271</w:t>
      </w:r>
      <w:r w:rsidRPr="00C87939">
        <w:rPr>
          <w:rFonts w:asciiTheme="majorHAnsi" w:hAnsiTheme="majorHAnsi" w:cstheme="majorHAnsi"/>
          <w:b/>
        </w:rPr>
        <w:br/>
      </w:r>
      <w:r w:rsidRPr="00C87939">
        <w:rPr>
          <w:rFonts w:asciiTheme="majorHAnsi" w:hAnsiTheme="majorHAnsi" w:cstheme="majorHAnsi"/>
        </w:rPr>
        <w:t xml:space="preserve">Zastoupený: </w:t>
      </w:r>
      <w:r w:rsidR="00E33B7A" w:rsidRPr="00EC0B76">
        <w:rPr>
          <w:rFonts w:asciiTheme="majorHAnsi" w:hAnsiTheme="majorHAnsi" w:cstheme="majorHAnsi"/>
          <w:b/>
          <w:bCs/>
        </w:rPr>
        <w:t>RNDr. Michael</w:t>
      </w:r>
      <w:r w:rsidR="002C0FBD">
        <w:rPr>
          <w:rFonts w:asciiTheme="majorHAnsi" w:hAnsiTheme="majorHAnsi" w:cstheme="majorHAnsi"/>
          <w:b/>
          <w:bCs/>
        </w:rPr>
        <w:t>em</w:t>
      </w:r>
      <w:r w:rsidR="00E33B7A" w:rsidRPr="00EC0B76">
        <w:rPr>
          <w:rFonts w:asciiTheme="majorHAnsi" w:hAnsiTheme="majorHAnsi" w:cstheme="majorHAnsi"/>
          <w:b/>
          <w:bCs/>
        </w:rPr>
        <w:t xml:space="preserve"> Prouz</w:t>
      </w:r>
      <w:r w:rsidR="002C0FBD">
        <w:rPr>
          <w:rFonts w:asciiTheme="majorHAnsi" w:hAnsiTheme="majorHAnsi" w:cstheme="majorHAnsi"/>
          <w:b/>
          <w:bCs/>
        </w:rPr>
        <w:t>ou</w:t>
      </w:r>
      <w:r w:rsidR="00E33B7A" w:rsidRPr="00EC0B76">
        <w:rPr>
          <w:rFonts w:asciiTheme="majorHAnsi" w:hAnsiTheme="majorHAnsi" w:cstheme="majorHAnsi"/>
          <w:b/>
          <w:bCs/>
        </w:rPr>
        <w:t>, Ph.D.</w:t>
      </w:r>
      <w:r w:rsidRPr="00EC0B76">
        <w:rPr>
          <w:rFonts w:asciiTheme="majorHAnsi" w:hAnsiTheme="majorHAnsi" w:cstheme="majorHAnsi"/>
          <w:b/>
          <w:bCs/>
        </w:rPr>
        <w:br/>
      </w:r>
      <w:r w:rsidRPr="00C87939">
        <w:rPr>
          <w:rFonts w:asciiTheme="majorHAnsi" w:hAnsiTheme="majorHAnsi" w:cstheme="majorHAnsi"/>
        </w:rPr>
        <w:t xml:space="preserve">č. účtu: </w:t>
      </w:r>
      <w:r w:rsidRPr="00EC0B76">
        <w:rPr>
          <w:rFonts w:asciiTheme="majorHAnsi" w:hAnsiTheme="majorHAnsi" w:cstheme="majorHAnsi"/>
          <w:b/>
          <w:bCs/>
        </w:rPr>
        <w:br/>
      </w:r>
      <w:r w:rsidRPr="00C87939">
        <w:rPr>
          <w:rFonts w:asciiTheme="majorHAnsi" w:hAnsiTheme="majorHAnsi" w:cstheme="majorHAnsi"/>
        </w:rPr>
        <w:t>(dále jen „</w:t>
      </w:r>
      <w:r w:rsidRPr="00C87939">
        <w:rPr>
          <w:rFonts w:asciiTheme="majorHAnsi" w:hAnsiTheme="majorHAnsi" w:cstheme="majorHAnsi"/>
          <w:b/>
        </w:rPr>
        <w:t>Příjemce</w:t>
      </w:r>
      <w:r w:rsidRPr="00C87939">
        <w:rPr>
          <w:rFonts w:asciiTheme="majorHAnsi" w:hAnsiTheme="majorHAnsi" w:cstheme="majorHAnsi"/>
        </w:rPr>
        <w:t>“)</w:t>
      </w:r>
    </w:p>
    <w:p w14:paraId="1B564836" w14:textId="36796F59" w:rsidR="00F17D07" w:rsidRPr="00F95E0B" w:rsidRDefault="00F17D07" w:rsidP="00F95E0B">
      <w:pPr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uzavřely tento</w:t>
      </w:r>
    </w:p>
    <w:p w14:paraId="581D0DB1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dodatek ke smlouvě o poskytnutí dotace na podporu grantového projektu</w:t>
      </w:r>
    </w:p>
    <w:p w14:paraId="6DA3237A" w14:textId="77777777" w:rsidR="00F17D07" w:rsidRPr="00F95E0B" w:rsidRDefault="00F17D07" w:rsidP="00F95E0B">
      <w:pPr>
        <w:jc w:val="center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Dodatek</w:t>
      </w:r>
      <w:r w:rsidRPr="00F95E0B">
        <w:rPr>
          <w:rFonts w:asciiTheme="majorHAnsi" w:hAnsiTheme="majorHAnsi" w:cstheme="majorHAnsi"/>
        </w:rPr>
        <w:t>“):</w:t>
      </w:r>
    </w:p>
    <w:p w14:paraId="3C43F30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I.</w:t>
      </w:r>
    </w:p>
    <w:p w14:paraId="15D0154A" w14:textId="6082AE20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Mezi shora uvedenými stranami byla uzavřena smlouva o poskytnutí dotace na podporu grantového projektu č. </w:t>
      </w:r>
      <w:proofErr w:type="gramStart"/>
      <w:r w:rsidR="004D7A7C" w:rsidRPr="004D7A7C">
        <w:rPr>
          <w:rFonts w:asciiTheme="majorHAnsi" w:hAnsiTheme="majorHAnsi" w:cstheme="majorHAnsi"/>
          <w:b/>
          <w:bCs/>
        </w:rPr>
        <w:t>20-14114S</w:t>
      </w:r>
      <w:proofErr w:type="gramEnd"/>
      <w:r w:rsidR="004D7A7C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Smlouva</w:t>
      </w:r>
      <w:r w:rsidRPr="00F95E0B">
        <w:rPr>
          <w:rFonts w:asciiTheme="majorHAnsi" w:hAnsiTheme="majorHAnsi" w:cstheme="majorHAnsi"/>
        </w:rPr>
        <w:t>“), jejímž předmětem je řešení grantového projektu:</w:t>
      </w:r>
    </w:p>
    <w:p w14:paraId="6568BC6B" w14:textId="35373C68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  <w:i/>
        </w:rPr>
        <w:t>registrační číslo grantového projektu:</w:t>
      </w:r>
      <w:r w:rsidRPr="00F95E0B">
        <w:rPr>
          <w:rFonts w:asciiTheme="majorHAnsi" w:hAnsiTheme="majorHAnsi" w:cstheme="majorHAnsi"/>
        </w:rPr>
        <w:t xml:space="preserve"> </w:t>
      </w:r>
      <w:proofErr w:type="gramStart"/>
      <w:r w:rsidR="004D7A7C" w:rsidRPr="004D7A7C">
        <w:rPr>
          <w:rFonts w:asciiTheme="majorHAnsi" w:hAnsiTheme="majorHAnsi" w:cstheme="majorHAnsi"/>
          <w:b/>
          <w:bCs/>
        </w:rPr>
        <w:t>20-14114S</w:t>
      </w:r>
      <w:proofErr w:type="gramEnd"/>
      <w:r w:rsidR="004D7A7C">
        <w:t xml:space="preserve"> </w:t>
      </w:r>
      <w:r w:rsidRPr="00F95E0B">
        <w:rPr>
          <w:rFonts w:asciiTheme="majorHAnsi" w:hAnsiTheme="majorHAnsi" w:cstheme="majorHAnsi"/>
        </w:rPr>
        <w:t>(dále jen „</w:t>
      </w:r>
      <w:r w:rsidRPr="00F95E0B">
        <w:rPr>
          <w:rFonts w:asciiTheme="majorHAnsi" w:hAnsiTheme="majorHAnsi" w:cstheme="majorHAnsi"/>
          <w:b/>
        </w:rPr>
        <w:t>Projekt</w:t>
      </w:r>
      <w:r w:rsidRPr="00F95E0B">
        <w:rPr>
          <w:rFonts w:asciiTheme="majorHAnsi" w:hAnsiTheme="majorHAnsi" w:cstheme="majorHAnsi"/>
        </w:rPr>
        <w:t>“)</w:t>
      </w:r>
    </w:p>
    <w:p w14:paraId="798690BE" w14:textId="71D86E47" w:rsidR="00F17D07" w:rsidRPr="00BB4090" w:rsidRDefault="00F17D07" w:rsidP="00BB4090">
      <w:pPr>
        <w:ind w:left="2118" w:hanging="1410"/>
        <w:jc w:val="both"/>
        <w:rPr>
          <w:rFonts w:asciiTheme="majorHAnsi" w:hAnsiTheme="majorHAnsi" w:cstheme="majorHAnsi"/>
          <w:b/>
          <w:bCs/>
        </w:rPr>
      </w:pPr>
      <w:r w:rsidRPr="00BB4090">
        <w:rPr>
          <w:rFonts w:asciiTheme="majorHAnsi" w:hAnsiTheme="majorHAnsi" w:cstheme="majorHAnsi"/>
          <w:i/>
        </w:rPr>
        <w:t>název Projektu:</w:t>
      </w:r>
      <w:r w:rsidRPr="00BB4090">
        <w:rPr>
          <w:rFonts w:asciiTheme="majorHAnsi" w:hAnsiTheme="majorHAnsi" w:cstheme="majorHAnsi"/>
        </w:rPr>
        <w:t xml:space="preserve"> </w:t>
      </w:r>
      <w:r w:rsidRPr="00BB4090">
        <w:rPr>
          <w:rFonts w:asciiTheme="majorHAnsi" w:hAnsiTheme="majorHAnsi" w:cstheme="majorHAnsi"/>
        </w:rPr>
        <w:tab/>
      </w:r>
      <w:r w:rsidR="00BB4090" w:rsidRPr="00BB4090">
        <w:rPr>
          <w:rFonts w:asciiTheme="majorHAnsi" w:hAnsiTheme="majorHAnsi" w:cstheme="majorHAnsi"/>
          <w:b/>
          <w:bCs/>
        </w:rPr>
        <w:t xml:space="preserve">Úpravy mikrostruktury podpovrchových vrstev slitin s tvarovou pamětí </w:t>
      </w:r>
      <w:proofErr w:type="spellStart"/>
      <w:r w:rsidR="00BB4090" w:rsidRPr="00BB4090">
        <w:rPr>
          <w:rFonts w:asciiTheme="majorHAnsi" w:hAnsiTheme="majorHAnsi" w:cstheme="majorHAnsi"/>
          <w:b/>
          <w:bCs/>
        </w:rPr>
        <w:t>NiTi</w:t>
      </w:r>
      <w:proofErr w:type="spellEnd"/>
      <w:r w:rsidR="00BB4090" w:rsidRPr="00BB4090">
        <w:rPr>
          <w:rFonts w:asciiTheme="majorHAnsi" w:hAnsiTheme="majorHAnsi" w:cstheme="majorHAnsi"/>
          <w:b/>
          <w:bCs/>
        </w:rPr>
        <w:t xml:space="preserve"> pro zlepšení únavových vlastností</w:t>
      </w:r>
    </w:p>
    <w:p w14:paraId="55BCF4AD" w14:textId="1B9EEA6F" w:rsidR="00F17D07" w:rsidRPr="00BB4090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BB4090">
        <w:rPr>
          <w:rFonts w:asciiTheme="majorHAnsi" w:hAnsiTheme="majorHAnsi" w:cstheme="majorHAnsi"/>
          <w:i/>
        </w:rPr>
        <w:t>řešitel Projektu:</w:t>
      </w:r>
      <w:r w:rsidRPr="00BB4090">
        <w:rPr>
          <w:rFonts w:asciiTheme="majorHAnsi" w:hAnsiTheme="majorHAnsi" w:cstheme="majorHAnsi"/>
          <w:i/>
        </w:rPr>
        <w:tab/>
      </w:r>
      <w:r w:rsidR="00BB4090" w:rsidRPr="00BB4090">
        <w:rPr>
          <w:rFonts w:asciiTheme="majorHAnsi" w:hAnsiTheme="majorHAnsi" w:cstheme="majorHAnsi"/>
          <w:b/>
          <w:bCs/>
        </w:rPr>
        <w:t xml:space="preserve">RNDr. Petr </w:t>
      </w:r>
      <w:proofErr w:type="spellStart"/>
      <w:r w:rsidR="00BB4090" w:rsidRPr="00BB4090">
        <w:rPr>
          <w:rFonts w:asciiTheme="majorHAnsi" w:hAnsiTheme="majorHAnsi" w:cstheme="majorHAnsi"/>
          <w:b/>
          <w:bCs/>
        </w:rPr>
        <w:t>Šittner</w:t>
      </w:r>
      <w:proofErr w:type="spellEnd"/>
      <w:r w:rsidR="00BB4090" w:rsidRPr="00BB4090">
        <w:rPr>
          <w:rFonts w:asciiTheme="majorHAnsi" w:hAnsiTheme="majorHAnsi" w:cstheme="majorHAnsi"/>
          <w:b/>
          <w:bCs/>
        </w:rPr>
        <w:t>, CSc.</w:t>
      </w:r>
    </w:p>
    <w:p w14:paraId="3CD2BFDD" w14:textId="10CEC584" w:rsidR="00F17D07" w:rsidRPr="00F95E0B" w:rsidRDefault="00F17D07" w:rsidP="004B5119">
      <w:pPr>
        <w:numPr>
          <w:ilvl w:val="0"/>
          <w:numId w:val="9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Pojmy použité v textu tohoto Dodatku mají stejný význam, jako obdobné pojmy použité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definované v rámci Smlouvy nebo na které Smlouva odkazuje.</w:t>
      </w:r>
    </w:p>
    <w:p w14:paraId="7836755E" w14:textId="77777777" w:rsidR="007863C6" w:rsidRDefault="007863C6">
      <w:pPr>
        <w:spacing w:after="160" w:line="259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br w:type="page"/>
      </w:r>
    </w:p>
    <w:p w14:paraId="276028AD" w14:textId="5664E873" w:rsidR="00F17D07" w:rsidRPr="00F95E0B" w:rsidRDefault="00F17D07" w:rsidP="00F95E0B">
      <w:pPr>
        <w:tabs>
          <w:tab w:val="left" w:pos="709"/>
          <w:tab w:val="left" w:pos="7020"/>
        </w:tabs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lastRenderedPageBreak/>
        <w:t>II.</w:t>
      </w:r>
    </w:p>
    <w:p w14:paraId="2F054E17" w14:textId="1509D29D" w:rsidR="00F17D07" w:rsidRPr="00BE7596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Vzhledem k tomu, že bylo vyhověno žádosti o prodloužení řešení Projektu z důvodu komplikací, které zasáhly do řešení projektu v souvislosti s pandemií COVID-19, se smluvní strany dohodly na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 xml:space="preserve">prodloužení řešení Projektu o 6 kalendářních měsíců, tedy o období </w:t>
      </w:r>
      <w:r w:rsidRPr="00BE7596">
        <w:rPr>
          <w:rFonts w:asciiTheme="majorHAnsi" w:hAnsiTheme="majorHAnsi" w:cstheme="majorHAnsi"/>
        </w:rPr>
        <w:t>od 1. 1. 20</w:t>
      </w:r>
      <w:r w:rsidR="00BE7596" w:rsidRPr="00BE7596">
        <w:rPr>
          <w:rFonts w:asciiTheme="majorHAnsi" w:hAnsiTheme="majorHAnsi" w:cstheme="majorHAnsi"/>
        </w:rPr>
        <w:t xml:space="preserve">23 </w:t>
      </w:r>
      <w:r w:rsidRPr="00BE7596">
        <w:rPr>
          <w:rFonts w:asciiTheme="majorHAnsi" w:hAnsiTheme="majorHAnsi" w:cstheme="majorHAnsi"/>
        </w:rPr>
        <w:t>do</w:t>
      </w:r>
      <w:r w:rsidR="004B5119" w:rsidRPr="00BE7596">
        <w:rPr>
          <w:rFonts w:asciiTheme="majorHAnsi" w:hAnsiTheme="majorHAnsi" w:cstheme="majorHAnsi"/>
        </w:rPr>
        <w:t> </w:t>
      </w:r>
      <w:r w:rsidRPr="00BE7596">
        <w:rPr>
          <w:rFonts w:asciiTheme="majorHAnsi" w:hAnsiTheme="majorHAnsi" w:cstheme="majorHAnsi"/>
        </w:rPr>
        <w:t>30. 6. 20</w:t>
      </w:r>
      <w:r w:rsidR="00BE7596" w:rsidRPr="00BE7596">
        <w:rPr>
          <w:rFonts w:asciiTheme="majorHAnsi" w:hAnsiTheme="majorHAnsi" w:cstheme="majorHAnsi"/>
        </w:rPr>
        <w:t>23</w:t>
      </w:r>
      <w:r w:rsidRPr="00BE7596">
        <w:rPr>
          <w:rFonts w:asciiTheme="majorHAnsi" w:hAnsiTheme="majorHAnsi" w:cstheme="majorHAnsi"/>
        </w:rPr>
        <w:t>.</w:t>
      </w:r>
    </w:p>
    <w:p w14:paraId="799188A4" w14:textId="77777777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Na financování nákladů vzniklých v době prodloužení řešení Projektu Příjemce použije finanční prostředky nespotřebované v minulých letech řešení, které je Příjemce v souladu se zadávací dokumentací a vyhláškou č. 367/2015 Sb., o zásadách a lhůtách finančního vypořádání vztahů se státním rozpočtem, státními finančními aktivy a Národním fondem (vyhláška o finančním vypořádání), ve znění pozdějších předpisů oprávněn čerpat v následujícím období.</w:t>
      </w:r>
    </w:p>
    <w:p w14:paraId="5F33F5EF" w14:textId="1BB1599B" w:rsidR="00F17D07" w:rsidRPr="00F95E0B" w:rsidRDefault="00F17D07" w:rsidP="004B5119">
      <w:pPr>
        <w:numPr>
          <w:ilvl w:val="0"/>
          <w:numId w:val="8"/>
        </w:numPr>
        <w:ind w:left="709" w:hanging="709"/>
        <w:jc w:val="both"/>
        <w:rPr>
          <w:rFonts w:asciiTheme="majorHAnsi" w:hAnsiTheme="majorHAnsi" w:cstheme="majorHAnsi"/>
        </w:rPr>
      </w:pPr>
      <w:r w:rsidRPr="00BE7596">
        <w:rPr>
          <w:rFonts w:asciiTheme="majorHAnsi" w:hAnsiTheme="majorHAnsi" w:cstheme="majorHAnsi"/>
        </w:rPr>
        <w:t>Za období od 1. 1. 20</w:t>
      </w:r>
      <w:r w:rsidR="00BE7596" w:rsidRPr="00BE7596">
        <w:rPr>
          <w:rFonts w:asciiTheme="majorHAnsi" w:hAnsiTheme="majorHAnsi" w:cstheme="majorHAnsi"/>
        </w:rPr>
        <w:t>23</w:t>
      </w:r>
      <w:r w:rsidRPr="00BE7596">
        <w:rPr>
          <w:rFonts w:asciiTheme="majorHAnsi" w:hAnsiTheme="majorHAnsi" w:cstheme="majorHAnsi"/>
        </w:rPr>
        <w:t xml:space="preserve"> do 30. 6. 20</w:t>
      </w:r>
      <w:r w:rsidR="00BE7596" w:rsidRPr="00BE7596">
        <w:rPr>
          <w:rFonts w:asciiTheme="majorHAnsi" w:hAnsiTheme="majorHAnsi" w:cstheme="majorHAnsi"/>
        </w:rPr>
        <w:t>23</w:t>
      </w:r>
      <w:r w:rsidRPr="00BE7596">
        <w:rPr>
          <w:rFonts w:asciiTheme="majorHAnsi" w:hAnsiTheme="majorHAnsi" w:cstheme="majorHAnsi"/>
        </w:rPr>
        <w:t xml:space="preserve"> bude podána mimořádná závěrečná zpráva ve čtvrtém</w:t>
      </w:r>
      <w:r w:rsidRPr="00F95E0B">
        <w:rPr>
          <w:rFonts w:asciiTheme="majorHAnsi" w:hAnsiTheme="majorHAnsi" w:cstheme="majorHAnsi"/>
        </w:rPr>
        <w:t xml:space="preserve"> čtvrtletí daného kalendářního roku, a to nejpozději do dne stanoveného Poskytovatelem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uveřejněného do konce listopadu daného kalendářního roku na jeho internetových stránkách (</w:t>
      </w:r>
      <w:hyperlink r:id="rId9" w:history="1">
        <w:r w:rsidRPr="004B5119">
          <w:rPr>
            <w:rStyle w:val="Hypertextovodkaz"/>
            <w:rFonts w:asciiTheme="majorHAnsi" w:hAnsiTheme="majorHAnsi" w:cstheme="majorHAnsi"/>
          </w:rPr>
          <w:t>www.gacr.cz</w:t>
        </w:r>
      </w:hyperlink>
      <w:r w:rsidRPr="00F95E0B">
        <w:rPr>
          <w:rFonts w:asciiTheme="majorHAnsi" w:hAnsiTheme="majorHAnsi" w:cstheme="majorHAnsi"/>
        </w:rPr>
        <w:t xml:space="preserve">) v sekci „úřední deska“. </w:t>
      </w:r>
    </w:p>
    <w:p w14:paraId="21C36095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III.</w:t>
      </w:r>
    </w:p>
    <w:p w14:paraId="5F5D0666" w14:textId="77777777" w:rsidR="00F17D07" w:rsidRPr="00F95E0B" w:rsidRDefault="00F17D07" w:rsidP="007863C6">
      <w:pPr>
        <w:numPr>
          <w:ilvl w:val="0"/>
          <w:numId w:val="10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se dále dohodly na změně citované Smlouvy takto:</w:t>
      </w:r>
    </w:p>
    <w:p w14:paraId="2B74D5A3" w14:textId="7D025DF2" w:rsidR="00F17D07" w:rsidRPr="00F95E0B" w:rsidRDefault="00F17D07" w:rsidP="00F95E0B">
      <w:pPr>
        <w:ind w:firstLine="708"/>
        <w:jc w:val="both"/>
        <w:rPr>
          <w:rFonts w:asciiTheme="majorHAnsi" w:hAnsiTheme="majorHAnsi" w:cstheme="majorHAnsi"/>
        </w:rPr>
      </w:pPr>
      <w:r w:rsidRPr="00BE7596">
        <w:rPr>
          <w:rFonts w:asciiTheme="majorHAnsi" w:hAnsiTheme="majorHAnsi" w:cstheme="majorHAnsi"/>
        </w:rPr>
        <w:t>V čl. I. odst. 6 Smlouvy</w:t>
      </w:r>
      <w:r w:rsidRPr="00F95E0B">
        <w:rPr>
          <w:rFonts w:asciiTheme="majorHAnsi" w:hAnsiTheme="majorHAnsi" w:cstheme="majorHAnsi"/>
        </w:rPr>
        <w:t xml:space="preserve"> se datum ukončení řešení Projektu </w:t>
      </w:r>
      <w:proofErr w:type="gramStart"/>
      <w:r w:rsidR="004D7A7C" w:rsidRPr="004D7A7C">
        <w:rPr>
          <w:rFonts w:asciiTheme="majorHAnsi" w:hAnsiTheme="majorHAnsi" w:cstheme="majorHAnsi"/>
          <w:b/>
          <w:bCs/>
        </w:rPr>
        <w:t>20-14114S</w:t>
      </w:r>
      <w:proofErr w:type="gramEnd"/>
      <w:r w:rsidR="004D7A7C">
        <w:t xml:space="preserve"> </w:t>
      </w:r>
      <w:r w:rsidRPr="00F95E0B">
        <w:rPr>
          <w:rFonts w:asciiTheme="majorHAnsi" w:hAnsiTheme="majorHAnsi" w:cstheme="majorHAnsi"/>
        </w:rPr>
        <w:t xml:space="preserve">mění na </w:t>
      </w:r>
      <w:r w:rsidR="00BE7596" w:rsidRPr="00BE7596">
        <w:rPr>
          <w:rFonts w:asciiTheme="majorHAnsi" w:hAnsiTheme="majorHAnsi" w:cstheme="majorHAnsi"/>
          <w:b/>
          <w:bCs/>
        </w:rPr>
        <w:t>30. 6. 2023</w:t>
      </w:r>
      <w:r w:rsidR="00BE7596">
        <w:rPr>
          <w:rFonts w:asciiTheme="majorHAnsi" w:hAnsiTheme="majorHAnsi" w:cstheme="majorHAnsi"/>
        </w:rPr>
        <w:t>.</w:t>
      </w:r>
    </w:p>
    <w:p w14:paraId="69EB15DD" w14:textId="77777777" w:rsidR="00F17D07" w:rsidRPr="00F95E0B" w:rsidRDefault="00F17D07" w:rsidP="00F95E0B">
      <w:pPr>
        <w:jc w:val="center"/>
        <w:rPr>
          <w:rFonts w:asciiTheme="majorHAnsi" w:hAnsiTheme="majorHAnsi" w:cstheme="majorHAnsi"/>
          <w:b/>
        </w:rPr>
      </w:pPr>
      <w:r w:rsidRPr="00F95E0B">
        <w:rPr>
          <w:rFonts w:asciiTheme="majorHAnsi" w:hAnsiTheme="majorHAnsi" w:cstheme="majorHAnsi"/>
          <w:b/>
        </w:rPr>
        <w:t>IV.</w:t>
      </w:r>
    </w:p>
    <w:p w14:paraId="31EB23D0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Ostatní ujednání Smlouvy zůstávají tímto Dodatkem nedotčena.</w:t>
      </w:r>
    </w:p>
    <w:p w14:paraId="24C9BAE8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Neplatnost jakéhokoliv ustanovení tohoto Dodatku se nedotýká jeho platnosti jako celku nebo platnosti kterékoliv jiné jeho části.</w:t>
      </w:r>
    </w:p>
    <w:p w14:paraId="6A140FAD" w14:textId="26F1C870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 xml:space="preserve">Tento Dodatek se po uzavření stává nedílnou součástí Smlouvy. </w:t>
      </w:r>
      <w:r w:rsidRPr="00BE7596">
        <w:rPr>
          <w:rFonts w:asciiTheme="majorHAnsi" w:hAnsiTheme="majorHAnsi" w:cstheme="majorHAnsi"/>
        </w:rPr>
        <w:t>Tento Dodatek nabývá platnosti a účinnosti dnem uzavření, nestanoví-li zvláštní právní předpis jinak.</w:t>
      </w:r>
    </w:p>
    <w:p w14:paraId="1EAA3EEF" w14:textId="77777777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Pokud je tento Dodatek uzavírán elektronickými prostředky, je vyhotoven v jednom originále. Pokud je tento Dodatek uzavírán v písemné formě, je sepsán ve dvou vyhotoveních s platností originálu, z nichž Poskytovatel a Příjemce obdrží po jednom vyhotovení.</w:t>
      </w:r>
    </w:p>
    <w:p w14:paraId="043D1D8F" w14:textId="5247AAEE" w:rsidR="00F17D07" w:rsidRPr="00F95E0B" w:rsidRDefault="00F17D07" w:rsidP="007863C6">
      <w:pPr>
        <w:numPr>
          <w:ilvl w:val="0"/>
          <w:numId w:val="11"/>
        </w:numPr>
        <w:ind w:left="709" w:hanging="709"/>
        <w:jc w:val="both"/>
        <w:rPr>
          <w:rFonts w:asciiTheme="majorHAnsi" w:hAnsiTheme="majorHAnsi" w:cstheme="majorHAnsi"/>
        </w:rPr>
      </w:pPr>
      <w:r w:rsidRPr="00F95E0B">
        <w:rPr>
          <w:rFonts w:asciiTheme="majorHAnsi" w:hAnsiTheme="majorHAnsi" w:cstheme="majorHAnsi"/>
        </w:rPr>
        <w:t>Smluvní strany závazně prohlašují, že si tento Dodatek přečetly, s jeho obsahem se seznámily a</w:t>
      </w:r>
      <w:r w:rsidR="00F95E0B">
        <w:rPr>
          <w:rFonts w:asciiTheme="majorHAnsi" w:hAnsiTheme="majorHAnsi" w:cstheme="majorHAnsi"/>
        </w:rPr>
        <w:t> </w:t>
      </w:r>
      <w:r w:rsidRPr="00F95E0B">
        <w:rPr>
          <w:rFonts w:asciiTheme="majorHAnsi" w:hAnsiTheme="majorHAnsi" w:cstheme="majorHAnsi"/>
        </w:rPr>
        <w:t>s tímto zcela a bezvýhradně souhlasí.</w:t>
      </w:r>
    </w:p>
    <w:p w14:paraId="361F0E1C" w14:textId="25CE2178" w:rsidR="00F95E0B" w:rsidRPr="00137831" w:rsidRDefault="00F95E0B" w:rsidP="00F95E0B">
      <w:pPr>
        <w:tabs>
          <w:tab w:val="left" w:pos="5739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 w:rsidRPr="00137831">
        <w:rPr>
          <w:rFonts w:asciiTheme="majorHAnsi" w:hAnsiTheme="majorHAnsi" w:cstheme="majorHAnsi"/>
        </w:rPr>
        <w:t>V Praze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V ……</w:t>
      </w:r>
      <w:proofErr w:type="gramStart"/>
      <w:r w:rsidRPr="00137831">
        <w:rPr>
          <w:rFonts w:asciiTheme="majorHAnsi" w:hAnsiTheme="majorHAnsi" w:cstheme="majorHAnsi"/>
        </w:rPr>
        <w:t>…….</w:t>
      </w:r>
      <w:proofErr w:type="gramEnd"/>
      <w:r w:rsidRPr="00137831">
        <w:rPr>
          <w:rFonts w:asciiTheme="majorHAnsi" w:hAnsiTheme="majorHAnsi" w:cstheme="majorHAnsi"/>
        </w:rPr>
        <w:t>.…………… dne ……………………</w:t>
      </w:r>
    </w:p>
    <w:p w14:paraId="606D09A8" w14:textId="3B554FD8" w:rsidR="00F95E0B" w:rsidRDefault="00F95E0B" w:rsidP="00F95E0B">
      <w:pPr>
        <w:tabs>
          <w:tab w:val="right" w:leader="dot" w:pos="4253"/>
          <w:tab w:val="left" w:pos="5670"/>
          <w:tab w:val="right" w:leader="dot" w:pos="9072"/>
        </w:tabs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</w:p>
    <w:p w14:paraId="521868CB" w14:textId="1FA0927F" w:rsidR="00F95E0B" w:rsidRPr="00137831" w:rsidRDefault="00F95E0B" w:rsidP="00F95E0B">
      <w:pPr>
        <w:tabs>
          <w:tab w:val="center" w:pos="2127"/>
          <w:tab w:val="center" w:pos="7461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Pr="00137831" w:rsidDel="00AC103A">
        <w:rPr>
          <w:rFonts w:asciiTheme="majorHAnsi" w:hAnsiTheme="majorHAnsi" w:cstheme="majorHAnsi"/>
        </w:rPr>
        <w:t>z</w:t>
      </w:r>
      <w:r w:rsidRPr="00137831">
        <w:rPr>
          <w:rFonts w:asciiTheme="majorHAnsi" w:hAnsiTheme="majorHAnsi" w:cstheme="majorHAnsi"/>
        </w:rPr>
        <w:t>a Poskytovatele</w:t>
      </w:r>
      <w:r>
        <w:rPr>
          <w:rFonts w:asciiTheme="majorHAnsi" w:hAnsiTheme="majorHAnsi" w:cstheme="majorHAnsi"/>
        </w:rPr>
        <w:tab/>
      </w:r>
      <w:r w:rsidRPr="00137831">
        <w:rPr>
          <w:rFonts w:asciiTheme="majorHAnsi" w:hAnsiTheme="majorHAnsi" w:cstheme="majorHAnsi"/>
        </w:rPr>
        <w:t>za</w:t>
      </w:r>
      <w:r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Příjemce</w:t>
      </w:r>
      <w:r w:rsidRPr="00137831">
        <w:rPr>
          <w:rFonts w:asciiTheme="majorHAnsi" w:hAnsiTheme="majorHAnsi" w:cstheme="majorHAnsi"/>
          <w:vertAlign w:val="superscript"/>
        </w:rPr>
        <w:t>1</w:t>
      </w:r>
      <w:r>
        <w:rPr>
          <w:rFonts w:asciiTheme="majorHAnsi" w:hAnsiTheme="majorHAnsi" w:cstheme="majorHAnsi"/>
          <w:vertAlign w:val="superscript"/>
        </w:rPr>
        <w:br/>
      </w:r>
      <w:r>
        <w:rPr>
          <w:rFonts w:asciiTheme="majorHAnsi" w:hAnsiTheme="majorHAnsi" w:cstheme="majorHAnsi"/>
          <w:vertAlign w:val="superscript"/>
        </w:rPr>
        <w:tab/>
      </w:r>
      <w:r w:rsidR="00B70F40" w:rsidRPr="00737DB4">
        <w:rPr>
          <w:rFonts w:asciiTheme="majorHAnsi" w:hAnsiTheme="majorHAnsi" w:cstheme="majorHAnsi"/>
        </w:rPr>
        <w:t xml:space="preserve">doc. RNDr. Petr </w:t>
      </w:r>
      <w:proofErr w:type="spellStart"/>
      <w:r w:rsidR="00B70F40" w:rsidRPr="00737DB4">
        <w:rPr>
          <w:rFonts w:asciiTheme="majorHAnsi" w:hAnsiTheme="majorHAnsi" w:cstheme="majorHAnsi"/>
        </w:rPr>
        <w:t>Baldrian</w:t>
      </w:r>
      <w:proofErr w:type="spellEnd"/>
      <w:r w:rsidR="00B70F40" w:rsidRPr="00737DB4">
        <w:rPr>
          <w:rFonts w:asciiTheme="majorHAnsi" w:hAnsiTheme="majorHAnsi" w:cstheme="majorHAnsi"/>
        </w:rPr>
        <w:t>, Ph.D.</w:t>
      </w:r>
      <w:r w:rsidR="00B70F40">
        <w:rPr>
          <w:rFonts w:asciiTheme="majorHAnsi" w:hAnsiTheme="majorHAnsi" w:cstheme="majorHAnsi"/>
          <w:highlight w:val="yellow"/>
        </w:rPr>
        <w:br/>
      </w:r>
      <w:r w:rsidR="00B70F40" w:rsidRPr="00FC5613">
        <w:rPr>
          <w:rFonts w:asciiTheme="majorHAnsi" w:hAnsiTheme="majorHAnsi" w:cstheme="majorHAnsi"/>
        </w:rPr>
        <w:tab/>
      </w:r>
      <w:r w:rsidR="00B70F40" w:rsidRPr="00737DB4">
        <w:rPr>
          <w:rFonts w:asciiTheme="majorHAnsi" w:hAnsiTheme="majorHAnsi" w:cstheme="majorHAnsi"/>
        </w:rPr>
        <w:t>předseda</w:t>
      </w:r>
      <w:r w:rsidR="00B70F40" w:rsidRPr="00137831">
        <w:rPr>
          <w:rFonts w:asciiTheme="majorHAnsi" w:hAnsiTheme="majorHAnsi" w:cstheme="majorHAnsi"/>
        </w:rPr>
        <w:t xml:space="preserve"> </w:t>
      </w:r>
      <w:r w:rsidRPr="00137831">
        <w:rPr>
          <w:rFonts w:asciiTheme="majorHAnsi" w:hAnsiTheme="majorHAnsi" w:cstheme="majorHAnsi"/>
        </w:rPr>
        <w:t>Grantové agentury České republiky</w:t>
      </w:r>
    </w:p>
    <w:p w14:paraId="0D7909C4" w14:textId="4B6A47C9" w:rsidR="00F95E0B" w:rsidRPr="00137831" w:rsidRDefault="00F95E0B" w:rsidP="00F95E0B">
      <w:pPr>
        <w:pBdr>
          <w:bottom w:val="single" w:sz="4" w:space="1" w:color="auto"/>
        </w:pBdr>
        <w:rPr>
          <w:rFonts w:asciiTheme="majorHAnsi" w:hAnsiTheme="majorHAnsi" w:cstheme="majorHAnsi"/>
        </w:rPr>
      </w:pPr>
    </w:p>
    <w:p w14:paraId="6FDB1CB8" w14:textId="77786BC2" w:rsidR="001A2522" w:rsidRPr="00F95E0B" w:rsidRDefault="00F95E0B" w:rsidP="00F95E0B">
      <w:pPr>
        <w:rPr>
          <w:rFonts w:asciiTheme="majorHAnsi" w:hAnsiTheme="majorHAnsi" w:cstheme="majorHAnsi"/>
        </w:rPr>
      </w:pPr>
      <w:r w:rsidRPr="00010CEF">
        <w:rPr>
          <w:rFonts w:asciiTheme="majorHAnsi" w:hAnsiTheme="majorHAnsi" w:cstheme="majorHAnsi"/>
          <w:sz w:val="18"/>
          <w:szCs w:val="18"/>
          <w:vertAlign w:val="superscript"/>
        </w:rPr>
        <w:t>1</w:t>
      </w:r>
      <w:r w:rsidRPr="00010CEF">
        <w:rPr>
          <w:rFonts w:asciiTheme="majorHAnsi" w:hAnsiTheme="majorHAnsi" w:cstheme="majorHAnsi"/>
          <w:sz w:val="18"/>
          <w:szCs w:val="18"/>
        </w:rPr>
        <w:t xml:space="preserve"> U příjemce–právnické osoby nebo organizační složky státu nebo územně samosprávného celku uveďte rovněž jméno, příjmení a funkci osoby oprávněné tuto právnickou osobu zastupovat.</w:t>
      </w:r>
    </w:p>
    <w:sectPr w:rsidR="001A2522" w:rsidRPr="00F95E0B" w:rsidSect="00BE7596">
      <w:footerReference w:type="default" r:id="rId10"/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EEEB8" w14:textId="77777777" w:rsidR="00D906DB" w:rsidRDefault="00D906DB" w:rsidP="0031270F">
      <w:pPr>
        <w:spacing w:after="0" w:line="240" w:lineRule="auto"/>
      </w:pPr>
      <w:r>
        <w:separator/>
      </w:r>
    </w:p>
  </w:endnote>
  <w:endnote w:type="continuationSeparator" w:id="0">
    <w:p w14:paraId="6F64BB8B" w14:textId="77777777" w:rsidR="00D906DB" w:rsidRDefault="00D906DB" w:rsidP="00312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7585A" w14:textId="7CC02F6C" w:rsidR="0031270F" w:rsidRDefault="00DD7152">
    <w:pPr>
      <w:pStyle w:val="Zpat"/>
    </w:pPr>
    <w:r w:rsidRPr="00D02650"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69B5BF65" wp14:editId="18A2B37F">
          <wp:simplePos x="0" y="0"/>
          <wp:positionH relativeFrom="margin">
            <wp:posOffset>-1134745</wp:posOffset>
          </wp:positionH>
          <wp:positionV relativeFrom="paragraph">
            <wp:posOffset>181610</wp:posOffset>
          </wp:positionV>
          <wp:extent cx="7866000" cy="1182541"/>
          <wp:effectExtent l="0" t="0" r="0" b="0"/>
          <wp:wrapNone/>
          <wp:docPr id="2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331"/>
                  <a:stretch/>
                </pic:blipFill>
                <pic:spPr bwMode="auto">
                  <a:xfrm>
                    <a:off x="0" y="0"/>
                    <a:ext cx="7866000" cy="11825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5C836199" wp14:editId="019E432B">
              <wp:simplePos x="0" y="0"/>
              <wp:positionH relativeFrom="rightMargin">
                <wp:posOffset>185420</wp:posOffset>
              </wp:positionH>
              <wp:positionV relativeFrom="paragraph">
                <wp:posOffset>216535</wp:posOffset>
              </wp:positionV>
              <wp:extent cx="415290" cy="1404620"/>
              <wp:effectExtent l="0" t="0" r="0" b="508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29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color w:val="FFFFFF" w:themeColor="background1"/>
                            </w:rPr>
                            <w:id w:val="-2711657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sz w:val="16"/>
                              <w:szCs w:val="16"/>
                            </w:rPr>
                          </w:sdtEndPr>
                          <w:sdtContent>
                            <w:p w14:paraId="3C3D7EA4" w14:textId="1C2A2FD1" w:rsidR="00FC5100" w:rsidRPr="00DD7152" w:rsidRDefault="00FC5100" w:rsidP="00FC5100">
                              <w:pPr>
                                <w:pStyle w:val="Zpat"/>
                                <w:jc w:val="right"/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2205FD">
                                <w:rPr>
                                  <w:b/>
                                  <w:bCs/>
                                  <w:noProof/>
                                  <w:color w:val="FFFFFF" w:themeColor="background1"/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DD7152"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E302C14" w14:textId="77777777" w:rsidR="00FC5100" w:rsidRPr="00D654C2" w:rsidRDefault="00FC5100" w:rsidP="00FC5100">
                          <w:pPr>
                            <w:rPr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619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4.6pt;margin-top:17.05pt;width:32.7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" filled="f" stroked="f">
              <v:textbox style="mso-fit-shape-to-text:t">
                <w:txbxContent>
                  <w:sdt>
                    <w:sdtPr>
                      <w:rPr>
                        <w:b/>
                        <w:bCs/>
                        <w:color w:val="FFFFFF" w:themeColor="background1"/>
                      </w:rPr>
                      <w:id w:val="-271165751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sz w:val="16"/>
                        <w:szCs w:val="16"/>
                      </w:rPr>
                    </w:sdtEndPr>
                    <w:sdtContent>
                      <w:p w14:paraId="3C3D7EA4" w14:textId="1C2A2FD1" w:rsidR="00FC5100" w:rsidRPr="00DD7152" w:rsidRDefault="00FC5100" w:rsidP="00FC5100">
                        <w:pPr>
                          <w:pStyle w:val="Zpat"/>
                          <w:jc w:val="right"/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begin"/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separate"/>
                        </w:r>
                        <w:r w:rsidR="002205FD">
                          <w:rPr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  <w:t>2</w:t>
                        </w:r>
                        <w:r w:rsidRPr="00DD7152"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E302C14" w14:textId="77777777" w:rsidR="00FC5100" w:rsidRPr="00D654C2" w:rsidRDefault="00FC5100" w:rsidP="00FC5100">
                    <w:pPr>
                      <w:rPr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F643BB" w:rsidRPr="00D02650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4AFF2F5A" wp14:editId="2EF05300">
          <wp:simplePos x="0" y="0"/>
          <wp:positionH relativeFrom="margin">
            <wp:align>center</wp:align>
          </wp:positionH>
          <wp:positionV relativeFrom="paragraph">
            <wp:posOffset>259715</wp:posOffset>
          </wp:positionV>
          <wp:extent cx="5043170" cy="145415"/>
          <wp:effectExtent l="0" t="0" r="5080" b="6985"/>
          <wp:wrapNone/>
          <wp:docPr id="29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3170" cy="14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CE530" w14:textId="77777777" w:rsidR="00D906DB" w:rsidRDefault="00D906DB" w:rsidP="0031270F">
      <w:pPr>
        <w:spacing w:after="0" w:line="240" w:lineRule="auto"/>
      </w:pPr>
      <w:r>
        <w:separator/>
      </w:r>
    </w:p>
  </w:footnote>
  <w:footnote w:type="continuationSeparator" w:id="0">
    <w:p w14:paraId="076C7753" w14:textId="77777777" w:rsidR="00D906DB" w:rsidRDefault="00D906DB" w:rsidP="003127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0C4"/>
    <w:multiLevelType w:val="hybridMultilevel"/>
    <w:tmpl w:val="86EED0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66361"/>
    <w:multiLevelType w:val="hybridMultilevel"/>
    <w:tmpl w:val="81D8C1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A52D0A"/>
    <w:multiLevelType w:val="hybridMultilevel"/>
    <w:tmpl w:val="1E6ECB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5198"/>
    <w:multiLevelType w:val="hybridMultilevel"/>
    <w:tmpl w:val="A5C85F72"/>
    <w:lvl w:ilvl="0" w:tplc="293A0FF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2E237C"/>
    <w:multiLevelType w:val="hybridMultilevel"/>
    <w:tmpl w:val="B58AFF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F1D52"/>
    <w:multiLevelType w:val="hybridMultilevel"/>
    <w:tmpl w:val="E8024E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CF0B5A"/>
    <w:multiLevelType w:val="hybridMultilevel"/>
    <w:tmpl w:val="42784454"/>
    <w:lvl w:ilvl="0" w:tplc="D794DC54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783A93"/>
    <w:multiLevelType w:val="hybridMultilevel"/>
    <w:tmpl w:val="CB2E49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F766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0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  <w:num w:numId="9">
    <w:abstractNumId w:val="1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70F"/>
    <w:rsid w:val="00044148"/>
    <w:rsid w:val="00075A20"/>
    <w:rsid w:val="00084960"/>
    <w:rsid w:val="000D1D99"/>
    <w:rsid w:val="00110881"/>
    <w:rsid w:val="00115589"/>
    <w:rsid w:val="0012492D"/>
    <w:rsid w:val="00174BA2"/>
    <w:rsid w:val="00174E89"/>
    <w:rsid w:val="00194157"/>
    <w:rsid w:val="001A2522"/>
    <w:rsid w:val="001B5B98"/>
    <w:rsid w:val="001C0890"/>
    <w:rsid w:val="001C2640"/>
    <w:rsid w:val="001C3A21"/>
    <w:rsid w:val="001E5055"/>
    <w:rsid w:val="00202B3B"/>
    <w:rsid w:val="00215472"/>
    <w:rsid w:val="002205FD"/>
    <w:rsid w:val="002C0FBD"/>
    <w:rsid w:val="002D3BF2"/>
    <w:rsid w:val="002D63F0"/>
    <w:rsid w:val="002E0BB0"/>
    <w:rsid w:val="002E1C1C"/>
    <w:rsid w:val="002F0413"/>
    <w:rsid w:val="0031270F"/>
    <w:rsid w:val="0031364B"/>
    <w:rsid w:val="0038733F"/>
    <w:rsid w:val="003E326C"/>
    <w:rsid w:val="00402951"/>
    <w:rsid w:val="0041070A"/>
    <w:rsid w:val="0041585E"/>
    <w:rsid w:val="00462802"/>
    <w:rsid w:val="004632ED"/>
    <w:rsid w:val="00470911"/>
    <w:rsid w:val="004B2AB3"/>
    <w:rsid w:val="004B5119"/>
    <w:rsid w:val="004C4B9D"/>
    <w:rsid w:val="004D7A7C"/>
    <w:rsid w:val="00520FEF"/>
    <w:rsid w:val="005720A2"/>
    <w:rsid w:val="005C06B9"/>
    <w:rsid w:val="005E1CB0"/>
    <w:rsid w:val="00622822"/>
    <w:rsid w:val="00623E21"/>
    <w:rsid w:val="00650EB4"/>
    <w:rsid w:val="006954C6"/>
    <w:rsid w:val="006B2B64"/>
    <w:rsid w:val="006C3F82"/>
    <w:rsid w:val="00715376"/>
    <w:rsid w:val="00720018"/>
    <w:rsid w:val="00733138"/>
    <w:rsid w:val="00742856"/>
    <w:rsid w:val="00751682"/>
    <w:rsid w:val="007863C6"/>
    <w:rsid w:val="007A0A51"/>
    <w:rsid w:val="007B00D7"/>
    <w:rsid w:val="007B41CE"/>
    <w:rsid w:val="0084202F"/>
    <w:rsid w:val="00856AD0"/>
    <w:rsid w:val="00882E88"/>
    <w:rsid w:val="00885CB7"/>
    <w:rsid w:val="008B522C"/>
    <w:rsid w:val="008F568D"/>
    <w:rsid w:val="00902169"/>
    <w:rsid w:val="009675FD"/>
    <w:rsid w:val="009B603D"/>
    <w:rsid w:val="009C1F05"/>
    <w:rsid w:val="009D6BC1"/>
    <w:rsid w:val="009F602C"/>
    <w:rsid w:val="00A05719"/>
    <w:rsid w:val="00A10F32"/>
    <w:rsid w:val="00A113DB"/>
    <w:rsid w:val="00A316B3"/>
    <w:rsid w:val="00A34D87"/>
    <w:rsid w:val="00A7062B"/>
    <w:rsid w:val="00A95052"/>
    <w:rsid w:val="00AA101E"/>
    <w:rsid w:val="00AA4CD9"/>
    <w:rsid w:val="00AE147A"/>
    <w:rsid w:val="00AF0B65"/>
    <w:rsid w:val="00B01E54"/>
    <w:rsid w:val="00B70F40"/>
    <w:rsid w:val="00B8256F"/>
    <w:rsid w:val="00B96C09"/>
    <w:rsid w:val="00BB3D14"/>
    <w:rsid w:val="00BB4090"/>
    <w:rsid w:val="00BB7AB1"/>
    <w:rsid w:val="00BC1B0F"/>
    <w:rsid w:val="00BE583F"/>
    <w:rsid w:val="00BE7596"/>
    <w:rsid w:val="00BF6399"/>
    <w:rsid w:val="00C10DA8"/>
    <w:rsid w:val="00C26F88"/>
    <w:rsid w:val="00C412FE"/>
    <w:rsid w:val="00C57B4E"/>
    <w:rsid w:val="00C67A60"/>
    <w:rsid w:val="00C87939"/>
    <w:rsid w:val="00D02650"/>
    <w:rsid w:val="00D62491"/>
    <w:rsid w:val="00D7377D"/>
    <w:rsid w:val="00D906DB"/>
    <w:rsid w:val="00D909D4"/>
    <w:rsid w:val="00DC4244"/>
    <w:rsid w:val="00DC68B4"/>
    <w:rsid w:val="00DD7152"/>
    <w:rsid w:val="00DF694E"/>
    <w:rsid w:val="00E11821"/>
    <w:rsid w:val="00E33B7A"/>
    <w:rsid w:val="00E70DB4"/>
    <w:rsid w:val="00EC0B76"/>
    <w:rsid w:val="00EF2D9B"/>
    <w:rsid w:val="00F17D07"/>
    <w:rsid w:val="00F37F02"/>
    <w:rsid w:val="00F623BE"/>
    <w:rsid w:val="00F643BB"/>
    <w:rsid w:val="00F70672"/>
    <w:rsid w:val="00F95384"/>
    <w:rsid w:val="00F95E0B"/>
    <w:rsid w:val="00FB6B33"/>
    <w:rsid w:val="00FB6FB4"/>
    <w:rsid w:val="00FC5100"/>
    <w:rsid w:val="00FD31C1"/>
    <w:rsid w:val="00FE009C"/>
    <w:rsid w:val="00FE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A8CC4"/>
  <w15:chartTrackingRefBased/>
  <w15:docId w15:val="{8518A1E1-CACE-4447-B7DC-943327C9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0EB4"/>
    <w:pPr>
      <w:spacing w:after="200" w:line="276" w:lineRule="auto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650EB4"/>
    <w:pPr>
      <w:keepNext/>
      <w:keepLines/>
      <w:spacing w:before="240" w:after="0"/>
      <w:outlineLvl w:val="0"/>
    </w:pPr>
    <w:rPr>
      <w:rFonts w:asciiTheme="minorHAnsi" w:eastAsiaTheme="majorEastAsia" w:hAnsiTheme="min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50EB4"/>
    <w:pPr>
      <w:keepNext/>
      <w:keepLines/>
      <w:spacing w:before="40" w:after="0"/>
      <w:outlineLvl w:val="1"/>
    </w:pPr>
    <w:rPr>
      <w:rFonts w:asciiTheme="minorHAnsi" w:eastAsiaTheme="majorEastAsia" w:hAnsiTheme="minorHAnsi" w:cstheme="majorBidi"/>
      <w:b/>
      <w:color w:val="000000" w:themeColor="text1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hlavChar">
    <w:name w:val="Záhlaví Char"/>
    <w:basedOn w:val="Standardnpsmoodstavce"/>
    <w:link w:val="Zhlav"/>
    <w:uiPriority w:val="99"/>
    <w:rsid w:val="0031270F"/>
  </w:style>
  <w:style w:type="paragraph" w:styleId="Zpat">
    <w:name w:val="footer"/>
    <w:basedOn w:val="Normln"/>
    <w:link w:val="ZpatChar"/>
    <w:uiPriority w:val="99"/>
    <w:unhideWhenUsed/>
    <w:rsid w:val="0031270F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ZpatChar">
    <w:name w:val="Zápatí Char"/>
    <w:basedOn w:val="Standardnpsmoodstavce"/>
    <w:link w:val="Zpat"/>
    <w:uiPriority w:val="99"/>
    <w:rsid w:val="0031270F"/>
  </w:style>
  <w:style w:type="character" w:styleId="Hypertextovodkaz">
    <w:name w:val="Hyperlink"/>
    <w:basedOn w:val="Standardnpsmoodstavce"/>
    <w:uiPriority w:val="99"/>
    <w:unhideWhenUsed/>
    <w:rsid w:val="005C06B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2492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50EB4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50EB4"/>
    <w:rPr>
      <w:rFonts w:eastAsiaTheme="majorEastAsia" w:cstheme="majorBidi"/>
      <w:b/>
      <w:color w:val="000000" w:themeColor="text1"/>
      <w:sz w:val="28"/>
      <w:szCs w:val="26"/>
    </w:rPr>
  </w:style>
  <w:style w:type="character" w:styleId="Odkaznakoment">
    <w:name w:val="annotation reference"/>
    <w:basedOn w:val="Standardnpsmoodstavce"/>
    <w:unhideWhenUsed/>
    <w:rsid w:val="00DD715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D71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7152"/>
    <w:rPr>
      <w:rFonts w:ascii="Calibri Light" w:hAnsi="Calibri Light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71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7152"/>
    <w:rPr>
      <w:rFonts w:ascii="Calibri Light" w:hAnsi="Calibri Light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D0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4B5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\\ULULA\SHARE\Informace\Vzory\DODATKY\NOV&#193;%20&#352;ABLONA%202021\www.gacr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5A6C7-B9FA-46C0-9517-E05700E3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520</Words>
  <Characters>3071</Characters>
  <Application>Microsoft Office Word</Application>
  <DocSecurity>4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Zemek</dc:creator>
  <cp:keywords/>
  <dc:description/>
  <cp:lastModifiedBy>Ondřej Popp</cp:lastModifiedBy>
  <cp:revision>2</cp:revision>
  <dcterms:created xsi:type="dcterms:W3CDTF">2022-11-15T10:06:00Z</dcterms:created>
  <dcterms:modified xsi:type="dcterms:W3CDTF">2022-11-15T10:06:00Z</dcterms:modified>
</cp:coreProperties>
</file>