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FF7" w:rsidRDefault="00872FF7">
      <w:pPr>
        <w:spacing w:line="197" w:lineRule="exact"/>
        <w:rPr>
          <w:sz w:val="16"/>
          <w:szCs w:val="16"/>
        </w:rPr>
      </w:pPr>
    </w:p>
    <w:p w:rsidR="00872FF7" w:rsidRDefault="00872FF7">
      <w:pPr>
        <w:spacing w:line="1" w:lineRule="exact"/>
        <w:sectPr w:rsidR="00872FF7">
          <w:type w:val="continuous"/>
          <w:pgSz w:w="11900" w:h="16840"/>
          <w:pgMar w:top="1443" w:right="0" w:bottom="1800" w:left="0" w:header="0" w:footer="3" w:gutter="0"/>
          <w:cols w:space="720"/>
          <w:noEndnote/>
          <w:docGrid w:linePitch="360"/>
        </w:sectPr>
      </w:pPr>
    </w:p>
    <w:p w:rsidR="00872FF7" w:rsidRDefault="00F045ED">
      <w:pPr>
        <w:pStyle w:val="Zkladntext20"/>
        <w:shd w:val="clear" w:color="auto" w:fill="auto"/>
        <w:spacing w:after="140"/>
      </w:pPr>
      <w:r>
        <w:rPr>
          <w:b/>
          <w:bCs/>
        </w:rPr>
        <w:t>Supplier:</w:t>
      </w:r>
    </w:p>
    <w:p w:rsidR="00872FF7" w:rsidRDefault="00F045ED">
      <w:pPr>
        <w:pStyle w:val="Zkladntext40"/>
        <w:shd w:val="clear" w:color="auto" w:fill="auto"/>
        <w:spacing w:line="276" w:lineRule="auto"/>
        <w:rPr>
          <w:sz w:val="20"/>
          <w:szCs w:val="20"/>
        </w:rPr>
      </w:pPr>
      <w:r>
        <w:rPr>
          <w:lang w:val="en-US" w:eastAsia="en-US" w:bidi="en-US"/>
        </w:rPr>
        <w:t xml:space="preserve">Department of Electronics and Information Technology </w:t>
      </w:r>
      <w:r>
        <w:rPr>
          <w:rFonts w:ascii="Tahoma" w:eastAsia="Tahoma" w:hAnsi="Tahoma" w:cs="Tahoma"/>
          <w:sz w:val="20"/>
          <w:szCs w:val="20"/>
          <w:lang w:val="en-US" w:eastAsia="en-US" w:bidi="en-US"/>
        </w:rPr>
        <w:t xml:space="preserve">University of West Bohemia in </w:t>
      </w:r>
      <w:r>
        <w:rPr>
          <w:rFonts w:ascii="Tahoma" w:eastAsia="Tahoma" w:hAnsi="Tahoma" w:cs="Tahoma"/>
          <w:sz w:val="20"/>
          <w:szCs w:val="20"/>
          <w:lang w:val="de-DE" w:eastAsia="de-DE" w:bidi="de-DE"/>
        </w:rPr>
        <w:t xml:space="preserve">Pilsen </w:t>
      </w:r>
      <w:r>
        <w:rPr>
          <w:rFonts w:ascii="Tahoma" w:eastAsia="Tahoma" w:hAnsi="Tahoma" w:cs="Tahoma"/>
          <w:sz w:val="20"/>
          <w:szCs w:val="20"/>
        </w:rPr>
        <w:t xml:space="preserve">Univerzitní </w:t>
      </w:r>
      <w:r>
        <w:rPr>
          <w:rFonts w:ascii="Tahoma" w:eastAsia="Tahoma" w:hAnsi="Tahoma" w:cs="Tahoma"/>
          <w:sz w:val="20"/>
          <w:szCs w:val="20"/>
          <w:lang w:val="en-US" w:eastAsia="en-US" w:bidi="en-US"/>
        </w:rPr>
        <w:t>8</w:t>
      </w:r>
    </w:p>
    <w:p w:rsidR="00872FF7" w:rsidRDefault="00F045ED">
      <w:pPr>
        <w:pStyle w:val="Zkladntext20"/>
        <w:shd w:val="clear" w:color="auto" w:fill="auto"/>
      </w:pPr>
      <w:r>
        <w:t xml:space="preserve">306 14 </w:t>
      </w:r>
      <w:r>
        <w:rPr>
          <w:lang w:val="de-DE" w:eastAsia="de-DE" w:bidi="de-DE"/>
        </w:rPr>
        <w:t>Pilsen</w:t>
      </w:r>
    </w:p>
    <w:p w:rsidR="00872FF7" w:rsidRDefault="00F045ED">
      <w:pPr>
        <w:pStyle w:val="Zkladntext20"/>
        <w:shd w:val="clear" w:color="auto" w:fill="auto"/>
      </w:pPr>
      <w:r>
        <w:t>Czech Republic</w:t>
      </w:r>
    </w:p>
    <w:p w:rsidR="00872FF7" w:rsidRDefault="00F045ED">
      <w:pPr>
        <w:pStyle w:val="Zkladntext20"/>
        <w:shd w:val="clear" w:color="auto" w:fill="auto"/>
        <w:spacing w:after="120" w:line="230" w:lineRule="auto"/>
      </w:pPr>
      <w:r>
        <w:rPr>
          <w:b/>
          <w:bCs/>
        </w:rPr>
        <w:t>Customer:</w:t>
      </w:r>
    </w:p>
    <w:p w:rsidR="00872FF7" w:rsidRDefault="00F045ED">
      <w:pPr>
        <w:pStyle w:val="Zkladntext20"/>
        <w:shd w:val="clear" w:color="auto" w:fill="auto"/>
        <w:spacing w:line="233" w:lineRule="auto"/>
        <w:rPr>
          <w:sz w:val="19"/>
          <w:szCs w:val="19"/>
        </w:rPr>
      </w:pPr>
      <w:r>
        <w:rPr>
          <w:sz w:val="19"/>
          <w:szCs w:val="19"/>
        </w:rPr>
        <w:t xml:space="preserve">Institute of Experimental and Applied Physics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Czech Technical University in Prague </w:t>
      </w:r>
      <w:r>
        <w:rPr>
          <w:sz w:val="19"/>
          <w:szCs w:val="19"/>
          <w:lang w:val="cs-CZ" w:eastAsia="cs-CZ" w:bidi="cs-CZ"/>
        </w:rPr>
        <w:t xml:space="preserve">Husova </w:t>
      </w:r>
      <w:r>
        <w:rPr>
          <w:sz w:val="19"/>
          <w:szCs w:val="19"/>
        </w:rPr>
        <w:t>240/5</w:t>
      </w:r>
    </w:p>
    <w:p w:rsidR="00872FF7" w:rsidRDefault="00F045ED">
      <w:pPr>
        <w:pStyle w:val="Zkladntext20"/>
        <w:shd w:val="clear" w:color="auto" w:fill="auto"/>
        <w:rPr>
          <w:sz w:val="19"/>
          <w:szCs w:val="19"/>
        </w:rPr>
      </w:pPr>
      <w:r>
        <w:rPr>
          <w:sz w:val="19"/>
          <w:szCs w:val="19"/>
        </w:rPr>
        <w:t>110 00 Prague 1</w:t>
      </w:r>
    </w:p>
    <w:p w:rsidR="00872FF7" w:rsidRDefault="00F045ED">
      <w:pPr>
        <w:pStyle w:val="Nadpis30"/>
        <w:keepNext/>
        <w:keepLines/>
        <w:shd w:val="clear" w:color="auto" w:fill="auto"/>
        <w:spacing w:line="218" w:lineRule="auto"/>
      </w:pPr>
      <w:bookmarkStart w:id="0" w:name="bookmark16"/>
      <w:bookmarkStart w:id="1" w:name="bookmark17"/>
      <w:r>
        <w:rPr>
          <w:lang w:val="en-US" w:eastAsia="en-US" w:bidi="en-US"/>
        </w:rPr>
        <w:t>Czech Republic</w:t>
      </w:r>
      <w:bookmarkEnd w:id="0"/>
      <w:bookmarkEnd w:id="1"/>
    </w:p>
    <w:p w:rsidR="00872FF7" w:rsidRDefault="00872FF7">
      <w:pPr>
        <w:pStyle w:val="Zkladntext20"/>
        <w:shd w:val="clear" w:color="auto" w:fill="auto"/>
        <w:rPr>
          <w:sz w:val="19"/>
          <w:szCs w:val="19"/>
        </w:rPr>
        <w:sectPr w:rsidR="00872FF7">
          <w:type w:val="continuous"/>
          <w:pgSz w:w="11900" w:h="16840"/>
          <w:pgMar w:top="1443" w:right="2144" w:bottom="1800" w:left="1615" w:header="0" w:footer="3" w:gutter="0"/>
          <w:cols w:num="2" w:space="451"/>
          <w:noEndnote/>
          <w:docGrid w:linePitch="360"/>
        </w:sectPr>
      </w:pPr>
    </w:p>
    <w:p w:rsidR="00872FF7" w:rsidRDefault="00F045ED">
      <w:pPr>
        <w:pStyle w:val="Zkladntext20"/>
        <w:shd w:val="clear" w:color="auto" w:fill="auto"/>
        <w:spacing w:after="140"/>
        <w:ind w:firstLine="180"/>
      </w:pPr>
      <w:r>
        <w:t>I</w:t>
      </w:r>
      <w:r>
        <w:t>D: 49777513, Tax number: C</w:t>
      </w:r>
      <w:r>
        <w:t>Z49777513</w:t>
      </w:r>
    </w:p>
    <w:p w:rsidR="00872FF7" w:rsidRPr="00F045ED" w:rsidRDefault="00872FF7" w:rsidP="00F045ED">
      <w:pPr>
        <w:pStyle w:val="Jin0"/>
        <w:shd w:val="clear" w:color="auto" w:fill="auto"/>
        <w:spacing w:after="140"/>
        <w:ind w:firstLine="180"/>
        <w:rPr>
          <w:sz w:val="17"/>
          <w:szCs w:val="17"/>
        </w:rPr>
      </w:pPr>
    </w:p>
    <w:p w:rsidR="00872FF7" w:rsidRDefault="00F045ED">
      <w:pPr>
        <w:pStyle w:val="Zkladntext20"/>
        <w:shd w:val="clear" w:color="auto" w:fill="auto"/>
        <w:spacing w:after="320"/>
        <w:jc w:val="right"/>
      </w:pPr>
      <w:r>
        <w:t>P</w:t>
      </w:r>
      <w:r>
        <w:t>ilsen, 8</w:t>
      </w:r>
      <w:r>
        <w:rPr>
          <w:vertAlign w:val="superscript"/>
        </w:rPr>
        <w:t>th</w:t>
      </w:r>
      <w:r>
        <w:t xml:space="preserve"> November 2022</w:t>
      </w:r>
    </w:p>
    <w:p w:rsidR="00872FF7" w:rsidRDefault="00F045ED">
      <w:pPr>
        <w:pStyle w:val="Zkladntext20"/>
        <w:shd w:val="clear" w:color="auto" w:fill="auto"/>
        <w:spacing w:after="140"/>
      </w:pPr>
      <w:r>
        <w:rPr>
          <w:b/>
          <w:bCs/>
        </w:rPr>
        <w:t>Quotation: Katherine readout for Timepix3 Generation 2,</w:t>
      </w:r>
    </w:p>
    <w:p w:rsidR="00872FF7" w:rsidRDefault="00F045ED">
      <w:pPr>
        <w:pStyle w:val="Zkladntext20"/>
        <w:shd w:val="clear" w:color="auto" w:fill="auto"/>
        <w:jc w:val="center"/>
      </w:pPr>
      <w:r>
        <w:rPr>
          <w:b/>
          <w:bCs/>
        </w:rPr>
        <w:t xml:space="preserve">Katherine readout for Timepix3 (Telescope </w:t>
      </w:r>
      <w:r>
        <w:rPr>
          <w:b/>
          <w:bCs/>
        </w:rPr>
        <w:t>edition)</w:t>
      </w:r>
    </w:p>
    <w:p w:rsidR="00872FF7" w:rsidRDefault="00F045ED">
      <w:pPr>
        <w:spacing w:line="1" w:lineRule="exact"/>
      </w:pPr>
      <w:r>
        <w:rPr>
          <w:noProof/>
          <w:lang w:bidi="ar-SA"/>
        </w:rPr>
        <w:drawing>
          <wp:anchor distT="101600" distB="8890" distL="0" distR="0" simplePos="0" relativeHeight="125829385" behindDoc="0" locked="0" layoutInCell="1" allowOverlap="1">
            <wp:simplePos x="0" y="0"/>
            <wp:positionH relativeFrom="page">
              <wp:posOffset>1543685</wp:posOffset>
            </wp:positionH>
            <wp:positionV relativeFrom="paragraph">
              <wp:posOffset>101600</wp:posOffset>
            </wp:positionV>
            <wp:extent cx="2279650" cy="999490"/>
            <wp:effectExtent l="0" t="0" r="0" b="0"/>
            <wp:wrapTopAndBottom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27965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156210" distB="0" distL="0" distR="0" simplePos="0" relativeHeight="125829386" behindDoc="0" locked="0" layoutInCell="1" allowOverlap="1">
            <wp:simplePos x="0" y="0"/>
            <wp:positionH relativeFrom="page">
              <wp:posOffset>4533900</wp:posOffset>
            </wp:positionH>
            <wp:positionV relativeFrom="paragraph">
              <wp:posOffset>156210</wp:posOffset>
            </wp:positionV>
            <wp:extent cx="956945" cy="951230"/>
            <wp:effectExtent l="0" t="0" r="0" b="0"/>
            <wp:wrapTopAndBottom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956945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2FF7" w:rsidRDefault="00F045ED">
      <w:pPr>
        <w:pStyle w:val="Nadpis30"/>
        <w:keepNext/>
        <w:keepLines/>
        <w:shd w:val="clear" w:color="auto" w:fill="auto"/>
        <w:spacing w:after="280"/>
      </w:pPr>
      <w:bookmarkStart w:id="2" w:name="bookmark18"/>
      <w:bookmarkStart w:id="3" w:name="bookmark19"/>
      <w:r>
        <w:rPr>
          <w:lang w:val="en-US" w:eastAsia="en-US" w:bidi="en-US"/>
        </w:rPr>
        <w:t>Subject of delivery:</w:t>
      </w:r>
      <w:bookmarkEnd w:id="2"/>
      <w:bookmarkEnd w:id="3"/>
    </w:p>
    <w:p w:rsidR="00872FF7" w:rsidRDefault="00F045ED">
      <w:pPr>
        <w:pStyle w:val="Titulektabulky0"/>
        <w:numPr>
          <w:ilvl w:val="0"/>
          <w:numId w:val="1"/>
        </w:numPr>
        <w:shd w:val="clear" w:color="auto" w:fill="auto"/>
        <w:tabs>
          <w:tab w:val="left" w:pos="-4"/>
        </w:tabs>
        <w:spacing w:after="40" w:line="276" w:lineRule="auto"/>
        <w:ind w:left="0" w:firstLine="0"/>
        <w:jc w:val="both"/>
      </w:pPr>
      <w:r>
        <w:t>Katherine readout system for Timepix3 Generation2. The device for control and reading Timepix3 readout chips (up to 8 chips). The power supply is included in the delivery.</w:t>
      </w:r>
    </w:p>
    <w:p w:rsidR="00872FF7" w:rsidRDefault="00F045ED">
      <w:pPr>
        <w:pStyle w:val="Titulektabulky0"/>
        <w:numPr>
          <w:ilvl w:val="0"/>
          <w:numId w:val="1"/>
        </w:numPr>
        <w:shd w:val="clear" w:color="auto" w:fill="auto"/>
        <w:tabs>
          <w:tab w:val="left" w:pos="-4"/>
        </w:tabs>
        <w:spacing w:line="276" w:lineRule="auto"/>
        <w:ind w:left="0" w:firstLine="0"/>
        <w:jc w:val="both"/>
      </w:pPr>
      <w:r>
        <w:t xml:space="preserve">Katherine readout for Timepix3 - telescope edition </w:t>
      </w:r>
      <w:r>
        <w:t>- supporting connection of two sensors with synchronization ensuring uniform timing. The item contains the readout device and the 5V power supply unit.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0"/>
        <w:gridCol w:w="1205"/>
        <w:gridCol w:w="509"/>
        <w:gridCol w:w="1512"/>
      </w:tblGrid>
      <w:tr w:rsidR="00872FF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D5D7DD"/>
            <w:vAlign w:val="bottom"/>
          </w:tcPr>
          <w:p w:rsidR="00872FF7" w:rsidRDefault="00F045ED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sz w:val="18"/>
                <w:szCs w:val="18"/>
                <w:lang w:val="en-US" w:eastAsia="en-US" w:bidi="en-US"/>
              </w:rPr>
              <w:t>Subject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FF7" w:rsidRDefault="00F045ED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sz w:val="18"/>
                <w:szCs w:val="18"/>
                <w:lang w:val="en-US" w:eastAsia="en-US" w:bidi="en-US"/>
              </w:rPr>
              <w:t>unit price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FF7" w:rsidRDefault="00F045ED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sz w:val="18"/>
                <w:szCs w:val="18"/>
                <w:lang w:val="en-US" w:eastAsia="en-US" w:bidi="en-US"/>
              </w:rPr>
              <w:t>pcs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FF7" w:rsidRDefault="00F045ED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sz w:val="18"/>
                <w:szCs w:val="18"/>
                <w:lang w:val="en-US" w:eastAsia="en-US" w:bidi="en-US"/>
              </w:rPr>
              <w:t>final price</w:t>
            </w:r>
          </w:p>
        </w:tc>
      </w:tr>
      <w:tr w:rsidR="00872FF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FF7" w:rsidRDefault="00F045ED">
            <w:pPr>
              <w:pStyle w:val="Jin0"/>
              <w:shd w:val="clear" w:color="auto" w:fill="auto"/>
            </w:pPr>
            <w:r>
              <w:rPr>
                <w:rFonts w:ascii="Tahoma" w:eastAsia="Tahoma" w:hAnsi="Tahoma" w:cs="Tahoma"/>
                <w:lang w:val="en-US" w:eastAsia="en-US" w:bidi="en-US"/>
              </w:rPr>
              <w:t>Katherine readout for Timepix3 Generation 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FF7" w:rsidRDefault="00F045ED">
            <w:pPr>
              <w:pStyle w:val="Jin0"/>
              <w:shd w:val="clear" w:color="auto" w:fill="auto"/>
              <w:jc w:val="center"/>
            </w:pPr>
            <w:r>
              <w:rPr>
                <w:rFonts w:ascii="Tahoma" w:eastAsia="Tahoma" w:hAnsi="Tahoma" w:cs="Tahoma"/>
                <w:lang w:val="en-US" w:eastAsia="en-US" w:bidi="en-US"/>
              </w:rPr>
              <w:t xml:space="preserve">68 000,- </w:t>
            </w:r>
            <w:r>
              <w:rPr>
                <w:rFonts w:ascii="Tahoma" w:eastAsia="Tahoma" w:hAnsi="Tahoma" w:cs="Tahoma"/>
              </w:rPr>
              <w:t>Kč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FF7" w:rsidRDefault="00F045ED">
            <w:pPr>
              <w:pStyle w:val="Jin0"/>
              <w:shd w:val="clear" w:color="auto" w:fill="auto"/>
              <w:jc w:val="center"/>
            </w:pPr>
            <w:r>
              <w:rPr>
                <w:rFonts w:ascii="Tahoma" w:eastAsia="Tahoma" w:hAnsi="Tahoma" w:cs="Tahoma"/>
                <w:lang w:val="en-US" w:eastAsia="en-US" w:bidi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FF7" w:rsidRDefault="00F045ED">
            <w:pPr>
              <w:pStyle w:val="Jin0"/>
              <w:shd w:val="clear" w:color="auto" w:fill="auto"/>
              <w:jc w:val="center"/>
            </w:pPr>
            <w:r>
              <w:rPr>
                <w:rFonts w:ascii="Tahoma" w:eastAsia="Tahoma" w:hAnsi="Tahoma" w:cs="Tahoma"/>
                <w:lang w:val="en-US" w:eastAsia="en-US" w:bidi="en-US"/>
              </w:rPr>
              <w:t xml:space="preserve">68 000,- </w:t>
            </w:r>
            <w:r>
              <w:rPr>
                <w:rFonts w:ascii="Tahoma" w:eastAsia="Tahoma" w:hAnsi="Tahoma" w:cs="Tahoma"/>
              </w:rPr>
              <w:t>Kč</w:t>
            </w:r>
          </w:p>
        </w:tc>
      </w:tr>
      <w:tr w:rsidR="00872FF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FF7" w:rsidRDefault="00F045ED">
            <w:pPr>
              <w:pStyle w:val="Jin0"/>
              <w:shd w:val="clear" w:color="auto" w:fill="auto"/>
            </w:pPr>
            <w:r>
              <w:rPr>
                <w:rFonts w:ascii="Tahoma" w:eastAsia="Tahoma" w:hAnsi="Tahoma" w:cs="Tahoma"/>
                <w:lang w:val="en-US" w:eastAsia="en-US" w:bidi="en-US"/>
              </w:rPr>
              <w:t>Katherine readout for Timepix3 (Telescope edition)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FF7" w:rsidRDefault="00F045ED">
            <w:pPr>
              <w:pStyle w:val="Jin0"/>
              <w:shd w:val="clear" w:color="auto" w:fill="auto"/>
              <w:jc w:val="center"/>
            </w:pPr>
            <w:r>
              <w:rPr>
                <w:rFonts w:ascii="Tahoma" w:eastAsia="Tahoma" w:hAnsi="Tahoma" w:cs="Tahoma"/>
                <w:lang w:val="en-US" w:eastAsia="en-US" w:bidi="en-US"/>
              </w:rPr>
              <w:t xml:space="preserve">44 000,- </w:t>
            </w:r>
            <w:r>
              <w:rPr>
                <w:rFonts w:ascii="Tahoma" w:eastAsia="Tahoma" w:hAnsi="Tahoma" w:cs="Tahoma"/>
              </w:rPr>
              <w:t>Kč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FF7" w:rsidRDefault="00F045ED">
            <w:pPr>
              <w:pStyle w:val="Jin0"/>
              <w:shd w:val="clear" w:color="auto" w:fill="auto"/>
              <w:jc w:val="center"/>
            </w:pPr>
            <w:r>
              <w:rPr>
                <w:rFonts w:ascii="Tahoma" w:eastAsia="Tahoma" w:hAnsi="Tahoma" w:cs="Tahoma"/>
                <w:lang w:val="en-US" w:eastAsia="en-US" w:bidi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FF7" w:rsidRDefault="00F045ED">
            <w:pPr>
              <w:pStyle w:val="Jin0"/>
              <w:shd w:val="clear" w:color="auto" w:fill="auto"/>
              <w:jc w:val="center"/>
            </w:pPr>
            <w:r>
              <w:rPr>
                <w:rFonts w:ascii="Tahoma" w:eastAsia="Tahoma" w:hAnsi="Tahoma" w:cs="Tahoma"/>
                <w:lang w:val="en-US" w:eastAsia="en-US" w:bidi="en-US"/>
              </w:rPr>
              <w:t xml:space="preserve">44 000,- </w:t>
            </w:r>
            <w:r>
              <w:rPr>
                <w:rFonts w:ascii="Tahoma" w:eastAsia="Tahoma" w:hAnsi="Tahoma" w:cs="Tahoma"/>
              </w:rPr>
              <w:t>Kč</w:t>
            </w:r>
          </w:p>
        </w:tc>
      </w:tr>
      <w:tr w:rsidR="00872FF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2FF7" w:rsidRDefault="00F045ED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sz w:val="17"/>
                <w:szCs w:val="17"/>
                <w:lang w:val="en-US" w:eastAsia="en-US" w:bidi="en-US"/>
              </w:rPr>
              <w:t>Total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FF7" w:rsidRDefault="00F045ED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sz w:val="17"/>
                <w:szCs w:val="17"/>
                <w:lang w:val="en-US" w:eastAsia="en-US" w:bidi="en-US"/>
              </w:rPr>
              <w:t xml:space="preserve">112 OOO,- </w:t>
            </w:r>
            <w:r>
              <w:rPr>
                <w:rFonts w:ascii="Verdana" w:eastAsia="Verdana" w:hAnsi="Verdana" w:cs="Verdana"/>
                <w:b/>
                <w:bCs/>
                <w:i/>
                <w:iCs/>
                <w:sz w:val="17"/>
                <w:szCs w:val="17"/>
              </w:rPr>
              <w:t>Kč</w:t>
            </w:r>
          </w:p>
        </w:tc>
      </w:tr>
    </w:tbl>
    <w:p w:rsidR="00872FF7" w:rsidRDefault="00F045ED">
      <w:pPr>
        <w:pStyle w:val="Titulektabulky0"/>
        <w:shd w:val="clear" w:color="auto" w:fill="auto"/>
        <w:spacing w:line="240" w:lineRule="auto"/>
        <w:ind w:left="0" w:firstLine="0"/>
        <w:rPr>
          <w:sz w:val="15"/>
          <w:szCs w:val="15"/>
        </w:rPr>
      </w:pPr>
      <w:r>
        <w:rPr>
          <w:b/>
          <w:bCs/>
          <w:sz w:val="15"/>
          <w:szCs w:val="15"/>
        </w:rPr>
        <w:t>Delivery anf financial conditions:</w:t>
      </w:r>
    </w:p>
    <w:p w:rsidR="00872FF7" w:rsidRDefault="00F045ED">
      <w:pPr>
        <w:pStyle w:val="Titulektabulky0"/>
        <w:shd w:val="clear" w:color="auto" w:fill="auto"/>
        <w:spacing w:line="240" w:lineRule="auto"/>
        <w:ind w:left="0" w:firstLine="0"/>
        <w:rPr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The price does not include VAT. Timepix3 detectors are not included.</w:t>
      </w:r>
    </w:p>
    <w:p w:rsidR="00872FF7" w:rsidRDefault="00F045ED">
      <w:pPr>
        <w:pStyle w:val="Titulektabulky0"/>
        <w:shd w:val="clear" w:color="auto" w:fill="auto"/>
        <w:spacing w:line="240" w:lineRule="auto"/>
        <w:ind w:left="0" w:firstLine="0"/>
        <w:rPr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Shipping costs are not included.</w:t>
      </w:r>
    </w:p>
    <w:p w:rsidR="00872FF7" w:rsidRDefault="00F045ED">
      <w:pPr>
        <w:pStyle w:val="Titulektabulky0"/>
        <w:shd w:val="clear" w:color="auto" w:fill="auto"/>
        <w:spacing w:line="240" w:lineRule="auto"/>
        <w:ind w:left="0" w:firstLine="0"/>
        <w:rPr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Expected delivery</w:t>
      </w:r>
      <w:r>
        <w:rPr>
          <w:rFonts w:ascii="Arial" w:eastAsia="Arial" w:hAnsi="Arial" w:cs="Arial"/>
          <w:sz w:val="14"/>
          <w:szCs w:val="14"/>
        </w:rPr>
        <w:t xml:space="preserve"> time is 120 days from receipt of the order.</w:t>
      </w:r>
    </w:p>
    <w:p w:rsidR="00872FF7" w:rsidRDefault="00F045ED">
      <w:pPr>
        <w:pStyle w:val="Titulektabulky0"/>
        <w:shd w:val="clear" w:color="auto" w:fill="auto"/>
        <w:spacing w:line="240" w:lineRule="auto"/>
        <w:ind w:left="0" w:firstLine="0"/>
        <w:rPr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This quotation is valid until 30</w:t>
      </w:r>
      <w:r>
        <w:rPr>
          <w:rFonts w:ascii="Arial" w:eastAsia="Arial" w:hAnsi="Arial" w:cs="Arial"/>
          <w:sz w:val="14"/>
          <w:szCs w:val="14"/>
          <w:vertAlign w:val="superscript"/>
        </w:rPr>
        <w:t>,h</w:t>
      </w:r>
      <w:r>
        <w:rPr>
          <w:rFonts w:ascii="Arial" w:eastAsia="Arial" w:hAnsi="Arial" w:cs="Arial"/>
          <w:sz w:val="14"/>
          <w:szCs w:val="14"/>
        </w:rPr>
        <w:t xml:space="preserve"> November 2022. Payment: within 30 days from invoice receiving date.</w:t>
      </w:r>
    </w:p>
    <w:p w:rsidR="00872FF7" w:rsidRDefault="00872FF7">
      <w:pPr>
        <w:spacing w:line="1" w:lineRule="exact"/>
      </w:pPr>
    </w:p>
    <w:p w:rsidR="00872FF7" w:rsidRDefault="00872FF7">
      <w:pPr>
        <w:jc w:val="right"/>
        <w:rPr>
          <w:sz w:val="2"/>
          <w:szCs w:val="2"/>
        </w:rPr>
      </w:pPr>
      <w:bookmarkStart w:id="4" w:name="_GoBack"/>
      <w:bookmarkEnd w:id="4"/>
    </w:p>
    <w:sectPr w:rsidR="00872FF7">
      <w:type w:val="continuous"/>
      <w:pgSz w:w="11900" w:h="16840"/>
      <w:pgMar w:top="1443" w:right="1755" w:bottom="1800" w:left="14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045ED">
      <w:r>
        <w:separator/>
      </w:r>
    </w:p>
  </w:endnote>
  <w:endnote w:type="continuationSeparator" w:id="0">
    <w:p w:rsidR="00000000" w:rsidRDefault="00F0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FF7" w:rsidRDefault="00872FF7"/>
  </w:footnote>
  <w:footnote w:type="continuationSeparator" w:id="0">
    <w:p w:rsidR="00872FF7" w:rsidRDefault="00872F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F40BD"/>
    <w:multiLevelType w:val="multilevel"/>
    <w:tmpl w:val="9FC85580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F7"/>
    <w:rsid w:val="00872FF7"/>
    <w:rsid w:val="00F0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0863E-C279-4CAA-9DAE-86F00780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ovkd">
    <w:name w:val="Čárový kód_"/>
    <w:basedOn w:val="Standardnpsmoodstavce"/>
    <w:link w:val="rovk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paragraph" w:customStyle="1" w:styleId="rovkd0">
    <w:name w:val="Čárový kód"/>
    <w:basedOn w:val="Normln"/>
    <w:link w:val="rovk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right"/>
    </w:pPr>
    <w:rPr>
      <w:rFonts w:ascii="Tahoma" w:eastAsia="Tahoma" w:hAnsi="Tahoma" w:cs="Tahoma"/>
      <w:sz w:val="20"/>
      <w:szCs w:val="20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ahoma" w:eastAsia="Tahoma" w:hAnsi="Tahoma" w:cs="Tahoma"/>
      <w:sz w:val="20"/>
      <w:szCs w:val="20"/>
      <w:lang w:val="en-US" w:eastAsia="en-US" w:bidi="en-US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60"/>
      <w:ind w:firstLine="740"/>
      <w:outlineLvl w:val="1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40"/>
    </w:pPr>
    <w:rPr>
      <w:rFonts w:ascii="Consolas" w:eastAsia="Consolas" w:hAnsi="Consolas" w:cs="Consolas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57" w:lineRule="auto"/>
      <w:ind w:left="170" w:hanging="170"/>
    </w:pPr>
    <w:rPr>
      <w:rFonts w:ascii="Tahoma" w:eastAsia="Tahoma" w:hAnsi="Tahoma" w:cs="Tahoma"/>
      <w:sz w:val="19"/>
      <w:szCs w:val="19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</dc:creator>
  <cp:lastModifiedBy>sona</cp:lastModifiedBy>
  <cp:revision>2</cp:revision>
  <dcterms:created xsi:type="dcterms:W3CDTF">2022-11-15T09:39:00Z</dcterms:created>
  <dcterms:modified xsi:type="dcterms:W3CDTF">2022-11-15T09:39:00Z</dcterms:modified>
</cp:coreProperties>
</file>