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139E" w14:textId="0A01A52B" w:rsidR="0067294F" w:rsidRPr="00355391" w:rsidRDefault="0067294F" w:rsidP="00DD6133">
      <w:pPr>
        <w:spacing w:after="360"/>
        <w:jc w:val="center"/>
        <w:rPr>
          <w:rFonts w:ascii="Arial" w:hAnsi="Arial" w:cs="Arial"/>
          <w:b/>
          <w:sz w:val="40"/>
          <w:szCs w:val="40"/>
        </w:rPr>
      </w:pPr>
      <w:r w:rsidRPr="00355391">
        <w:rPr>
          <w:rFonts w:ascii="Arial" w:hAnsi="Arial" w:cs="Arial"/>
          <w:b/>
          <w:sz w:val="40"/>
          <w:szCs w:val="40"/>
        </w:rPr>
        <w:t xml:space="preserve">Smlouva o nájmu </w:t>
      </w:r>
    </w:p>
    <w:p w14:paraId="15D13D5E" w14:textId="39C0AD4F" w:rsidR="0067294F" w:rsidRPr="00F12CD4" w:rsidRDefault="0067294F" w:rsidP="00DD6133">
      <w:pPr>
        <w:pStyle w:val="Zkladntext3"/>
        <w:spacing w:after="360"/>
        <w:jc w:val="center"/>
        <w:rPr>
          <w:rFonts w:ascii="Arial" w:hAnsi="Arial" w:cs="Arial"/>
          <w:b/>
          <w:bCs/>
          <w:sz w:val="20"/>
          <w:szCs w:val="20"/>
        </w:rPr>
      </w:pPr>
      <w:r>
        <w:rPr>
          <w:rFonts w:ascii="Arial" w:hAnsi="Arial" w:cs="Arial"/>
          <w:b/>
          <w:sz w:val="20"/>
          <w:szCs w:val="20"/>
        </w:rPr>
        <w:t>uzavřená podle §</w:t>
      </w:r>
      <w:r w:rsidR="00402D2F">
        <w:rPr>
          <w:rFonts w:ascii="Arial" w:hAnsi="Arial" w:cs="Arial"/>
          <w:b/>
          <w:sz w:val="20"/>
          <w:szCs w:val="20"/>
        </w:rPr>
        <w:t xml:space="preserve"> </w:t>
      </w:r>
      <w:r w:rsidRPr="00355391">
        <w:rPr>
          <w:rFonts w:ascii="Arial" w:hAnsi="Arial" w:cs="Arial"/>
          <w:b/>
          <w:sz w:val="20"/>
          <w:szCs w:val="20"/>
        </w:rPr>
        <w:t xml:space="preserve">2201 a násl. </w:t>
      </w:r>
      <w:r>
        <w:rPr>
          <w:rFonts w:ascii="Arial" w:hAnsi="Arial" w:cs="Arial"/>
          <w:b/>
          <w:sz w:val="20"/>
          <w:szCs w:val="20"/>
        </w:rPr>
        <w:t>zákona č. 89/2012 Sb.</w:t>
      </w:r>
    </w:p>
    <w:p w14:paraId="0B865B9F" w14:textId="77777777" w:rsidR="0067294F" w:rsidRDefault="0067294F" w:rsidP="00DD6133">
      <w:pPr>
        <w:pBdr>
          <w:top w:val="single" w:sz="6" w:space="1" w:color="auto"/>
        </w:pBdr>
        <w:spacing w:after="360"/>
      </w:pPr>
    </w:p>
    <w:p w14:paraId="3C758F6B" w14:textId="77777777" w:rsidR="0067294F" w:rsidRPr="00E668FA" w:rsidRDefault="0067294F" w:rsidP="00DD6133">
      <w:pPr>
        <w:spacing w:after="360"/>
        <w:jc w:val="center"/>
      </w:pPr>
      <w:r w:rsidRPr="00E668FA">
        <w:t xml:space="preserve">mezi </w:t>
      </w:r>
      <w:r>
        <w:t>smluvními stranami</w:t>
      </w:r>
      <w:r w:rsidRPr="00E668FA">
        <w:t>:</w:t>
      </w:r>
    </w:p>
    <w:p w14:paraId="4DDFDB68" w14:textId="459B2EEA" w:rsidR="0067294F" w:rsidRDefault="0067294F" w:rsidP="00DD6133">
      <w:pPr>
        <w:spacing w:after="360"/>
        <w:jc w:val="center"/>
      </w:pPr>
      <w:r>
        <w:rPr>
          <w:b/>
        </w:rPr>
        <w:t xml:space="preserve">1) </w:t>
      </w:r>
      <w:r>
        <w:t>společností:</w:t>
      </w:r>
      <w:r>
        <w:rPr>
          <w:b/>
        </w:rPr>
        <w:t xml:space="preserve"> EnergoGas Invest </w:t>
      </w:r>
      <w:r w:rsidRPr="00E17A6C">
        <w:rPr>
          <w:b/>
        </w:rPr>
        <w:t>s.r.o.</w:t>
      </w:r>
      <w:r w:rsidR="001A7917">
        <w:br/>
      </w:r>
      <w:r>
        <w:t>zapsanou</w:t>
      </w:r>
      <w:r w:rsidRPr="00E17A6C">
        <w:t xml:space="preserve"> v obchodním rejstříku vedeném </w:t>
      </w:r>
      <w:r>
        <w:t>Krajským soudem v Hradci Králové</w:t>
      </w:r>
      <w:r w:rsidRPr="00E17A6C">
        <w:t xml:space="preserve">, </w:t>
      </w:r>
      <w:r w:rsidR="001A7917">
        <w:t>sp. zn.</w:t>
      </w:r>
      <w:r w:rsidRPr="00E17A6C">
        <w:t xml:space="preserve"> C</w:t>
      </w:r>
      <w:r w:rsidR="001A7917">
        <w:t xml:space="preserve"> </w:t>
      </w:r>
      <w:r>
        <w:t>40506</w:t>
      </w:r>
      <w:r w:rsidR="001A7917">
        <w:br/>
      </w:r>
      <w:r>
        <w:t>se sídlem Na Rovinkách 211, Podmoklice, 513 01 Semily</w:t>
      </w:r>
      <w:r w:rsidR="001A7917">
        <w:br/>
      </w:r>
      <w:r>
        <w:t>zastoupenou: Bc. Michalem Hančem, jednatelem</w:t>
      </w:r>
      <w:r w:rsidR="001A7917">
        <w:br/>
      </w:r>
      <w:r w:rsidRPr="00E17A6C">
        <w:t xml:space="preserve">IČ: </w:t>
      </w:r>
      <w:r>
        <w:t>031 55</w:t>
      </w:r>
      <w:r w:rsidR="001A7917">
        <w:t> </w:t>
      </w:r>
      <w:r>
        <w:t>111</w:t>
      </w:r>
      <w:r w:rsidR="001A7917">
        <w:t xml:space="preserve">, </w:t>
      </w:r>
      <w:r w:rsidRPr="00402D2F">
        <w:t>DIČ: CZ</w:t>
      </w:r>
      <w:r w:rsidR="00402D2F" w:rsidRPr="00402D2F">
        <w:t>699005114</w:t>
      </w:r>
    </w:p>
    <w:p w14:paraId="1FF10930" w14:textId="6DE94292" w:rsidR="0067294F" w:rsidRDefault="0067294F" w:rsidP="00DD6133">
      <w:pPr>
        <w:spacing w:after="360"/>
        <w:jc w:val="center"/>
        <w:rPr>
          <w:i/>
          <w:iCs/>
        </w:rPr>
      </w:pPr>
      <w:r>
        <w:rPr>
          <w:i/>
          <w:iCs/>
        </w:rPr>
        <w:t>na straně jedné jako pronajímatel</w:t>
      </w:r>
    </w:p>
    <w:p w14:paraId="26712D4D" w14:textId="77777777" w:rsidR="0067294F" w:rsidRDefault="0067294F" w:rsidP="00DD6133">
      <w:pPr>
        <w:spacing w:after="360"/>
        <w:jc w:val="center"/>
      </w:pPr>
      <w:r w:rsidRPr="00AD4827">
        <w:t>a</w:t>
      </w:r>
    </w:p>
    <w:p w14:paraId="3D6ABC3B" w14:textId="77777777" w:rsidR="00346C76" w:rsidRDefault="0067294F" w:rsidP="00346C76">
      <w:pPr>
        <w:pStyle w:val="Nadpis9"/>
        <w:ind w:right="-82"/>
        <w:rPr>
          <w:b/>
        </w:rPr>
      </w:pPr>
      <w:r w:rsidRPr="00730776">
        <w:rPr>
          <w:b/>
          <w:bCs/>
          <w:szCs w:val="24"/>
        </w:rPr>
        <w:t xml:space="preserve">2) </w:t>
      </w:r>
      <w:r w:rsidRPr="00730776">
        <w:t>společností:</w:t>
      </w:r>
      <w:r w:rsidRPr="00730776">
        <w:rPr>
          <w:b/>
        </w:rPr>
        <w:t xml:space="preserve"> </w:t>
      </w:r>
      <w:r w:rsidR="00346C76">
        <w:rPr>
          <w:b/>
        </w:rPr>
        <w:t>Statutární město Jablonec nad Nisou</w:t>
      </w:r>
    </w:p>
    <w:p w14:paraId="38040DE3" w14:textId="77777777" w:rsidR="00346C76" w:rsidRDefault="00346C76" w:rsidP="00346C76">
      <w:pPr>
        <w:pStyle w:val="Nadpis9"/>
        <w:ind w:right="-82"/>
        <w:rPr>
          <w:rFonts w:ascii="Arial" w:hAnsi="Arial" w:cs="Arial"/>
          <w:snapToGrid w:val="0"/>
          <w:sz w:val="22"/>
          <w:szCs w:val="22"/>
        </w:rPr>
      </w:pPr>
      <w:r w:rsidRPr="00882A70">
        <w:rPr>
          <w:rFonts w:ascii="Arial" w:hAnsi="Arial" w:cs="Arial"/>
          <w:snapToGrid w:val="0"/>
          <w:sz w:val="22"/>
          <w:szCs w:val="22"/>
        </w:rPr>
        <w:t xml:space="preserve">se sídlem Mírové náměstí </w:t>
      </w:r>
      <w:r>
        <w:rPr>
          <w:rFonts w:ascii="Arial" w:hAnsi="Arial" w:cs="Arial"/>
          <w:snapToGrid w:val="0"/>
          <w:sz w:val="22"/>
          <w:szCs w:val="22"/>
        </w:rPr>
        <w:t>3100/</w:t>
      </w:r>
      <w:r w:rsidRPr="00882A70">
        <w:rPr>
          <w:rFonts w:ascii="Arial" w:hAnsi="Arial" w:cs="Arial"/>
          <w:snapToGrid w:val="0"/>
          <w:sz w:val="22"/>
          <w:szCs w:val="22"/>
        </w:rPr>
        <w:t xml:space="preserve">19, </w:t>
      </w:r>
      <w:r>
        <w:rPr>
          <w:rFonts w:ascii="Arial" w:hAnsi="Arial" w:cs="Arial"/>
          <w:snapToGrid w:val="0"/>
          <w:sz w:val="22"/>
          <w:szCs w:val="22"/>
        </w:rPr>
        <w:t>46601</w:t>
      </w:r>
      <w:r w:rsidRPr="00882A70">
        <w:rPr>
          <w:rFonts w:ascii="Arial" w:hAnsi="Arial" w:cs="Arial"/>
          <w:snapToGrid w:val="0"/>
          <w:sz w:val="22"/>
          <w:szCs w:val="22"/>
        </w:rPr>
        <w:t xml:space="preserve"> Jablonec nad</w:t>
      </w:r>
      <w:r>
        <w:rPr>
          <w:rFonts w:ascii="Arial" w:hAnsi="Arial" w:cs="Arial"/>
          <w:snapToGrid w:val="0"/>
          <w:sz w:val="22"/>
          <w:szCs w:val="22"/>
        </w:rPr>
        <w:t> </w:t>
      </w:r>
      <w:r w:rsidRPr="00882A70">
        <w:rPr>
          <w:rFonts w:ascii="Arial" w:hAnsi="Arial" w:cs="Arial"/>
          <w:snapToGrid w:val="0"/>
          <w:sz w:val="22"/>
          <w:szCs w:val="22"/>
        </w:rPr>
        <w:t>Nisou</w:t>
      </w:r>
    </w:p>
    <w:p w14:paraId="180BE8DA" w14:textId="7C89EB62" w:rsidR="00346C76" w:rsidRDefault="00346C76" w:rsidP="00346C76">
      <w:pPr>
        <w:pStyle w:val="Nadpis9"/>
        <w:ind w:right="-82"/>
        <w:rPr>
          <w:rFonts w:ascii="Arial" w:hAnsi="Arial" w:cs="Arial"/>
          <w:snapToGrid w:val="0"/>
          <w:sz w:val="22"/>
          <w:szCs w:val="22"/>
        </w:rPr>
      </w:pPr>
      <w:r w:rsidRPr="00882A70">
        <w:rPr>
          <w:rFonts w:ascii="Arial" w:hAnsi="Arial" w:cs="Arial"/>
          <w:snapToGrid w:val="0"/>
          <w:sz w:val="22"/>
          <w:szCs w:val="22"/>
        </w:rPr>
        <w:t>IČ 262</w:t>
      </w:r>
      <w:r>
        <w:rPr>
          <w:rFonts w:ascii="Arial" w:hAnsi="Arial" w:cs="Arial"/>
          <w:snapToGrid w:val="0"/>
          <w:sz w:val="22"/>
          <w:szCs w:val="22"/>
        </w:rPr>
        <w:t> </w:t>
      </w:r>
      <w:r w:rsidRPr="00882A70">
        <w:rPr>
          <w:rFonts w:ascii="Arial" w:hAnsi="Arial" w:cs="Arial"/>
          <w:snapToGrid w:val="0"/>
          <w:sz w:val="22"/>
          <w:szCs w:val="22"/>
        </w:rPr>
        <w:t>340</w:t>
      </w:r>
    </w:p>
    <w:p w14:paraId="63472FA8" w14:textId="49BAF7A5" w:rsidR="0067294F" w:rsidRPr="00730776" w:rsidRDefault="00346C76" w:rsidP="00346C76">
      <w:pPr>
        <w:pStyle w:val="Nadpis9"/>
        <w:ind w:right="-82"/>
      </w:pPr>
      <w:r>
        <w:rPr>
          <w:rFonts w:ascii="Arial" w:hAnsi="Arial" w:cs="Arial"/>
          <w:snapToGrid w:val="0"/>
          <w:sz w:val="22"/>
          <w:szCs w:val="22"/>
        </w:rPr>
        <w:t>zastoupené</w:t>
      </w:r>
      <w:r w:rsidR="00AF75DD">
        <w:rPr>
          <w:rFonts w:ascii="Arial" w:hAnsi="Arial" w:cs="Arial"/>
          <w:snapToGrid w:val="0"/>
          <w:sz w:val="22"/>
          <w:szCs w:val="22"/>
        </w:rPr>
        <w:t xml:space="preserve">: Ing. </w:t>
      </w:r>
      <w:r w:rsidR="00AF75DD" w:rsidRPr="00FA4EF2">
        <w:rPr>
          <w:rFonts w:ascii="Arial" w:hAnsi="Arial" w:cs="Arial"/>
          <w:snapToGrid w:val="0"/>
          <w:sz w:val="22"/>
          <w:szCs w:val="22"/>
        </w:rPr>
        <w:t>Miloš</w:t>
      </w:r>
      <w:r w:rsidR="007044A0" w:rsidRPr="00FA4EF2">
        <w:rPr>
          <w:rFonts w:ascii="Arial" w:hAnsi="Arial" w:cs="Arial"/>
          <w:snapToGrid w:val="0"/>
          <w:sz w:val="22"/>
          <w:szCs w:val="22"/>
        </w:rPr>
        <w:t>em</w:t>
      </w:r>
      <w:r w:rsidR="00AF75DD" w:rsidRPr="00FA4EF2">
        <w:rPr>
          <w:rFonts w:ascii="Arial" w:hAnsi="Arial" w:cs="Arial"/>
          <w:snapToGrid w:val="0"/>
          <w:sz w:val="22"/>
          <w:szCs w:val="22"/>
        </w:rPr>
        <w:t xml:space="preserve"> Vele</w:t>
      </w:r>
      <w:r w:rsidR="007044A0" w:rsidRPr="00FA4EF2">
        <w:rPr>
          <w:rFonts w:ascii="Arial" w:hAnsi="Arial" w:cs="Arial"/>
          <w:snapToGrid w:val="0"/>
          <w:sz w:val="22"/>
          <w:szCs w:val="22"/>
        </w:rPr>
        <w:t>m, primátorem města</w:t>
      </w:r>
      <w:r w:rsidR="001A7917">
        <w:rPr>
          <w:b/>
        </w:rPr>
        <w:br/>
      </w:r>
    </w:p>
    <w:p w14:paraId="3CFC1DC4" w14:textId="39FF7BF0" w:rsidR="0067294F" w:rsidRPr="001A7917" w:rsidRDefault="0067294F" w:rsidP="00DD6133">
      <w:pPr>
        <w:pStyle w:val="Nadpis9"/>
        <w:spacing w:after="360"/>
        <w:ind w:right="-82"/>
        <w:rPr>
          <w:i/>
          <w:szCs w:val="24"/>
        </w:rPr>
      </w:pPr>
      <w:r w:rsidRPr="001A7917">
        <w:rPr>
          <w:i/>
          <w:szCs w:val="24"/>
        </w:rPr>
        <w:t xml:space="preserve">adresa pro zasílání elektronických faktur: </w:t>
      </w:r>
      <w:r w:rsidR="00A5277A">
        <w:rPr>
          <w:i/>
          <w:szCs w:val="24"/>
        </w:rPr>
        <w:t>epodatelna@mestojablonec.cz</w:t>
      </w:r>
    </w:p>
    <w:p w14:paraId="2F0ECAF6" w14:textId="05FA87C4" w:rsidR="0067294F" w:rsidRDefault="0067294F" w:rsidP="00DD6133">
      <w:pPr>
        <w:pStyle w:val="Nadpis9"/>
        <w:spacing w:after="360"/>
        <w:ind w:right="-82"/>
        <w:rPr>
          <w:b/>
        </w:rPr>
      </w:pPr>
      <w:r>
        <w:rPr>
          <w:i/>
          <w:iCs/>
        </w:rPr>
        <w:t>na straně druhé jako nájemce</w:t>
      </w:r>
    </w:p>
    <w:p w14:paraId="6D9D3F7F" w14:textId="77777777" w:rsidR="0067294F" w:rsidRPr="001A7917" w:rsidRDefault="0067294F" w:rsidP="00DD6133">
      <w:pPr>
        <w:spacing w:after="360"/>
        <w:jc w:val="center"/>
      </w:pPr>
      <w:r w:rsidRPr="001A7917">
        <w:t>takto:</w:t>
      </w:r>
    </w:p>
    <w:p w14:paraId="5F1743AA" w14:textId="2AF47CF9" w:rsidR="0067294F" w:rsidRDefault="0067294F" w:rsidP="00DD6133">
      <w:pPr>
        <w:spacing w:after="360"/>
        <w:jc w:val="center"/>
        <w:rPr>
          <w:b/>
        </w:rPr>
      </w:pPr>
      <w:r>
        <w:rPr>
          <w:b/>
        </w:rPr>
        <w:t xml:space="preserve">SMLOUVA O </w:t>
      </w:r>
      <w:r w:rsidR="00811FED">
        <w:rPr>
          <w:b/>
        </w:rPr>
        <w:t>NÁJMU</w:t>
      </w:r>
    </w:p>
    <w:p w14:paraId="4D021827" w14:textId="032C0E0D" w:rsidR="00113013" w:rsidRDefault="006B25EB" w:rsidP="00DD6133">
      <w:pPr>
        <w:spacing w:after="360"/>
        <w:jc w:val="center"/>
        <w:rPr>
          <w:b/>
        </w:rPr>
      </w:pPr>
      <w:r w:rsidRPr="00FA4EF2">
        <w:rPr>
          <w:b/>
        </w:rPr>
        <w:t xml:space="preserve">č. </w:t>
      </w:r>
      <w:r w:rsidR="00113013" w:rsidRPr="00FA4EF2">
        <w:rPr>
          <w:b/>
        </w:rPr>
        <w:t>SD/2022/0</w:t>
      </w:r>
      <w:r w:rsidRPr="00FA4EF2">
        <w:rPr>
          <w:b/>
        </w:rPr>
        <w:t>959</w:t>
      </w:r>
    </w:p>
    <w:p w14:paraId="741D2F5B" w14:textId="1045E767" w:rsidR="0067294F" w:rsidRDefault="0067294F" w:rsidP="00DD6133">
      <w:pPr>
        <w:spacing w:after="360"/>
        <w:jc w:val="center"/>
        <w:rPr>
          <w:b/>
        </w:rPr>
      </w:pPr>
      <w:r>
        <w:rPr>
          <w:b/>
        </w:rPr>
        <w:t>Čl. I.</w:t>
      </w:r>
      <w:r w:rsidR="001A7917">
        <w:rPr>
          <w:b/>
        </w:rPr>
        <w:br/>
      </w:r>
      <w:r>
        <w:rPr>
          <w:b/>
        </w:rPr>
        <w:t>Úvodní ustanovení</w:t>
      </w:r>
    </w:p>
    <w:p w14:paraId="6D6F5F5B" w14:textId="77777777" w:rsidR="001A7917" w:rsidRDefault="0067294F" w:rsidP="007F3A7C">
      <w:pPr>
        <w:pStyle w:val="Zkladntextodsazen2"/>
        <w:tabs>
          <w:tab w:val="left" w:pos="426"/>
        </w:tabs>
        <w:spacing w:after="360" w:line="240" w:lineRule="auto"/>
        <w:ind w:left="0"/>
        <w:jc w:val="both"/>
      </w:pPr>
      <w:r>
        <w:t xml:space="preserve">Společnost EnergoGas Invest s.r.o. je vlastníkem </w:t>
      </w:r>
      <w:r w:rsidR="006813F3">
        <w:t>následujících nemovitostí</w:t>
      </w:r>
      <w:r>
        <w:t>:</w:t>
      </w:r>
    </w:p>
    <w:p w14:paraId="7A47F082" w14:textId="60AC7026" w:rsidR="0067294F" w:rsidRPr="001A7917" w:rsidRDefault="001A7917" w:rsidP="00113013">
      <w:pPr>
        <w:pStyle w:val="Zkladntextodsazen2"/>
        <w:tabs>
          <w:tab w:val="left" w:pos="426"/>
        </w:tabs>
        <w:spacing w:after="360" w:line="240" w:lineRule="auto"/>
        <w:ind w:left="426"/>
        <w:jc w:val="both"/>
      </w:pPr>
      <w:r>
        <w:rPr>
          <w:b/>
        </w:rPr>
        <w:t>p</w:t>
      </w:r>
      <w:r w:rsidR="0067294F" w:rsidRPr="001A7917">
        <w:rPr>
          <w:b/>
        </w:rPr>
        <w:t>ozem</w:t>
      </w:r>
      <w:r w:rsidR="006813F3" w:rsidRPr="001A7917">
        <w:rPr>
          <w:b/>
        </w:rPr>
        <w:t>e</w:t>
      </w:r>
      <w:r w:rsidR="0067294F" w:rsidRPr="001A7917">
        <w:rPr>
          <w:b/>
        </w:rPr>
        <w:t>k p. č. st. 49, zastavěná plocha a nádvoří, o výměře 422 m</w:t>
      </w:r>
      <w:r w:rsidR="0067294F" w:rsidRPr="001A7917">
        <w:rPr>
          <w:b/>
          <w:vertAlign w:val="superscript"/>
        </w:rPr>
        <w:t>2</w:t>
      </w:r>
      <w:r w:rsidR="0067294F" w:rsidRPr="001A7917">
        <w:rPr>
          <w:b/>
        </w:rPr>
        <w:t>, jehož součástí je stavba – budova s číslem popisným 379, stavba občanského vybavení,</w:t>
      </w:r>
    </w:p>
    <w:p w14:paraId="7A4085A5" w14:textId="39F4232B" w:rsidR="0067294F" w:rsidRDefault="0067294F" w:rsidP="00113013">
      <w:pPr>
        <w:pStyle w:val="Zkladntextodsazen2"/>
        <w:tabs>
          <w:tab w:val="left" w:pos="567"/>
        </w:tabs>
        <w:spacing w:after="360" w:line="240" w:lineRule="auto"/>
        <w:ind w:left="426"/>
        <w:jc w:val="both"/>
        <w:rPr>
          <w:bCs/>
        </w:rPr>
      </w:pPr>
      <w:r w:rsidRPr="0067294F">
        <w:rPr>
          <w:bCs/>
        </w:rPr>
        <w:t xml:space="preserve">v k. ú. </w:t>
      </w:r>
      <w:bookmarkStart w:id="0" w:name="_Hlk117082230"/>
      <w:r w:rsidRPr="0067294F">
        <w:rPr>
          <w:bCs/>
        </w:rPr>
        <w:t>Jablonec nad Nisou, obec Jablonec nad Nisou, zapsáno na LV č. 1849, který vede Katastrální úřad pro Liberecký kraj, Katastrální pracoviště Jablonec na Nisou</w:t>
      </w:r>
      <w:bookmarkEnd w:id="0"/>
      <w:r w:rsidRPr="0067294F">
        <w:rPr>
          <w:bCs/>
        </w:rPr>
        <w:t>.</w:t>
      </w:r>
    </w:p>
    <w:p w14:paraId="68B2B96A" w14:textId="7B804D9B" w:rsidR="0067294F" w:rsidRDefault="0067294F" w:rsidP="00DD6133">
      <w:pPr>
        <w:keepNext/>
        <w:spacing w:after="360"/>
        <w:jc w:val="center"/>
        <w:rPr>
          <w:b/>
        </w:rPr>
      </w:pPr>
      <w:r>
        <w:rPr>
          <w:b/>
        </w:rPr>
        <w:lastRenderedPageBreak/>
        <w:t>Čl. II.</w:t>
      </w:r>
      <w:r w:rsidR="001A7917">
        <w:rPr>
          <w:b/>
        </w:rPr>
        <w:br/>
      </w:r>
      <w:r>
        <w:rPr>
          <w:b/>
        </w:rPr>
        <w:t>Předmět smlouvy a cena nájmu</w:t>
      </w:r>
    </w:p>
    <w:p w14:paraId="68ECF763" w14:textId="21437555" w:rsidR="0067294F" w:rsidRDefault="006813F3" w:rsidP="00DD6133">
      <w:pPr>
        <w:pStyle w:val="Zkladntext"/>
        <w:numPr>
          <w:ilvl w:val="0"/>
          <w:numId w:val="5"/>
        </w:numPr>
        <w:tabs>
          <w:tab w:val="clear" w:pos="360"/>
          <w:tab w:val="num" w:pos="426"/>
        </w:tabs>
        <w:spacing w:after="360"/>
        <w:ind w:left="426" w:hanging="426"/>
        <w:rPr>
          <w:rFonts w:ascii="Times New Roman" w:hAnsi="Times New Roman"/>
          <w:sz w:val="24"/>
        </w:rPr>
      </w:pPr>
      <w:r>
        <w:rPr>
          <w:rFonts w:ascii="Times New Roman" w:hAnsi="Times New Roman"/>
          <w:sz w:val="24"/>
        </w:rPr>
        <w:t>Pronajímatel</w:t>
      </w:r>
      <w:r w:rsidR="0067294F">
        <w:rPr>
          <w:rFonts w:ascii="Times New Roman" w:hAnsi="Times New Roman"/>
          <w:sz w:val="24"/>
        </w:rPr>
        <w:t xml:space="preserve"> přenechává a předává touto smlouvou </w:t>
      </w:r>
      <w:r w:rsidR="00811FED">
        <w:rPr>
          <w:rFonts w:ascii="Times New Roman" w:hAnsi="Times New Roman"/>
          <w:sz w:val="24"/>
        </w:rPr>
        <w:t>nájem</w:t>
      </w:r>
      <w:r w:rsidR="0067294F">
        <w:rPr>
          <w:rFonts w:ascii="Times New Roman" w:hAnsi="Times New Roman"/>
          <w:sz w:val="24"/>
        </w:rPr>
        <w:t xml:space="preserve">ci do </w:t>
      </w:r>
      <w:r w:rsidR="00811FED">
        <w:rPr>
          <w:rFonts w:ascii="Times New Roman" w:hAnsi="Times New Roman"/>
          <w:sz w:val="24"/>
        </w:rPr>
        <w:t>nájmu</w:t>
      </w:r>
      <w:r w:rsidR="0067294F">
        <w:rPr>
          <w:rFonts w:ascii="Times New Roman" w:hAnsi="Times New Roman"/>
          <w:sz w:val="24"/>
        </w:rPr>
        <w:t>:</w:t>
      </w:r>
    </w:p>
    <w:p w14:paraId="720D8DAF" w14:textId="50360E4A" w:rsidR="00D7258D" w:rsidRPr="00D7258D" w:rsidRDefault="00D7258D" w:rsidP="00D7258D">
      <w:pPr>
        <w:spacing w:after="360"/>
        <w:ind w:left="426"/>
        <w:jc w:val="both"/>
        <w:rPr>
          <w:b/>
          <w:vertAlign w:val="superscript"/>
        </w:rPr>
      </w:pPr>
      <w:r w:rsidRPr="00D7258D">
        <w:rPr>
          <w:b/>
        </w:rPr>
        <w:t xml:space="preserve">stavbu – budovu s číslem popisným 379, stavba občanského vybavení, v rozsahu užitné plochy </w:t>
      </w:r>
      <w:r w:rsidR="007F3A7C">
        <w:rPr>
          <w:b/>
        </w:rPr>
        <w:t>720</w:t>
      </w:r>
      <w:r w:rsidRPr="00D7258D">
        <w:rPr>
          <w:b/>
        </w:rPr>
        <w:t xml:space="preserve"> m</w:t>
      </w:r>
      <w:r w:rsidRPr="00D7258D">
        <w:rPr>
          <w:b/>
          <w:vertAlign w:val="superscript"/>
        </w:rPr>
        <w:t>2</w:t>
      </w:r>
      <w:r w:rsidRPr="00D7258D">
        <w:rPr>
          <w:b/>
        </w:rPr>
        <w:t xml:space="preserve">, </w:t>
      </w:r>
      <w:r w:rsidRPr="00D7258D">
        <w:rPr>
          <w:bCs/>
        </w:rPr>
        <w:t>která stojí na pozemku p. č. st. 49 o výměře 422 m</w:t>
      </w:r>
      <w:r w:rsidRPr="00D7258D">
        <w:rPr>
          <w:bCs/>
          <w:vertAlign w:val="superscript"/>
        </w:rPr>
        <w:t>2</w:t>
      </w:r>
      <w:r w:rsidRPr="00D7258D">
        <w:rPr>
          <w:bCs/>
        </w:rPr>
        <w:t xml:space="preserve">, </w:t>
      </w:r>
      <w:r>
        <w:rPr>
          <w:bCs/>
        </w:rPr>
        <w:t xml:space="preserve">a současně </w:t>
      </w:r>
      <w:r>
        <w:rPr>
          <w:b/>
        </w:rPr>
        <w:t>nezastavěnou část pozemku p. č. st. 49,</w:t>
      </w:r>
    </w:p>
    <w:p w14:paraId="33F8FCF8" w14:textId="593366E8" w:rsidR="00D7258D" w:rsidRPr="00D7258D" w:rsidRDefault="00D7258D" w:rsidP="00D7258D">
      <w:pPr>
        <w:pStyle w:val="Zkladntext"/>
        <w:spacing w:after="360"/>
        <w:ind w:left="426"/>
        <w:rPr>
          <w:rFonts w:ascii="Times New Roman" w:hAnsi="Times New Roman"/>
          <w:sz w:val="24"/>
          <w:szCs w:val="24"/>
        </w:rPr>
      </w:pPr>
      <w:r w:rsidRPr="00D7258D">
        <w:rPr>
          <w:rFonts w:ascii="Times New Roman" w:hAnsi="Times New Roman"/>
          <w:bCs/>
          <w:sz w:val="24"/>
          <w:szCs w:val="24"/>
        </w:rPr>
        <w:t>za nájemné sjednané ve výši 100,- Kč / m</w:t>
      </w:r>
      <w:r w:rsidRPr="00D7258D">
        <w:rPr>
          <w:rFonts w:ascii="Times New Roman" w:hAnsi="Times New Roman"/>
          <w:bCs/>
          <w:sz w:val="24"/>
          <w:szCs w:val="24"/>
          <w:vertAlign w:val="superscript"/>
        </w:rPr>
        <w:t>2</w:t>
      </w:r>
      <w:r>
        <w:rPr>
          <w:rFonts w:ascii="Times New Roman" w:hAnsi="Times New Roman"/>
          <w:bCs/>
          <w:sz w:val="24"/>
          <w:szCs w:val="24"/>
        </w:rPr>
        <w:t xml:space="preserve"> užitné plochy stavby,</w:t>
      </w:r>
      <w:r w:rsidRPr="00D7258D">
        <w:rPr>
          <w:rFonts w:ascii="Times New Roman" w:hAnsi="Times New Roman"/>
          <w:bCs/>
          <w:sz w:val="24"/>
          <w:szCs w:val="24"/>
        </w:rPr>
        <w:t xml:space="preserve"> tj.</w:t>
      </w:r>
      <w:r w:rsidR="00FA731D">
        <w:rPr>
          <w:rFonts w:ascii="Times New Roman" w:hAnsi="Times New Roman"/>
          <w:bCs/>
          <w:sz w:val="24"/>
          <w:szCs w:val="24"/>
        </w:rPr>
        <w:t>72.000</w:t>
      </w:r>
      <w:r w:rsidRPr="00D7258D">
        <w:rPr>
          <w:rFonts w:ascii="Times New Roman" w:hAnsi="Times New Roman"/>
          <w:bCs/>
          <w:sz w:val="24"/>
          <w:szCs w:val="24"/>
        </w:rPr>
        <w:t>,- Kč bez DPH měsíčně (stavba), a ve výši 15,- Kč / m</w:t>
      </w:r>
      <w:r w:rsidRPr="00D7258D">
        <w:rPr>
          <w:rFonts w:ascii="Times New Roman" w:hAnsi="Times New Roman"/>
          <w:bCs/>
          <w:sz w:val="24"/>
          <w:szCs w:val="24"/>
          <w:vertAlign w:val="superscript"/>
        </w:rPr>
        <w:t>2</w:t>
      </w:r>
      <w:r w:rsidRPr="00D7258D">
        <w:rPr>
          <w:rFonts w:ascii="Times New Roman" w:hAnsi="Times New Roman"/>
          <w:bCs/>
          <w:sz w:val="24"/>
          <w:szCs w:val="24"/>
        </w:rPr>
        <w:t xml:space="preserve"> </w:t>
      </w:r>
      <w:r>
        <w:rPr>
          <w:rFonts w:ascii="Times New Roman" w:hAnsi="Times New Roman"/>
          <w:bCs/>
          <w:sz w:val="24"/>
          <w:szCs w:val="24"/>
        </w:rPr>
        <w:t>plochy pozemku</w:t>
      </w:r>
      <w:r w:rsidRPr="00D7258D">
        <w:rPr>
          <w:rFonts w:ascii="Times New Roman" w:hAnsi="Times New Roman"/>
          <w:bCs/>
          <w:sz w:val="24"/>
          <w:szCs w:val="24"/>
        </w:rPr>
        <w:t xml:space="preserve">, tj. </w:t>
      </w:r>
      <w:r w:rsidR="007F3A7C">
        <w:rPr>
          <w:rFonts w:ascii="Times New Roman" w:hAnsi="Times New Roman"/>
          <w:bCs/>
          <w:sz w:val="24"/>
          <w:szCs w:val="24"/>
        </w:rPr>
        <w:t>2.100</w:t>
      </w:r>
      <w:r w:rsidRPr="00D7258D">
        <w:rPr>
          <w:rFonts w:ascii="Times New Roman" w:hAnsi="Times New Roman"/>
          <w:bCs/>
          <w:sz w:val="24"/>
          <w:szCs w:val="24"/>
        </w:rPr>
        <w:t>,- Kč bez DPH měsíčně (nezastavěná část pozemku)</w:t>
      </w:r>
    </w:p>
    <w:p w14:paraId="5664013A" w14:textId="77777777" w:rsidR="00D7258D" w:rsidRDefault="0067294F" w:rsidP="00D7258D">
      <w:pPr>
        <w:pStyle w:val="Zkladntext2"/>
        <w:spacing w:after="360"/>
        <w:ind w:left="426"/>
      </w:pPr>
      <w:r w:rsidRPr="001C38A1">
        <w:rPr>
          <w:bCs w:val="0"/>
        </w:rPr>
        <w:t xml:space="preserve">v </w:t>
      </w:r>
      <w:r w:rsidR="00556305">
        <w:rPr>
          <w:bCs w:val="0"/>
        </w:rPr>
        <w:t xml:space="preserve">k. ú. </w:t>
      </w:r>
      <w:r w:rsidR="00556305" w:rsidRPr="00556305">
        <w:t>Jablonec nad Nisou, obec Jablonec nad Nisou, zapsáno na LV č. 1849, který vede Katastrální úřad pro Liberecký kraj, Katastrální pracoviště Jablonec na Nisou</w:t>
      </w:r>
      <w:r w:rsidR="00556305">
        <w:t xml:space="preserve">, </w:t>
      </w:r>
    </w:p>
    <w:p w14:paraId="26A2F9C5" w14:textId="558FE789" w:rsidR="0067294F" w:rsidRDefault="0067294F" w:rsidP="00D7258D">
      <w:pPr>
        <w:pStyle w:val="Zkladntext2"/>
        <w:spacing w:after="360"/>
        <w:ind w:left="426"/>
      </w:pPr>
      <w:r>
        <w:rPr>
          <w:bCs w:val="0"/>
        </w:rPr>
        <w:t xml:space="preserve">a </w:t>
      </w:r>
      <w:r w:rsidR="00811FED">
        <w:rPr>
          <w:bCs w:val="0"/>
        </w:rPr>
        <w:t>nájemce</w:t>
      </w:r>
      <w:r>
        <w:rPr>
          <w:bCs w:val="0"/>
        </w:rPr>
        <w:t xml:space="preserve"> si předmět </w:t>
      </w:r>
      <w:r w:rsidR="00811FED">
        <w:rPr>
          <w:bCs w:val="0"/>
        </w:rPr>
        <w:t>nájmu</w:t>
      </w:r>
      <w:r>
        <w:rPr>
          <w:bCs w:val="0"/>
        </w:rPr>
        <w:t xml:space="preserve"> přebírá a najímá.</w:t>
      </w:r>
    </w:p>
    <w:p w14:paraId="3214EF13" w14:textId="77777777" w:rsidR="0067294F" w:rsidRDefault="0067294F" w:rsidP="00DD6133">
      <w:pPr>
        <w:pStyle w:val="Zkladntext2"/>
        <w:spacing w:after="360"/>
        <w:rPr>
          <w:bCs w:val="0"/>
        </w:rPr>
      </w:pPr>
      <w:r>
        <w:rPr>
          <w:bCs w:val="0"/>
          <w:noProof/>
        </w:rPr>
        <mc:AlternateContent>
          <mc:Choice Requires="wps">
            <w:drawing>
              <wp:anchor distT="0" distB="0" distL="114300" distR="114300" simplePos="0" relativeHeight="251659264" behindDoc="0" locked="0" layoutInCell="1" allowOverlap="1" wp14:anchorId="0A23961C" wp14:editId="75E317A9">
                <wp:simplePos x="0" y="0"/>
                <wp:positionH relativeFrom="column">
                  <wp:posOffset>264159</wp:posOffset>
                </wp:positionH>
                <wp:positionV relativeFrom="paragraph">
                  <wp:posOffset>10160</wp:posOffset>
                </wp:positionV>
                <wp:extent cx="5935345" cy="779145"/>
                <wp:effectExtent l="0" t="0" r="27305" b="2540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779145"/>
                        </a:xfrm>
                        <a:prstGeom prst="rect">
                          <a:avLst/>
                        </a:prstGeom>
                        <a:solidFill>
                          <a:srgbClr val="FFFFFF"/>
                        </a:solidFill>
                        <a:ln w="9525">
                          <a:solidFill>
                            <a:srgbClr val="000000"/>
                          </a:solidFill>
                          <a:miter lim="800000"/>
                          <a:headEnd/>
                          <a:tailEnd/>
                        </a:ln>
                      </wps:spPr>
                      <wps:txbx>
                        <w:txbxContent>
                          <w:p w14:paraId="1467C862" w14:textId="77777777" w:rsidR="0067294F" w:rsidRDefault="0067294F" w:rsidP="0067294F">
                            <w:pPr>
                              <w:pStyle w:val="Zhlav"/>
                              <w:tabs>
                                <w:tab w:val="clear" w:pos="4536"/>
                                <w:tab w:val="clear" w:pos="9072"/>
                              </w:tabs>
                              <w:rPr>
                                <w:rFonts w:ascii="Times New Roman" w:hAnsi="Times New Roman"/>
                                <w:b/>
                                <w:sz w:val="24"/>
                              </w:rPr>
                            </w:pPr>
                            <w:bookmarkStart w:id="1" w:name="_Hlk119048725"/>
                            <w:bookmarkStart w:id="2" w:name="_Hlk119048726"/>
                            <w:bookmarkStart w:id="3" w:name="_Hlk119048783"/>
                            <w:bookmarkStart w:id="4" w:name="_Hlk119048784"/>
                            <w:r>
                              <w:rPr>
                                <w:rFonts w:ascii="Times New Roman" w:hAnsi="Times New Roman"/>
                                <w:b/>
                                <w:sz w:val="24"/>
                              </w:rPr>
                              <w:t>Celkové nájemné, sjednané dohodou obou smluvních stran, tedy bude celkem činit:</w:t>
                            </w:r>
                          </w:p>
                          <w:p w14:paraId="6C7F230D" w14:textId="38762EFF" w:rsidR="0067294F" w:rsidRPr="00F03072" w:rsidRDefault="00FA731D" w:rsidP="0067294F">
                            <w:pPr>
                              <w:pStyle w:val="Zhlav"/>
                              <w:tabs>
                                <w:tab w:val="clear" w:pos="4536"/>
                                <w:tab w:val="clear" w:pos="9072"/>
                              </w:tabs>
                              <w:spacing w:before="240"/>
                              <w:rPr>
                                <w:rFonts w:ascii="Times New Roman" w:hAnsi="Times New Roman"/>
                                <w:b/>
                                <w:sz w:val="24"/>
                              </w:rPr>
                            </w:pPr>
                            <w:r>
                              <w:rPr>
                                <w:rFonts w:ascii="Times New Roman" w:hAnsi="Times New Roman"/>
                                <w:b/>
                                <w:sz w:val="24"/>
                              </w:rPr>
                              <w:t>M</w:t>
                            </w:r>
                            <w:r w:rsidR="0067294F">
                              <w:rPr>
                                <w:rFonts w:ascii="Times New Roman" w:hAnsi="Times New Roman"/>
                                <w:b/>
                                <w:sz w:val="24"/>
                              </w:rPr>
                              <w:t>ěsíčně</w:t>
                            </w:r>
                            <w:r>
                              <w:rPr>
                                <w:rFonts w:ascii="Times New Roman" w:hAnsi="Times New Roman"/>
                                <w:b/>
                                <w:sz w:val="24"/>
                              </w:rPr>
                              <w:t xml:space="preserve"> 74.100</w:t>
                            </w:r>
                            <w:r w:rsidR="0067294F">
                              <w:rPr>
                                <w:rFonts w:ascii="Times New Roman" w:hAnsi="Times New Roman"/>
                                <w:b/>
                                <w:sz w:val="24"/>
                              </w:rPr>
                              <w:t>,- Kč bez DPH.</w:t>
                            </w:r>
                            <w:bookmarkEnd w:id="1"/>
                            <w:bookmarkEnd w:id="2"/>
                            <w:bookmarkEnd w:id="3"/>
                            <w:bookmarkEnd w:id="4"/>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23961C" id="_x0000_t202" coordsize="21600,21600" o:spt="202" path="m,l,21600r21600,l21600,xe">
                <v:stroke joinstyle="miter"/>
                <v:path gradientshapeok="t" o:connecttype="rect"/>
              </v:shapetype>
              <v:shape id="Textové pole 3" o:spid="_x0000_s1026" type="#_x0000_t202" style="position:absolute;left:0;text-align:left;margin-left:20.8pt;margin-top:.8pt;width:467.35pt;height:61.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">
                <v:textbox style="mso-fit-shape-to-text:t">
                  <w:txbxContent>
                    <w:p w14:paraId="1467C862" w14:textId="77777777" w:rsidR="0067294F" w:rsidRDefault="0067294F" w:rsidP="0067294F">
                      <w:pPr>
                        <w:pStyle w:val="Zhlav"/>
                        <w:tabs>
                          <w:tab w:val="clear" w:pos="4536"/>
                          <w:tab w:val="clear" w:pos="9072"/>
                        </w:tabs>
                        <w:rPr>
                          <w:rFonts w:ascii="Times New Roman" w:hAnsi="Times New Roman"/>
                          <w:b/>
                          <w:sz w:val="24"/>
                        </w:rPr>
                      </w:pPr>
                      <w:bookmarkStart w:id="5" w:name="_Hlk119048725"/>
                      <w:bookmarkStart w:id="6" w:name="_Hlk119048726"/>
                      <w:bookmarkStart w:id="7" w:name="_Hlk119048783"/>
                      <w:bookmarkStart w:id="8" w:name="_Hlk119048784"/>
                      <w:r>
                        <w:rPr>
                          <w:rFonts w:ascii="Times New Roman" w:hAnsi="Times New Roman"/>
                          <w:b/>
                          <w:sz w:val="24"/>
                        </w:rPr>
                        <w:t>Celkové nájemné, sjednané dohodou obou smluvních stran, tedy bude celkem činit:</w:t>
                      </w:r>
                    </w:p>
                    <w:p w14:paraId="6C7F230D" w14:textId="38762EFF" w:rsidR="0067294F" w:rsidRPr="00F03072" w:rsidRDefault="00FA731D" w:rsidP="0067294F">
                      <w:pPr>
                        <w:pStyle w:val="Zhlav"/>
                        <w:tabs>
                          <w:tab w:val="clear" w:pos="4536"/>
                          <w:tab w:val="clear" w:pos="9072"/>
                        </w:tabs>
                        <w:spacing w:before="240"/>
                        <w:rPr>
                          <w:rFonts w:ascii="Times New Roman" w:hAnsi="Times New Roman"/>
                          <w:b/>
                          <w:sz w:val="24"/>
                        </w:rPr>
                      </w:pPr>
                      <w:r>
                        <w:rPr>
                          <w:rFonts w:ascii="Times New Roman" w:hAnsi="Times New Roman"/>
                          <w:b/>
                          <w:sz w:val="24"/>
                        </w:rPr>
                        <w:t>M</w:t>
                      </w:r>
                      <w:r w:rsidR="0067294F">
                        <w:rPr>
                          <w:rFonts w:ascii="Times New Roman" w:hAnsi="Times New Roman"/>
                          <w:b/>
                          <w:sz w:val="24"/>
                        </w:rPr>
                        <w:t>ěsíčně</w:t>
                      </w:r>
                      <w:r>
                        <w:rPr>
                          <w:rFonts w:ascii="Times New Roman" w:hAnsi="Times New Roman"/>
                          <w:b/>
                          <w:sz w:val="24"/>
                        </w:rPr>
                        <w:t xml:space="preserve"> 74.100</w:t>
                      </w:r>
                      <w:r w:rsidR="0067294F">
                        <w:rPr>
                          <w:rFonts w:ascii="Times New Roman" w:hAnsi="Times New Roman"/>
                          <w:b/>
                          <w:sz w:val="24"/>
                        </w:rPr>
                        <w:t>,- Kč bez DPH.</w:t>
                      </w:r>
                      <w:bookmarkEnd w:id="5"/>
                      <w:bookmarkEnd w:id="6"/>
                      <w:bookmarkEnd w:id="7"/>
                      <w:bookmarkEnd w:id="8"/>
                    </w:p>
                  </w:txbxContent>
                </v:textbox>
              </v:shape>
            </w:pict>
          </mc:Fallback>
        </mc:AlternateContent>
      </w:r>
    </w:p>
    <w:p w14:paraId="68248597" w14:textId="77777777" w:rsidR="0067294F" w:rsidRDefault="0067294F" w:rsidP="00DD6133">
      <w:pPr>
        <w:pStyle w:val="Zhlav"/>
        <w:tabs>
          <w:tab w:val="clear" w:pos="4536"/>
          <w:tab w:val="clear" w:pos="9072"/>
        </w:tabs>
        <w:spacing w:after="360"/>
        <w:jc w:val="both"/>
        <w:rPr>
          <w:rFonts w:ascii="Times New Roman" w:hAnsi="Times New Roman"/>
          <w:b/>
          <w:sz w:val="24"/>
        </w:rPr>
      </w:pPr>
    </w:p>
    <w:p w14:paraId="33740146" w14:textId="3986925B" w:rsidR="0067294F" w:rsidRPr="00FA731D" w:rsidRDefault="00811FED" w:rsidP="00A5277A">
      <w:pPr>
        <w:pStyle w:val="Zhlav"/>
        <w:tabs>
          <w:tab w:val="clear" w:pos="4536"/>
          <w:tab w:val="clear" w:pos="9072"/>
        </w:tabs>
        <w:spacing w:after="360"/>
        <w:ind w:left="360"/>
        <w:jc w:val="both"/>
        <w:rPr>
          <w:rFonts w:ascii="Times New Roman" w:hAnsi="Times New Roman"/>
          <w:strike/>
          <w:sz w:val="24"/>
        </w:rPr>
      </w:pPr>
      <w:r>
        <w:rPr>
          <w:rFonts w:ascii="Times New Roman" w:hAnsi="Times New Roman"/>
          <w:sz w:val="24"/>
        </w:rPr>
        <w:t>Nájemce</w:t>
      </w:r>
      <w:r w:rsidR="0067294F">
        <w:rPr>
          <w:rFonts w:ascii="Times New Roman" w:hAnsi="Times New Roman"/>
          <w:sz w:val="24"/>
        </w:rPr>
        <w:t xml:space="preserve"> se zavazuje </w:t>
      </w:r>
      <w:r w:rsidR="00D877B4">
        <w:rPr>
          <w:rFonts w:ascii="Times New Roman" w:hAnsi="Times New Roman"/>
          <w:sz w:val="24"/>
        </w:rPr>
        <w:t>pronajímateli</w:t>
      </w:r>
      <w:r w:rsidR="00D877B4">
        <w:rPr>
          <w:rFonts w:ascii="Times New Roman" w:hAnsi="Times New Roman"/>
          <w:sz w:val="24"/>
        </w:rPr>
        <w:t xml:space="preserve"> </w:t>
      </w:r>
      <w:r w:rsidR="0067294F">
        <w:rPr>
          <w:rFonts w:ascii="Times New Roman" w:hAnsi="Times New Roman"/>
          <w:sz w:val="24"/>
        </w:rPr>
        <w:t xml:space="preserve">hradit nájemné za užívání předmětu </w:t>
      </w:r>
      <w:r>
        <w:rPr>
          <w:rFonts w:ascii="Times New Roman" w:hAnsi="Times New Roman"/>
          <w:sz w:val="24"/>
        </w:rPr>
        <w:t>nájmu</w:t>
      </w:r>
      <w:r w:rsidR="0067294F">
        <w:rPr>
          <w:rFonts w:ascii="Times New Roman" w:hAnsi="Times New Roman"/>
          <w:sz w:val="24"/>
        </w:rPr>
        <w:t xml:space="preserve"> ve shora uvedené výši.</w:t>
      </w:r>
      <w:r w:rsidR="00D7258D">
        <w:rPr>
          <w:rFonts w:ascii="Times New Roman" w:hAnsi="Times New Roman"/>
          <w:sz w:val="24"/>
        </w:rPr>
        <w:t xml:space="preserve"> </w:t>
      </w:r>
    </w:p>
    <w:p w14:paraId="31734214" w14:textId="7AA96FD1" w:rsidR="0067294F" w:rsidRDefault="0067294F" w:rsidP="00DD6133">
      <w:pPr>
        <w:pStyle w:val="Zhlav"/>
        <w:numPr>
          <w:ilvl w:val="0"/>
          <w:numId w:val="5"/>
        </w:numPr>
        <w:tabs>
          <w:tab w:val="clear" w:pos="4536"/>
          <w:tab w:val="clear" w:pos="9072"/>
        </w:tabs>
        <w:spacing w:after="360"/>
        <w:jc w:val="both"/>
        <w:rPr>
          <w:rFonts w:ascii="Times New Roman" w:hAnsi="Times New Roman"/>
          <w:sz w:val="24"/>
        </w:rPr>
      </w:pPr>
      <w:r>
        <w:rPr>
          <w:rFonts w:ascii="Times New Roman" w:hAnsi="Times New Roman"/>
          <w:sz w:val="24"/>
        </w:rPr>
        <w:t xml:space="preserve">Dále se </w:t>
      </w:r>
      <w:r w:rsidR="00811FED">
        <w:rPr>
          <w:rFonts w:ascii="Times New Roman" w:hAnsi="Times New Roman"/>
          <w:sz w:val="24"/>
        </w:rPr>
        <w:t>nájemce</w:t>
      </w:r>
      <w:r>
        <w:rPr>
          <w:rFonts w:ascii="Times New Roman" w:hAnsi="Times New Roman"/>
          <w:sz w:val="24"/>
        </w:rPr>
        <w:t xml:space="preserve"> zavazuje </w:t>
      </w:r>
      <w:r w:rsidR="00D877B4" w:rsidRPr="00D877B4">
        <w:rPr>
          <w:rFonts w:ascii="Times New Roman" w:hAnsi="Times New Roman"/>
          <w:sz w:val="24"/>
        </w:rPr>
        <w:t xml:space="preserve">pronajímateli </w:t>
      </w:r>
      <w:r>
        <w:rPr>
          <w:rFonts w:ascii="Times New Roman" w:hAnsi="Times New Roman"/>
          <w:sz w:val="24"/>
        </w:rPr>
        <w:t xml:space="preserve">hradit služby spojené s užíváním předmětu </w:t>
      </w:r>
      <w:r w:rsidR="00811FED">
        <w:rPr>
          <w:rFonts w:ascii="Times New Roman" w:hAnsi="Times New Roman"/>
          <w:sz w:val="24"/>
        </w:rPr>
        <w:t>nájmu</w:t>
      </w:r>
      <w:r>
        <w:rPr>
          <w:rFonts w:ascii="Times New Roman" w:hAnsi="Times New Roman"/>
          <w:sz w:val="24"/>
        </w:rPr>
        <w:t>, a to následovně:</w:t>
      </w:r>
    </w:p>
    <w:tbl>
      <w:tblPr>
        <w:tblStyle w:val="Mkatabulky"/>
        <w:tblW w:w="9402"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3387"/>
        <w:gridCol w:w="1778"/>
        <w:gridCol w:w="1514"/>
        <w:gridCol w:w="2015"/>
      </w:tblGrid>
      <w:tr w:rsidR="0067294F" w:rsidRPr="00B033EB" w14:paraId="0787A18A" w14:textId="77777777" w:rsidTr="001575A6">
        <w:tc>
          <w:tcPr>
            <w:tcW w:w="708" w:type="dxa"/>
          </w:tcPr>
          <w:p w14:paraId="2DBAC817" w14:textId="77777777" w:rsidR="0067294F" w:rsidRPr="001575A6" w:rsidRDefault="0067294F" w:rsidP="00DD6133">
            <w:pPr>
              <w:spacing w:after="360"/>
              <w:rPr>
                <w:b/>
                <w:bCs/>
              </w:rPr>
            </w:pPr>
            <w:r w:rsidRPr="001575A6">
              <w:rPr>
                <w:b/>
                <w:bCs/>
              </w:rPr>
              <w:t>a)</w:t>
            </w:r>
          </w:p>
        </w:tc>
        <w:tc>
          <w:tcPr>
            <w:tcW w:w="3387" w:type="dxa"/>
          </w:tcPr>
          <w:p w14:paraId="719AF77D" w14:textId="77777777" w:rsidR="0067294F" w:rsidRPr="001575A6" w:rsidRDefault="0067294F" w:rsidP="00DD6133">
            <w:pPr>
              <w:spacing w:after="360"/>
              <w:rPr>
                <w:b/>
                <w:bCs/>
              </w:rPr>
            </w:pPr>
            <w:r w:rsidRPr="001575A6">
              <w:rPr>
                <w:b/>
                <w:bCs/>
              </w:rPr>
              <w:t>Elektrická energie</w:t>
            </w:r>
          </w:p>
        </w:tc>
        <w:tc>
          <w:tcPr>
            <w:tcW w:w="1778" w:type="dxa"/>
          </w:tcPr>
          <w:p w14:paraId="61156E25" w14:textId="77777777" w:rsidR="0067294F" w:rsidRPr="001575A6" w:rsidRDefault="0067294F" w:rsidP="00DD6133">
            <w:pPr>
              <w:spacing w:after="360"/>
              <w:rPr>
                <w:bCs/>
              </w:rPr>
            </w:pPr>
          </w:p>
        </w:tc>
        <w:tc>
          <w:tcPr>
            <w:tcW w:w="1514" w:type="dxa"/>
          </w:tcPr>
          <w:p w14:paraId="0E2F6579" w14:textId="77777777" w:rsidR="0067294F" w:rsidRPr="00B80BA5" w:rsidRDefault="0067294F" w:rsidP="00DD6133">
            <w:pPr>
              <w:spacing w:after="360"/>
              <w:rPr>
                <w:b/>
                <w:bCs/>
                <w:highlight w:val="yellow"/>
              </w:rPr>
            </w:pPr>
          </w:p>
        </w:tc>
        <w:tc>
          <w:tcPr>
            <w:tcW w:w="2015" w:type="dxa"/>
          </w:tcPr>
          <w:p w14:paraId="4B54993D" w14:textId="77777777" w:rsidR="0067294F" w:rsidRPr="00B80BA5" w:rsidRDefault="0067294F" w:rsidP="00DD6133">
            <w:pPr>
              <w:spacing w:after="360"/>
              <w:rPr>
                <w:bCs/>
                <w:highlight w:val="yellow"/>
              </w:rPr>
            </w:pPr>
          </w:p>
        </w:tc>
      </w:tr>
      <w:tr w:rsidR="0067294F" w:rsidRPr="00B033EB" w14:paraId="0F7FE204" w14:textId="77777777" w:rsidTr="001575A6">
        <w:tc>
          <w:tcPr>
            <w:tcW w:w="708" w:type="dxa"/>
          </w:tcPr>
          <w:p w14:paraId="794CDF94" w14:textId="77777777" w:rsidR="0067294F" w:rsidRPr="001575A6" w:rsidRDefault="0067294F" w:rsidP="00DD6133">
            <w:pPr>
              <w:spacing w:after="360"/>
              <w:rPr>
                <w:b/>
                <w:bCs/>
              </w:rPr>
            </w:pPr>
          </w:p>
        </w:tc>
        <w:tc>
          <w:tcPr>
            <w:tcW w:w="8694" w:type="dxa"/>
            <w:gridSpan w:val="4"/>
          </w:tcPr>
          <w:p w14:paraId="152A36AA" w14:textId="26FD9733" w:rsidR="00556305" w:rsidRPr="001575A6" w:rsidRDefault="0067294F" w:rsidP="00DD6133">
            <w:pPr>
              <w:pStyle w:val="Zhlav"/>
              <w:numPr>
                <w:ilvl w:val="0"/>
                <w:numId w:val="11"/>
              </w:numPr>
              <w:tabs>
                <w:tab w:val="clear" w:pos="4536"/>
                <w:tab w:val="clear" w:pos="9072"/>
              </w:tabs>
              <w:spacing w:after="360"/>
              <w:ind w:left="317" w:hanging="283"/>
              <w:jc w:val="both"/>
              <w:rPr>
                <w:rFonts w:ascii="Times New Roman" w:hAnsi="Times New Roman"/>
                <w:sz w:val="24"/>
                <w:szCs w:val="24"/>
              </w:rPr>
            </w:pPr>
            <w:r w:rsidRPr="001575A6">
              <w:rPr>
                <w:rFonts w:ascii="Times New Roman" w:hAnsi="Times New Roman"/>
                <w:sz w:val="24"/>
                <w:szCs w:val="24"/>
              </w:rPr>
              <w:t xml:space="preserve">elektrická energie </w:t>
            </w:r>
            <w:r w:rsidR="00B80BA5" w:rsidRPr="001575A6">
              <w:rPr>
                <w:rFonts w:ascii="Times New Roman" w:hAnsi="Times New Roman"/>
                <w:sz w:val="24"/>
                <w:szCs w:val="24"/>
              </w:rPr>
              <w:t xml:space="preserve">bude na základě podružného elektroměru </w:t>
            </w:r>
            <w:r w:rsidRPr="001575A6">
              <w:rPr>
                <w:rFonts w:ascii="Times New Roman" w:hAnsi="Times New Roman"/>
                <w:sz w:val="24"/>
                <w:szCs w:val="24"/>
              </w:rPr>
              <w:t xml:space="preserve">přefakturovávána dle skutečné spotřeby zjištěné k poslednímu dni kalendářního měsíce a dodavatelských cen měsíčně pozadu + 9% manipulační přirážka </w:t>
            </w:r>
            <w:r w:rsidRPr="001575A6">
              <w:rPr>
                <w:rFonts w:ascii="Times New Roman" w:hAnsi="Times New Roman"/>
                <w:i/>
                <w:sz w:val="24"/>
                <w:szCs w:val="24"/>
              </w:rPr>
              <w:t>(režie-náklady na odečty, cestovné, zpracování podkladů pro přefakturaci, fakturace, poštovné aj. s tímto související)</w:t>
            </w:r>
            <w:r w:rsidRPr="001575A6">
              <w:rPr>
                <w:rFonts w:ascii="Times New Roman" w:hAnsi="Times New Roman"/>
                <w:sz w:val="24"/>
                <w:szCs w:val="24"/>
              </w:rPr>
              <w:t>.</w:t>
            </w:r>
          </w:p>
        </w:tc>
      </w:tr>
      <w:tr w:rsidR="00556305" w:rsidRPr="00B033EB" w14:paraId="732441A5" w14:textId="77777777" w:rsidTr="001575A6">
        <w:tc>
          <w:tcPr>
            <w:tcW w:w="708" w:type="dxa"/>
          </w:tcPr>
          <w:p w14:paraId="6D282F76" w14:textId="3C22AB97" w:rsidR="00556305" w:rsidRPr="001575A6" w:rsidRDefault="00B80BA5" w:rsidP="00BB77D4">
            <w:pPr>
              <w:keepNext/>
              <w:spacing w:after="360"/>
              <w:rPr>
                <w:b/>
                <w:bCs/>
              </w:rPr>
            </w:pPr>
            <w:r w:rsidRPr="001575A6">
              <w:rPr>
                <w:b/>
                <w:bCs/>
              </w:rPr>
              <w:t>b)</w:t>
            </w:r>
          </w:p>
        </w:tc>
        <w:tc>
          <w:tcPr>
            <w:tcW w:w="8694" w:type="dxa"/>
            <w:gridSpan w:val="4"/>
          </w:tcPr>
          <w:p w14:paraId="39B1C01F" w14:textId="6A429B6A" w:rsidR="00556305" w:rsidRPr="001575A6" w:rsidRDefault="00B80BA5" w:rsidP="00BB77D4">
            <w:pPr>
              <w:pStyle w:val="Zhlav"/>
              <w:keepNext/>
              <w:tabs>
                <w:tab w:val="clear" w:pos="4536"/>
                <w:tab w:val="clear" w:pos="9072"/>
              </w:tabs>
              <w:spacing w:after="360"/>
              <w:jc w:val="both"/>
              <w:rPr>
                <w:rFonts w:ascii="Times New Roman" w:hAnsi="Times New Roman"/>
                <w:b/>
                <w:bCs/>
                <w:sz w:val="24"/>
                <w:szCs w:val="24"/>
              </w:rPr>
            </w:pPr>
            <w:r w:rsidRPr="001575A6">
              <w:rPr>
                <w:rFonts w:ascii="Times New Roman" w:hAnsi="Times New Roman"/>
                <w:b/>
                <w:bCs/>
                <w:sz w:val="24"/>
                <w:szCs w:val="24"/>
              </w:rPr>
              <w:t>Zemní plyn</w:t>
            </w:r>
          </w:p>
        </w:tc>
      </w:tr>
      <w:tr w:rsidR="00B80BA5" w:rsidRPr="00B033EB" w14:paraId="7B5F4D69" w14:textId="77777777" w:rsidTr="001575A6">
        <w:tc>
          <w:tcPr>
            <w:tcW w:w="708" w:type="dxa"/>
          </w:tcPr>
          <w:p w14:paraId="635F765D" w14:textId="77777777" w:rsidR="00B80BA5" w:rsidRPr="001575A6" w:rsidRDefault="00B80BA5" w:rsidP="00DD6133">
            <w:pPr>
              <w:spacing w:after="360"/>
              <w:rPr>
                <w:b/>
                <w:bCs/>
              </w:rPr>
            </w:pPr>
          </w:p>
        </w:tc>
        <w:tc>
          <w:tcPr>
            <w:tcW w:w="8694" w:type="dxa"/>
            <w:gridSpan w:val="4"/>
          </w:tcPr>
          <w:p w14:paraId="604CBF99" w14:textId="0FA87262" w:rsidR="00B80BA5" w:rsidRPr="001575A6" w:rsidRDefault="00B80BA5" w:rsidP="00DD6133">
            <w:pPr>
              <w:pStyle w:val="Zhlav"/>
              <w:numPr>
                <w:ilvl w:val="0"/>
                <w:numId w:val="11"/>
              </w:numPr>
              <w:tabs>
                <w:tab w:val="clear" w:pos="4536"/>
                <w:tab w:val="clear" w:pos="9072"/>
              </w:tabs>
              <w:spacing w:after="360"/>
              <w:ind w:left="221" w:hanging="221"/>
              <w:jc w:val="both"/>
              <w:rPr>
                <w:rFonts w:ascii="Times New Roman" w:hAnsi="Times New Roman"/>
                <w:b/>
                <w:bCs/>
                <w:sz w:val="24"/>
                <w:szCs w:val="24"/>
              </w:rPr>
            </w:pPr>
            <w:r w:rsidRPr="001575A6">
              <w:rPr>
                <w:rFonts w:ascii="Times New Roman" w:hAnsi="Times New Roman"/>
                <w:sz w:val="24"/>
                <w:szCs w:val="24"/>
              </w:rPr>
              <w:t xml:space="preserve">zemní plyn bude přefakturováván dle skutečné spotřeby zjištěné k poslednímu dni kalendářního měsíce a dodavatelských cen měsíčně pozadu + 9% manipulační přirážka </w:t>
            </w:r>
            <w:r w:rsidRPr="001575A6">
              <w:rPr>
                <w:rFonts w:ascii="Times New Roman" w:hAnsi="Times New Roman"/>
                <w:i/>
                <w:sz w:val="24"/>
                <w:szCs w:val="24"/>
              </w:rPr>
              <w:t>(režie-náklady na odečty, cestovné, zpracování podkladů pro přefakturaci, fakturace, poštovné aj. s tímto související)</w:t>
            </w:r>
          </w:p>
        </w:tc>
      </w:tr>
      <w:tr w:rsidR="00B80BA5" w:rsidRPr="00B033EB" w14:paraId="6250E2AD" w14:textId="77777777" w:rsidTr="001575A6">
        <w:tc>
          <w:tcPr>
            <w:tcW w:w="708" w:type="dxa"/>
          </w:tcPr>
          <w:p w14:paraId="2C595074" w14:textId="0A9AB50E" w:rsidR="00B80BA5" w:rsidRPr="001575A6" w:rsidRDefault="00B80BA5" w:rsidP="00DD6133">
            <w:pPr>
              <w:spacing w:after="360"/>
              <w:rPr>
                <w:b/>
                <w:bCs/>
              </w:rPr>
            </w:pPr>
            <w:r w:rsidRPr="001575A6">
              <w:rPr>
                <w:b/>
                <w:bCs/>
              </w:rPr>
              <w:t>c)</w:t>
            </w:r>
          </w:p>
        </w:tc>
        <w:tc>
          <w:tcPr>
            <w:tcW w:w="8694" w:type="dxa"/>
            <w:gridSpan w:val="4"/>
          </w:tcPr>
          <w:p w14:paraId="79703FEA" w14:textId="5EFB0D20" w:rsidR="00B80BA5" w:rsidRPr="001575A6" w:rsidRDefault="00B80BA5" w:rsidP="00DD6133">
            <w:pPr>
              <w:pStyle w:val="Zhlav"/>
              <w:tabs>
                <w:tab w:val="clear" w:pos="4536"/>
                <w:tab w:val="clear" w:pos="9072"/>
              </w:tabs>
              <w:spacing w:after="360"/>
              <w:jc w:val="both"/>
              <w:rPr>
                <w:rFonts w:ascii="Times New Roman" w:hAnsi="Times New Roman"/>
                <w:b/>
                <w:bCs/>
                <w:sz w:val="24"/>
                <w:szCs w:val="24"/>
              </w:rPr>
            </w:pPr>
            <w:r w:rsidRPr="001575A6">
              <w:rPr>
                <w:rFonts w:ascii="Times New Roman" w:hAnsi="Times New Roman"/>
                <w:b/>
                <w:bCs/>
                <w:sz w:val="24"/>
                <w:szCs w:val="24"/>
              </w:rPr>
              <w:t>Voda</w:t>
            </w:r>
          </w:p>
        </w:tc>
      </w:tr>
      <w:tr w:rsidR="00B80BA5" w:rsidRPr="00B033EB" w14:paraId="4D511EBC" w14:textId="77777777" w:rsidTr="001575A6">
        <w:tc>
          <w:tcPr>
            <w:tcW w:w="708" w:type="dxa"/>
          </w:tcPr>
          <w:p w14:paraId="2C12D345" w14:textId="77777777" w:rsidR="00B80BA5" w:rsidRPr="001575A6" w:rsidRDefault="00B80BA5" w:rsidP="00DD6133">
            <w:pPr>
              <w:spacing w:after="360"/>
              <w:rPr>
                <w:b/>
                <w:bCs/>
              </w:rPr>
            </w:pPr>
          </w:p>
        </w:tc>
        <w:tc>
          <w:tcPr>
            <w:tcW w:w="8694" w:type="dxa"/>
            <w:gridSpan w:val="4"/>
          </w:tcPr>
          <w:p w14:paraId="693FBD61" w14:textId="46293E32" w:rsidR="00B80BA5" w:rsidRPr="001575A6" w:rsidRDefault="00AF06C2" w:rsidP="00DD6133">
            <w:pPr>
              <w:pStyle w:val="Zhlav"/>
              <w:numPr>
                <w:ilvl w:val="0"/>
                <w:numId w:val="14"/>
              </w:numPr>
              <w:tabs>
                <w:tab w:val="clear" w:pos="4536"/>
                <w:tab w:val="clear" w:pos="9072"/>
              </w:tabs>
              <w:spacing w:after="360"/>
              <w:ind w:left="221" w:hanging="221"/>
              <w:jc w:val="both"/>
              <w:rPr>
                <w:rFonts w:ascii="Times New Roman" w:hAnsi="Times New Roman"/>
                <w:sz w:val="24"/>
                <w:szCs w:val="24"/>
              </w:rPr>
            </w:pPr>
            <w:r w:rsidRPr="001575A6">
              <w:rPr>
                <w:rFonts w:ascii="Times New Roman" w:hAnsi="Times New Roman"/>
                <w:sz w:val="24"/>
                <w:szCs w:val="24"/>
              </w:rPr>
              <w:t xml:space="preserve">Vodné a stočné bude přefakturováváno dle skutečné spotřeby zjištěné k poslednímu dni kalendářního měsíce a dodavatelských cen měsíčně pozadu + 9% manipulační </w:t>
            </w:r>
            <w:r w:rsidRPr="001575A6">
              <w:rPr>
                <w:rFonts w:ascii="Times New Roman" w:hAnsi="Times New Roman"/>
                <w:sz w:val="24"/>
                <w:szCs w:val="24"/>
              </w:rPr>
              <w:lastRenderedPageBreak/>
              <w:t xml:space="preserve">přirážka </w:t>
            </w:r>
            <w:r w:rsidRPr="001575A6">
              <w:rPr>
                <w:rFonts w:ascii="Times New Roman" w:hAnsi="Times New Roman"/>
                <w:i/>
                <w:sz w:val="24"/>
                <w:szCs w:val="24"/>
              </w:rPr>
              <w:t>(režie-náklady na odečty, cestovné, zpracování podkladů pro přefakturaci, fakturace, poštovné aj. s tímto související)</w:t>
            </w:r>
          </w:p>
        </w:tc>
      </w:tr>
      <w:tr w:rsidR="00B80BA5" w:rsidRPr="00B033EB" w14:paraId="133ED010" w14:textId="77777777" w:rsidTr="001575A6">
        <w:tc>
          <w:tcPr>
            <w:tcW w:w="708" w:type="dxa"/>
          </w:tcPr>
          <w:p w14:paraId="380E6728" w14:textId="00D7F953" w:rsidR="00B80BA5" w:rsidRPr="001575A6" w:rsidRDefault="00B80BA5" w:rsidP="00DD6133">
            <w:pPr>
              <w:spacing w:after="360"/>
              <w:rPr>
                <w:b/>
                <w:bCs/>
              </w:rPr>
            </w:pPr>
            <w:r w:rsidRPr="001575A6">
              <w:rPr>
                <w:b/>
                <w:bCs/>
              </w:rPr>
              <w:lastRenderedPageBreak/>
              <w:t>d)</w:t>
            </w:r>
          </w:p>
        </w:tc>
        <w:tc>
          <w:tcPr>
            <w:tcW w:w="3387" w:type="dxa"/>
          </w:tcPr>
          <w:p w14:paraId="1B9829BF" w14:textId="0E6FBDBF" w:rsidR="00B80BA5" w:rsidRPr="001575A6" w:rsidRDefault="00B80BA5" w:rsidP="00DD6133">
            <w:pPr>
              <w:spacing w:after="360"/>
              <w:rPr>
                <w:b/>
                <w:bCs/>
              </w:rPr>
            </w:pPr>
            <w:r w:rsidRPr="001575A6">
              <w:rPr>
                <w:b/>
                <w:bCs/>
              </w:rPr>
              <w:t>Ostatní</w:t>
            </w:r>
          </w:p>
        </w:tc>
        <w:tc>
          <w:tcPr>
            <w:tcW w:w="1778" w:type="dxa"/>
          </w:tcPr>
          <w:p w14:paraId="3786516A" w14:textId="77777777" w:rsidR="00B80BA5" w:rsidRPr="001575A6" w:rsidRDefault="00B80BA5" w:rsidP="00DD6133">
            <w:pPr>
              <w:spacing w:after="360"/>
              <w:rPr>
                <w:bCs/>
              </w:rPr>
            </w:pPr>
          </w:p>
        </w:tc>
        <w:tc>
          <w:tcPr>
            <w:tcW w:w="1514" w:type="dxa"/>
          </w:tcPr>
          <w:p w14:paraId="36EE1EDC" w14:textId="77777777" w:rsidR="00B80BA5" w:rsidRPr="00B23726" w:rsidRDefault="00B80BA5" w:rsidP="00DD6133">
            <w:pPr>
              <w:spacing w:after="360"/>
              <w:rPr>
                <w:b/>
                <w:bCs/>
                <w:highlight w:val="yellow"/>
              </w:rPr>
            </w:pPr>
          </w:p>
        </w:tc>
        <w:tc>
          <w:tcPr>
            <w:tcW w:w="2015" w:type="dxa"/>
          </w:tcPr>
          <w:p w14:paraId="68229F1B" w14:textId="77777777" w:rsidR="00B80BA5" w:rsidRPr="00B033EB" w:rsidRDefault="00B80BA5" w:rsidP="00DD6133">
            <w:pPr>
              <w:spacing w:after="360"/>
              <w:rPr>
                <w:bCs/>
              </w:rPr>
            </w:pPr>
          </w:p>
        </w:tc>
      </w:tr>
      <w:tr w:rsidR="00B80BA5" w:rsidRPr="00B033EB" w14:paraId="39C70193" w14:textId="77777777" w:rsidTr="001575A6">
        <w:tc>
          <w:tcPr>
            <w:tcW w:w="708" w:type="dxa"/>
          </w:tcPr>
          <w:p w14:paraId="6BC0B5F3" w14:textId="77777777" w:rsidR="00B80BA5" w:rsidRPr="001575A6" w:rsidRDefault="00B80BA5" w:rsidP="00DD6133">
            <w:pPr>
              <w:spacing w:after="360"/>
              <w:rPr>
                <w:b/>
                <w:bCs/>
              </w:rPr>
            </w:pPr>
          </w:p>
        </w:tc>
        <w:tc>
          <w:tcPr>
            <w:tcW w:w="8694" w:type="dxa"/>
            <w:gridSpan w:val="4"/>
          </w:tcPr>
          <w:p w14:paraId="5B1117B2" w14:textId="3612A0A4" w:rsidR="00B80BA5" w:rsidRPr="001575A6" w:rsidRDefault="00B80BA5" w:rsidP="00DD6133">
            <w:pPr>
              <w:pStyle w:val="Odstavecseseznamem"/>
              <w:numPr>
                <w:ilvl w:val="0"/>
                <w:numId w:val="11"/>
              </w:numPr>
              <w:spacing w:after="360"/>
              <w:ind w:left="312" w:hanging="283"/>
              <w:contextualSpacing w:val="0"/>
              <w:jc w:val="both"/>
            </w:pPr>
            <w:r w:rsidRPr="001575A6">
              <w:t>ostatní služby zde neuvedené si bude nájemce zajišťovat sám na své náklady a riziko.</w:t>
            </w:r>
            <w:r w:rsidR="00B23726" w:rsidRPr="001575A6">
              <w:t xml:space="preserve"> Pronajímatel poskytne nájemci potřebnou součinnost při případném převodu služeb z pronajímatele na nájemce. </w:t>
            </w:r>
          </w:p>
        </w:tc>
      </w:tr>
    </w:tbl>
    <w:p w14:paraId="22942C30" w14:textId="3D495484" w:rsidR="0067294F" w:rsidRPr="009B5B39" w:rsidRDefault="00811FED" w:rsidP="00DD6133">
      <w:pPr>
        <w:pStyle w:val="Zhlav"/>
        <w:numPr>
          <w:ilvl w:val="0"/>
          <w:numId w:val="5"/>
        </w:numPr>
        <w:spacing w:after="360"/>
        <w:jc w:val="both"/>
        <w:rPr>
          <w:rFonts w:ascii="Times New Roman" w:hAnsi="Times New Roman"/>
          <w:sz w:val="24"/>
        </w:rPr>
      </w:pPr>
      <w:r>
        <w:rPr>
          <w:rFonts w:ascii="Times New Roman" w:hAnsi="Times New Roman"/>
          <w:sz w:val="24"/>
        </w:rPr>
        <w:t>Nájemce</w:t>
      </w:r>
      <w:r w:rsidR="0067294F" w:rsidRPr="009B5B39">
        <w:rPr>
          <w:rFonts w:ascii="Times New Roman" w:hAnsi="Times New Roman"/>
          <w:sz w:val="24"/>
        </w:rPr>
        <w:t xml:space="preserve"> se zavazuje </w:t>
      </w:r>
      <w:r w:rsidR="00B80BA5">
        <w:rPr>
          <w:rFonts w:ascii="Times New Roman" w:hAnsi="Times New Roman"/>
          <w:sz w:val="24"/>
        </w:rPr>
        <w:t>pronajímateli</w:t>
      </w:r>
      <w:r w:rsidR="0067294F" w:rsidRPr="009B5B39">
        <w:rPr>
          <w:rFonts w:ascii="Times New Roman" w:hAnsi="Times New Roman"/>
          <w:sz w:val="24"/>
        </w:rPr>
        <w:t xml:space="preserve"> hradit zálohy na služby spojené s užíváním předmětu </w:t>
      </w:r>
      <w:r>
        <w:rPr>
          <w:rFonts w:ascii="Times New Roman" w:hAnsi="Times New Roman"/>
          <w:sz w:val="24"/>
        </w:rPr>
        <w:t>nájmu</w:t>
      </w:r>
      <w:r w:rsidR="0067294F" w:rsidRPr="009B5B39">
        <w:rPr>
          <w:rFonts w:ascii="Times New Roman" w:hAnsi="Times New Roman"/>
          <w:sz w:val="24"/>
        </w:rPr>
        <w:t xml:space="preserve"> ve výši stanovené v předpisu záloh; zálohy budou hrazeny včetně daně z přidaného hodnoty dle platných právních předpisů.</w:t>
      </w:r>
      <w:r>
        <w:rPr>
          <w:rFonts w:ascii="Times New Roman" w:hAnsi="Times New Roman"/>
          <w:sz w:val="24"/>
        </w:rPr>
        <w:t xml:space="preserve"> </w:t>
      </w:r>
      <w:r w:rsidR="00B80BA5">
        <w:rPr>
          <w:rFonts w:ascii="Times New Roman" w:hAnsi="Times New Roman"/>
          <w:sz w:val="24"/>
        </w:rPr>
        <w:t>P</w:t>
      </w:r>
      <w:r>
        <w:rPr>
          <w:rFonts w:ascii="Times New Roman" w:hAnsi="Times New Roman"/>
          <w:sz w:val="24"/>
        </w:rPr>
        <w:t xml:space="preserve">ronajímatel </w:t>
      </w:r>
      <w:r w:rsidR="0067294F" w:rsidRPr="009B5B39">
        <w:rPr>
          <w:rFonts w:ascii="Times New Roman" w:hAnsi="Times New Roman"/>
          <w:sz w:val="24"/>
        </w:rPr>
        <w:t xml:space="preserve">vystaví a doručí předpis záloh </w:t>
      </w:r>
      <w:r>
        <w:rPr>
          <w:rFonts w:ascii="Times New Roman" w:hAnsi="Times New Roman"/>
          <w:sz w:val="24"/>
        </w:rPr>
        <w:t>nájem</w:t>
      </w:r>
      <w:r w:rsidR="0067294F" w:rsidRPr="009B5B39">
        <w:rPr>
          <w:rFonts w:ascii="Times New Roman" w:hAnsi="Times New Roman"/>
          <w:sz w:val="24"/>
        </w:rPr>
        <w:t>ci na adresu pro zasílání elektronických faktur nejméně 21 dní před kalendářním měsícem, ke kterému se záloha vztahuje.</w:t>
      </w:r>
      <w:r w:rsidR="00B80BA5">
        <w:rPr>
          <w:rFonts w:ascii="Times New Roman" w:hAnsi="Times New Roman"/>
          <w:sz w:val="24"/>
        </w:rPr>
        <w:t xml:space="preserve"> </w:t>
      </w:r>
      <w:r w:rsidR="0067294F" w:rsidRPr="009B5B39">
        <w:rPr>
          <w:rFonts w:ascii="Times New Roman" w:hAnsi="Times New Roman"/>
          <w:sz w:val="24"/>
        </w:rPr>
        <w:t xml:space="preserve">Stanovená výše záloh bude odpovídat předpokládané spotřebě služeb </w:t>
      </w:r>
      <w:r>
        <w:rPr>
          <w:rFonts w:ascii="Times New Roman" w:hAnsi="Times New Roman"/>
          <w:sz w:val="24"/>
        </w:rPr>
        <w:t>nájemce</w:t>
      </w:r>
      <w:r w:rsidR="0067294F" w:rsidRPr="009B5B39">
        <w:rPr>
          <w:rFonts w:ascii="Times New Roman" w:hAnsi="Times New Roman"/>
          <w:sz w:val="24"/>
        </w:rPr>
        <w:t xml:space="preserve"> v</w:t>
      </w:r>
      <w:r w:rsidR="0067294F">
        <w:rPr>
          <w:rFonts w:ascii="Times New Roman" w:hAnsi="Times New Roman"/>
          <w:sz w:val="24"/>
        </w:rPr>
        <w:t> </w:t>
      </w:r>
      <w:r w:rsidR="0067294F" w:rsidRPr="009B5B39">
        <w:rPr>
          <w:rFonts w:ascii="Times New Roman" w:hAnsi="Times New Roman"/>
          <w:sz w:val="24"/>
        </w:rPr>
        <w:t xml:space="preserve">předmětu </w:t>
      </w:r>
      <w:r>
        <w:rPr>
          <w:rFonts w:ascii="Times New Roman" w:hAnsi="Times New Roman"/>
          <w:sz w:val="24"/>
        </w:rPr>
        <w:t>nájmu</w:t>
      </w:r>
      <w:r w:rsidR="0067294F" w:rsidRPr="009B5B39">
        <w:rPr>
          <w:rFonts w:ascii="Times New Roman" w:hAnsi="Times New Roman"/>
          <w:sz w:val="24"/>
        </w:rPr>
        <w:t xml:space="preserve"> a předpokládaným dodavatelským cenám;</w:t>
      </w:r>
      <w:r>
        <w:rPr>
          <w:rFonts w:ascii="Times New Roman" w:hAnsi="Times New Roman"/>
          <w:sz w:val="24"/>
        </w:rPr>
        <w:t xml:space="preserve"> pronajímatel </w:t>
      </w:r>
      <w:r w:rsidR="0067294F" w:rsidRPr="009B5B39">
        <w:rPr>
          <w:rFonts w:ascii="Times New Roman" w:hAnsi="Times New Roman"/>
          <w:sz w:val="24"/>
        </w:rPr>
        <w:t>stanoví výši záloh s</w:t>
      </w:r>
      <w:r w:rsidR="0067294F">
        <w:rPr>
          <w:rFonts w:ascii="Times New Roman" w:hAnsi="Times New Roman"/>
          <w:sz w:val="24"/>
        </w:rPr>
        <w:t> </w:t>
      </w:r>
      <w:r w:rsidR="0067294F" w:rsidRPr="009B5B39">
        <w:rPr>
          <w:rFonts w:ascii="Times New Roman" w:hAnsi="Times New Roman"/>
          <w:sz w:val="24"/>
        </w:rPr>
        <w:t xml:space="preserve">odbornou péčí; </w:t>
      </w:r>
      <w:r>
        <w:rPr>
          <w:rFonts w:ascii="Times New Roman" w:hAnsi="Times New Roman"/>
          <w:sz w:val="24"/>
        </w:rPr>
        <w:t>nájemce</w:t>
      </w:r>
      <w:r w:rsidR="0067294F" w:rsidRPr="009B5B39">
        <w:rPr>
          <w:rFonts w:ascii="Times New Roman" w:hAnsi="Times New Roman"/>
          <w:sz w:val="24"/>
        </w:rPr>
        <w:t xml:space="preserve"> se zavazuje stanovenou výši záloh akceptovat.</w:t>
      </w:r>
      <w:r w:rsidR="0067294F" w:rsidRPr="00A73C2E">
        <w:t xml:space="preserve"> </w:t>
      </w:r>
      <w:r w:rsidR="0067294F" w:rsidRPr="00A73C2E">
        <w:rPr>
          <w:rFonts w:ascii="Times New Roman" w:hAnsi="Times New Roman"/>
          <w:sz w:val="24"/>
        </w:rPr>
        <w:t xml:space="preserve">Předpis záloh bude stanoven na jeden nebo více měsíců a může být </w:t>
      </w:r>
      <w:r w:rsidR="00AF06C2">
        <w:rPr>
          <w:rFonts w:ascii="Times New Roman" w:hAnsi="Times New Roman"/>
          <w:sz w:val="24"/>
        </w:rPr>
        <w:t>pronajímatelem</w:t>
      </w:r>
      <w:r w:rsidR="0067294F" w:rsidRPr="00A73C2E">
        <w:rPr>
          <w:rFonts w:ascii="Times New Roman" w:hAnsi="Times New Roman"/>
          <w:sz w:val="24"/>
        </w:rPr>
        <w:t xml:space="preserve"> aktualizován vystavením a doručením nového předpisu záloh.</w:t>
      </w:r>
    </w:p>
    <w:p w14:paraId="296FE15D" w14:textId="1DBA2C93" w:rsidR="0067294F" w:rsidRPr="00730776" w:rsidRDefault="0067294F" w:rsidP="00DD6133">
      <w:pPr>
        <w:pStyle w:val="Zhlav"/>
        <w:numPr>
          <w:ilvl w:val="0"/>
          <w:numId w:val="5"/>
        </w:numPr>
        <w:tabs>
          <w:tab w:val="clear" w:pos="4536"/>
          <w:tab w:val="clear" w:pos="9072"/>
        </w:tabs>
        <w:spacing w:after="360"/>
        <w:jc w:val="both"/>
        <w:rPr>
          <w:rFonts w:ascii="Times New Roman" w:hAnsi="Times New Roman"/>
          <w:sz w:val="24"/>
        </w:rPr>
      </w:pPr>
      <w:r w:rsidRPr="009B5B39">
        <w:rPr>
          <w:rFonts w:ascii="Times New Roman" w:hAnsi="Times New Roman"/>
          <w:sz w:val="24"/>
        </w:rPr>
        <w:t xml:space="preserve">V případě prodlení </w:t>
      </w:r>
      <w:r w:rsidR="00811FED">
        <w:rPr>
          <w:rFonts w:ascii="Times New Roman" w:hAnsi="Times New Roman"/>
          <w:sz w:val="24"/>
        </w:rPr>
        <w:t>nájemce</w:t>
      </w:r>
      <w:r w:rsidRPr="009B5B39">
        <w:rPr>
          <w:rFonts w:ascii="Times New Roman" w:hAnsi="Times New Roman"/>
          <w:sz w:val="24"/>
        </w:rPr>
        <w:t xml:space="preserve"> s platbou zálohy nebo jakékoli její části je</w:t>
      </w:r>
      <w:r w:rsidR="00811FED">
        <w:rPr>
          <w:rFonts w:ascii="Times New Roman" w:hAnsi="Times New Roman"/>
          <w:sz w:val="24"/>
        </w:rPr>
        <w:t xml:space="preserve"> pronajímatel </w:t>
      </w:r>
      <w:r w:rsidRPr="009B5B39">
        <w:rPr>
          <w:rFonts w:ascii="Times New Roman" w:hAnsi="Times New Roman"/>
          <w:sz w:val="24"/>
        </w:rPr>
        <w:t xml:space="preserve">oprávněn kdykoli po vzniku prodlení na základě písemného upozornění doručeného </w:t>
      </w:r>
      <w:r w:rsidR="00811FED">
        <w:rPr>
          <w:rFonts w:ascii="Times New Roman" w:hAnsi="Times New Roman"/>
          <w:sz w:val="24"/>
        </w:rPr>
        <w:t>nájem</w:t>
      </w:r>
      <w:r w:rsidRPr="009B5B39">
        <w:rPr>
          <w:rFonts w:ascii="Times New Roman" w:hAnsi="Times New Roman"/>
          <w:sz w:val="24"/>
        </w:rPr>
        <w:t>ci nejméně 3</w:t>
      </w:r>
      <w:r>
        <w:rPr>
          <w:rFonts w:ascii="Times New Roman" w:hAnsi="Times New Roman"/>
          <w:sz w:val="24"/>
        </w:rPr>
        <w:t> </w:t>
      </w:r>
      <w:r w:rsidRPr="009B5B39">
        <w:rPr>
          <w:rFonts w:ascii="Times New Roman" w:hAnsi="Times New Roman"/>
          <w:sz w:val="24"/>
        </w:rPr>
        <w:t xml:space="preserve">pracovní dny předem, a to i e-mailovým sdělením na adresu pro zasílání elektronických faktur anebo vyvěšením příslušného upozornění na předmětu </w:t>
      </w:r>
      <w:r w:rsidR="00811FED">
        <w:rPr>
          <w:rFonts w:ascii="Times New Roman" w:hAnsi="Times New Roman"/>
          <w:sz w:val="24"/>
        </w:rPr>
        <w:t>nájmu</w:t>
      </w:r>
      <w:r w:rsidRPr="009B5B39">
        <w:rPr>
          <w:rFonts w:ascii="Times New Roman" w:hAnsi="Times New Roman"/>
          <w:sz w:val="24"/>
        </w:rPr>
        <w:t xml:space="preserve">, přerušit dodávky služeb spojených s užíváním předmětu </w:t>
      </w:r>
      <w:r w:rsidR="00811FED">
        <w:rPr>
          <w:rFonts w:ascii="Times New Roman" w:hAnsi="Times New Roman"/>
          <w:sz w:val="24"/>
        </w:rPr>
        <w:t>nájmu</w:t>
      </w:r>
      <w:r w:rsidRPr="009B5B39">
        <w:rPr>
          <w:rFonts w:ascii="Times New Roman" w:hAnsi="Times New Roman"/>
          <w:sz w:val="24"/>
        </w:rPr>
        <w:t xml:space="preserve">. Obnovení dodávky služeb bude možné až po úplném zaplacení zálohy po splatnosti. Za obnovení dodávky služeb je </w:t>
      </w:r>
      <w:r w:rsidR="00811FED">
        <w:rPr>
          <w:rFonts w:ascii="Times New Roman" w:hAnsi="Times New Roman"/>
          <w:sz w:val="24"/>
        </w:rPr>
        <w:t>nájem</w:t>
      </w:r>
      <w:r w:rsidRPr="009B5B39">
        <w:rPr>
          <w:rFonts w:ascii="Times New Roman" w:hAnsi="Times New Roman"/>
          <w:sz w:val="24"/>
        </w:rPr>
        <w:t>c</w:t>
      </w:r>
      <w:r w:rsidR="00AF06C2">
        <w:rPr>
          <w:rFonts w:ascii="Times New Roman" w:hAnsi="Times New Roman"/>
          <w:sz w:val="24"/>
        </w:rPr>
        <w:t>e</w:t>
      </w:r>
      <w:r w:rsidRPr="009B5B39">
        <w:rPr>
          <w:rFonts w:ascii="Times New Roman" w:hAnsi="Times New Roman"/>
          <w:sz w:val="24"/>
        </w:rPr>
        <w:t xml:space="preserve"> povinen </w:t>
      </w:r>
      <w:r w:rsidR="00AF06C2">
        <w:rPr>
          <w:rFonts w:ascii="Times New Roman" w:hAnsi="Times New Roman"/>
          <w:sz w:val="24"/>
        </w:rPr>
        <w:t>pronajímateli</w:t>
      </w:r>
      <w:r w:rsidRPr="009B5B39">
        <w:rPr>
          <w:rFonts w:ascii="Times New Roman" w:hAnsi="Times New Roman"/>
          <w:sz w:val="24"/>
        </w:rPr>
        <w:t xml:space="preserve"> zaplatit manipulační poplatek ve výši 2.000,- Kč, který bude navýšen o DPH v zákonné výši</w:t>
      </w:r>
      <w:r w:rsidRPr="00730776">
        <w:rPr>
          <w:rFonts w:ascii="Times New Roman" w:hAnsi="Times New Roman"/>
          <w:sz w:val="24"/>
        </w:rPr>
        <w:t>.</w:t>
      </w:r>
    </w:p>
    <w:p w14:paraId="6DF561F1" w14:textId="39F9E62A" w:rsidR="0067294F" w:rsidRDefault="0067294F" w:rsidP="00DD6133">
      <w:pPr>
        <w:keepNext/>
        <w:spacing w:after="360"/>
        <w:jc w:val="center"/>
        <w:rPr>
          <w:b/>
        </w:rPr>
      </w:pPr>
      <w:r>
        <w:rPr>
          <w:b/>
        </w:rPr>
        <w:t>Čl. III.</w:t>
      </w:r>
      <w:r w:rsidR="001575A6">
        <w:rPr>
          <w:b/>
        </w:rPr>
        <w:br/>
      </w:r>
      <w:r>
        <w:rPr>
          <w:b/>
        </w:rPr>
        <w:t>Způsob úhrady</w:t>
      </w:r>
    </w:p>
    <w:p w14:paraId="222E201A" w14:textId="51339F0F" w:rsidR="0067294F" w:rsidRPr="008E70C5" w:rsidRDefault="00D877B4" w:rsidP="00DD6133">
      <w:pPr>
        <w:numPr>
          <w:ilvl w:val="0"/>
          <w:numId w:val="1"/>
        </w:numPr>
        <w:tabs>
          <w:tab w:val="left" w:pos="426"/>
          <w:tab w:val="left" w:pos="5670"/>
        </w:tabs>
        <w:spacing w:after="360"/>
        <w:ind w:left="426" w:hanging="426"/>
        <w:jc w:val="both"/>
        <w:rPr>
          <w:b/>
        </w:rPr>
      </w:pPr>
      <w:r>
        <w:t>P</w:t>
      </w:r>
      <w:r w:rsidRPr="00D877B4">
        <w:t>ronajímatel</w:t>
      </w:r>
      <w:r w:rsidRPr="008E70C5">
        <w:t xml:space="preserve"> </w:t>
      </w:r>
      <w:r w:rsidR="0067294F" w:rsidRPr="008E70C5">
        <w:t xml:space="preserve">se zavazuje </w:t>
      </w:r>
      <w:r w:rsidR="00811FED">
        <w:t>nájem</w:t>
      </w:r>
      <w:r w:rsidR="0067294F" w:rsidRPr="008E70C5">
        <w:t>ci vystavit fakturu na:</w:t>
      </w:r>
    </w:p>
    <w:p w14:paraId="5E9256E4" w14:textId="77777777" w:rsidR="0067294F" w:rsidRPr="008E70C5" w:rsidRDefault="0067294F" w:rsidP="00BB77D4">
      <w:pPr>
        <w:numPr>
          <w:ilvl w:val="0"/>
          <w:numId w:val="7"/>
        </w:numPr>
        <w:tabs>
          <w:tab w:val="clear" w:pos="360"/>
          <w:tab w:val="num" w:pos="851"/>
        </w:tabs>
        <w:spacing w:after="360"/>
        <w:ind w:left="426" w:firstLine="0"/>
        <w:jc w:val="both"/>
      </w:pPr>
      <w:r w:rsidRPr="008E70C5">
        <w:rPr>
          <w:b/>
        </w:rPr>
        <w:t>nájemné, vždy s jednoměsíčním předstihem</w:t>
      </w:r>
      <w:r w:rsidRPr="008E70C5">
        <w:t xml:space="preserve">, tj. nájemné za daný měsíc a následný jeden měsíc. </w:t>
      </w:r>
    </w:p>
    <w:p w14:paraId="6CC2EE6F" w14:textId="2468D803" w:rsidR="0067294F" w:rsidRDefault="0067294F" w:rsidP="00DD6133">
      <w:pPr>
        <w:tabs>
          <w:tab w:val="left" w:pos="5670"/>
        </w:tabs>
        <w:spacing w:after="360"/>
        <w:ind w:left="426"/>
        <w:jc w:val="both"/>
      </w:pPr>
      <w:r w:rsidRPr="00241A6F">
        <w:t>Dle zákona č. 235/2004 Sb. o dani z přidané</w:t>
      </w:r>
      <w:r w:rsidRPr="000A47DD">
        <w:t xml:space="preserve"> hodnoty v platném znění u těchto dílčích plnění dle této </w:t>
      </w:r>
      <w:r w:rsidR="00811FED">
        <w:t>nájem</w:t>
      </w:r>
      <w:r w:rsidRPr="000A47DD">
        <w:t>ní smlouvy bude den uskutečnění zdanitelného plnění</w:t>
      </w:r>
      <w:r>
        <w:t>, kdy vznikne povinnost uplatnit daň na výstupu, vždy den vystavení daňového dokladu.</w:t>
      </w:r>
    </w:p>
    <w:p w14:paraId="0D420952" w14:textId="3C71C31D" w:rsidR="0067294F" w:rsidRPr="00594A7A" w:rsidRDefault="0067294F" w:rsidP="00BB77D4">
      <w:pPr>
        <w:numPr>
          <w:ilvl w:val="0"/>
          <w:numId w:val="7"/>
        </w:numPr>
        <w:tabs>
          <w:tab w:val="clear" w:pos="360"/>
          <w:tab w:val="left" w:pos="851"/>
        </w:tabs>
        <w:spacing w:after="360"/>
        <w:ind w:left="426" w:firstLine="0"/>
        <w:jc w:val="both"/>
        <w:rPr>
          <w:b/>
        </w:rPr>
      </w:pPr>
      <w:r w:rsidRPr="00594A7A">
        <w:rPr>
          <w:b/>
        </w:rPr>
        <w:t xml:space="preserve">služby, které dle této smlouvy budou přefakturovávány, </w:t>
      </w:r>
      <w:r w:rsidR="00A6509D">
        <w:rPr>
          <w:b/>
        </w:rPr>
        <w:t>a to</w:t>
      </w:r>
      <w:r w:rsidRPr="00594A7A">
        <w:rPr>
          <w:b/>
        </w:rPr>
        <w:t xml:space="preserve"> nejpozději do </w:t>
      </w:r>
      <w:r>
        <w:rPr>
          <w:b/>
        </w:rPr>
        <w:t>15</w:t>
      </w:r>
      <w:r w:rsidRPr="00594A7A">
        <w:rPr>
          <w:b/>
        </w:rPr>
        <w:t xml:space="preserve"> dnů ode dne, kdy bude dodava</w:t>
      </w:r>
      <w:r>
        <w:rPr>
          <w:b/>
        </w:rPr>
        <w:t>telská faktura doručena nájemci.</w:t>
      </w:r>
    </w:p>
    <w:p w14:paraId="396C3EF8" w14:textId="28C89C98" w:rsidR="0067294F" w:rsidRPr="00FF7622" w:rsidRDefault="0067294F" w:rsidP="00DD6133">
      <w:pPr>
        <w:pStyle w:val="Zkladntextodsazen2"/>
        <w:spacing w:after="360" w:line="240" w:lineRule="auto"/>
        <w:ind w:left="426"/>
        <w:jc w:val="both"/>
      </w:pPr>
      <w:r w:rsidRPr="00FF7622">
        <w:t xml:space="preserve">Dle zákona č. 235/2004 Sb. o dani z přidané hodnoty v platném znění bude den uskutečnění zdanitelného plnění, kdy vznikne povinnost uplatnit daň na výstupu den zjištění, tj. den doručení faktury </w:t>
      </w:r>
      <w:r>
        <w:t>dodavatele</w:t>
      </w:r>
      <w:r w:rsidRPr="00FF7622">
        <w:t xml:space="preserve"> nebo den odečtu </w:t>
      </w:r>
      <w:r w:rsidR="00E94A07">
        <w:t>(</w:t>
      </w:r>
      <w:r w:rsidRPr="00FF7622">
        <w:t>podružného</w:t>
      </w:r>
      <w:r w:rsidR="00E94A07">
        <w:t>)</w:t>
      </w:r>
      <w:r w:rsidRPr="00FF7622">
        <w:t xml:space="preserve"> měřidla.</w:t>
      </w:r>
    </w:p>
    <w:p w14:paraId="08B88212" w14:textId="77777777" w:rsidR="0067294F" w:rsidRDefault="0067294F" w:rsidP="00DD6133">
      <w:pPr>
        <w:tabs>
          <w:tab w:val="left" w:pos="0"/>
          <w:tab w:val="left" w:pos="5670"/>
        </w:tabs>
        <w:spacing w:after="360"/>
        <w:ind w:left="426"/>
        <w:jc w:val="both"/>
        <w:rPr>
          <w:b/>
        </w:rPr>
      </w:pPr>
      <w:r>
        <w:rPr>
          <w:b/>
        </w:rPr>
        <w:t>Doba splatnosti faktur bude 14 dnů ode dne vystavení faktury.</w:t>
      </w:r>
    </w:p>
    <w:p w14:paraId="437276A6" w14:textId="4469DF49" w:rsidR="00CF0991" w:rsidRPr="00EE6A27" w:rsidRDefault="00811FED" w:rsidP="00DD6133">
      <w:pPr>
        <w:tabs>
          <w:tab w:val="left" w:pos="0"/>
        </w:tabs>
        <w:spacing w:after="360"/>
        <w:ind w:left="426"/>
        <w:jc w:val="both"/>
        <w:rPr>
          <w:b/>
        </w:rPr>
      </w:pPr>
      <w:r w:rsidRPr="00EE6A27">
        <w:rPr>
          <w:b/>
        </w:rPr>
        <w:lastRenderedPageBreak/>
        <w:t>Nájemce</w:t>
      </w:r>
      <w:r w:rsidR="0067294F" w:rsidRPr="00EE6A27">
        <w:rPr>
          <w:b/>
        </w:rPr>
        <w:t xml:space="preserve"> se zavazuje </w:t>
      </w:r>
      <w:r w:rsidR="00E94A07" w:rsidRPr="00EE6A27">
        <w:rPr>
          <w:b/>
        </w:rPr>
        <w:t>pronajímateli</w:t>
      </w:r>
      <w:r w:rsidR="0067294F" w:rsidRPr="00EE6A27">
        <w:rPr>
          <w:b/>
        </w:rPr>
        <w:t xml:space="preserve"> hradit nájemné a služby dle faktury </w:t>
      </w:r>
      <w:r w:rsidR="00D877B4">
        <w:rPr>
          <w:b/>
        </w:rPr>
        <w:t>pronajímatele</w:t>
      </w:r>
      <w:r w:rsidR="0067294F" w:rsidRPr="00EE6A27">
        <w:rPr>
          <w:b/>
        </w:rPr>
        <w:t xml:space="preserve">. </w:t>
      </w:r>
      <w:bookmarkStart w:id="9" w:name="_Hlk114235789"/>
      <w:r w:rsidR="0067294F" w:rsidRPr="00EE6A27">
        <w:rPr>
          <w:b/>
        </w:rPr>
        <w:t>Dnem uhrazení faktury se rozumí den, kdy fakturovaná částka bude připsána na účet</w:t>
      </w:r>
      <w:r w:rsidRPr="00EE6A27">
        <w:rPr>
          <w:b/>
        </w:rPr>
        <w:t xml:space="preserve"> pronajímatel</w:t>
      </w:r>
      <w:r w:rsidR="003D5855" w:rsidRPr="00EE6A27">
        <w:rPr>
          <w:b/>
        </w:rPr>
        <w:t>e</w:t>
      </w:r>
      <w:r w:rsidRPr="00EE6A27">
        <w:rPr>
          <w:b/>
        </w:rPr>
        <w:t xml:space="preserve"> </w:t>
      </w:r>
      <w:r w:rsidR="0067294F" w:rsidRPr="00EE6A27">
        <w:rPr>
          <w:b/>
        </w:rPr>
        <w:t xml:space="preserve">nebo den, kdy tato částka bude hotově uhrazena v pokladně </w:t>
      </w:r>
      <w:r w:rsidR="003D5855" w:rsidRPr="00EE6A27">
        <w:rPr>
          <w:b/>
        </w:rPr>
        <w:t>pronajímatele</w:t>
      </w:r>
      <w:r w:rsidR="0067294F" w:rsidRPr="00EE6A27">
        <w:rPr>
          <w:b/>
        </w:rPr>
        <w:t xml:space="preserve">, pokud se smluvní strany nedohodnou jinak. </w:t>
      </w:r>
    </w:p>
    <w:p w14:paraId="45FDDE02" w14:textId="10FFE149" w:rsidR="0067294F" w:rsidRDefault="0067294F" w:rsidP="00DD6133">
      <w:pPr>
        <w:tabs>
          <w:tab w:val="left" w:pos="0"/>
        </w:tabs>
        <w:spacing w:after="360"/>
        <w:ind w:left="426"/>
        <w:jc w:val="both"/>
        <w:rPr>
          <w:b/>
        </w:rPr>
      </w:pPr>
      <w:r>
        <w:rPr>
          <w:b/>
        </w:rPr>
        <w:t>K nájemnému a ke službám bude připočtena daň z přidané hodnoty dle platných právních předpisů.</w:t>
      </w:r>
    </w:p>
    <w:p w14:paraId="63E3BE13" w14:textId="54F71ECD" w:rsidR="0067294F" w:rsidRDefault="00811FED" w:rsidP="00DD6133">
      <w:pPr>
        <w:numPr>
          <w:ilvl w:val="0"/>
          <w:numId w:val="1"/>
        </w:numPr>
        <w:tabs>
          <w:tab w:val="left" w:pos="426"/>
          <w:tab w:val="left" w:pos="5670"/>
        </w:tabs>
        <w:spacing w:after="360"/>
        <w:ind w:left="426" w:hanging="426"/>
        <w:jc w:val="both"/>
      </w:pPr>
      <w:r>
        <w:t>Nájemce</w:t>
      </w:r>
      <w:r w:rsidR="0067294F">
        <w:t xml:space="preserve"> není oprávněn hradit nájemné formou zápočtu, nedohodnou-li se smluvní strany písemnou formou jinak.</w:t>
      </w:r>
    </w:p>
    <w:bookmarkEnd w:id="9"/>
    <w:p w14:paraId="32FFBA17" w14:textId="5DE2C534" w:rsidR="0067294F" w:rsidRPr="00730776" w:rsidRDefault="0067294F" w:rsidP="00DD6133">
      <w:pPr>
        <w:pStyle w:val="Zhlav"/>
        <w:numPr>
          <w:ilvl w:val="0"/>
          <w:numId w:val="1"/>
        </w:numPr>
        <w:tabs>
          <w:tab w:val="left" w:pos="426"/>
        </w:tabs>
        <w:spacing w:after="360"/>
        <w:ind w:left="426" w:hanging="426"/>
        <w:jc w:val="both"/>
        <w:rPr>
          <w:rFonts w:ascii="Times New Roman" w:hAnsi="Times New Roman"/>
          <w:sz w:val="24"/>
        </w:rPr>
      </w:pPr>
      <w:r w:rsidRPr="009B5B39">
        <w:rPr>
          <w:rFonts w:ascii="Times New Roman" w:hAnsi="Times New Roman"/>
          <w:sz w:val="24"/>
        </w:rPr>
        <w:t xml:space="preserve">Zálohy na služby spojené s užíváním předmětu </w:t>
      </w:r>
      <w:r w:rsidR="00811FED">
        <w:rPr>
          <w:rFonts w:ascii="Times New Roman" w:hAnsi="Times New Roman"/>
          <w:sz w:val="24"/>
        </w:rPr>
        <w:t>nájmu</w:t>
      </w:r>
      <w:r w:rsidRPr="009B5B39">
        <w:rPr>
          <w:rFonts w:ascii="Times New Roman" w:hAnsi="Times New Roman"/>
          <w:sz w:val="24"/>
        </w:rPr>
        <w:t xml:space="preserve"> se </w:t>
      </w:r>
      <w:r w:rsidR="00811FED">
        <w:rPr>
          <w:rFonts w:ascii="Times New Roman" w:hAnsi="Times New Roman"/>
          <w:sz w:val="24"/>
        </w:rPr>
        <w:t>nájemce</w:t>
      </w:r>
      <w:r w:rsidRPr="009B5B39">
        <w:rPr>
          <w:rFonts w:ascii="Times New Roman" w:hAnsi="Times New Roman"/>
          <w:sz w:val="24"/>
        </w:rPr>
        <w:t xml:space="preserve"> zavazuje hradit na každý kalendářní měsíc </w:t>
      </w:r>
      <w:r w:rsidR="00811FED">
        <w:rPr>
          <w:rFonts w:ascii="Times New Roman" w:hAnsi="Times New Roman"/>
          <w:sz w:val="24"/>
        </w:rPr>
        <w:t>nájmu</w:t>
      </w:r>
      <w:r w:rsidRPr="009B5B39">
        <w:rPr>
          <w:rFonts w:ascii="Times New Roman" w:hAnsi="Times New Roman"/>
          <w:sz w:val="24"/>
        </w:rPr>
        <w:t xml:space="preserve"> předem vždy do 15. dne předchozího kalendářního měsíce na bankovní účet určený pro platbu nájemného. Zaplacené zálohy budou zohledněny nájemcem ve faktuře za služby. Dnem uhrazení zálohy se rozumí den, kdy záloha bude připsána na účet</w:t>
      </w:r>
      <w:r w:rsidR="00811FED">
        <w:rPr>
          <w:rFonts w:ascii="Times New Roman" w:hAnsi="Times New Roman"/>
          <w:sz w:val="24"/>
        </w:rPr>
        <w:t xml:space="preserve"> pronajímatel</w:t>
      </w:r>
      <w:r w:rsidR="00D0744F">
        <w:rPr>
          <w:rFonts w:ascii="Times New Roman" w:hAnsi="Times New Roman"/>
          <w:sz w:val="24"/>
        </w:rPr>
        <w:t>e</w:t>
      </w:r>
      <w:r w:rsidR="00811FED">
        <w:rPr>
          <w:rFonts w:ascii="Times New Roman" w:hAnsi="Times New Roman"/>
          <w:sz w:val="24"/>
        </w:rPr>
        <w:t xml:space="preserve"> </w:t>
      </w:r>
      <w:r w:rsidRPr="009B5B39">
        <w:rPr>
          <w:rFonts w:ascii="Times New Roman" w:hAnsi="Times New Roman"/>
          <w:sz w:val="24"/>
        </w:rPr>
        <w:t xml:space="preserve">nebo den, kdy záloha bude hotově uhrazena v pokladně </w:t>
      </w:r>
      <w:r w:rsidR="00D0744F">
        <w:rPr>
          <w:rFonts w:ascii="Times New Roman" w:hAnsi="Times New Roman"/>
          <w:sz w:val="24"/>
        </w:rPr>
        <w:t>pronajímatele</w:t>
      </w:r>
      <w:r w:rsidRPr="009B5B39">
        <w:rPr>
          <w:rFonts w:ascii="Times New Roman" w:hAnsi="Times New Roman"/>
          <w:sz w:val="24"/>
        </w:rPr>
        <w:t>, pokud se smluvní strany nedohodnou jinak.</w:t>
      </w:r>
      <w:r w:rsidRPr="00730776">
        <w:rPr>
          <w:rFonts w:ascii="Times New Roman" w:hAnsi="Times New Roman"/>
          <w:sz w:val="24"/>
        </w:rPr>
        <w:t xml:space="preserve"> </w:t>
      </w:r>
    </w:p>
    <w:p w14:paraId="1792E05F" w14:textId="10E93185" w:rsidR="0067294F" w:rsidRDefault="00811FED" w:rsidP="00DD6133">
      <w:pPr>
        <w:pStyle w:val="Zhlav"/>
        <w:numPr>
          <w:ilvl w:val="0"/>
          <w:numId w:val="1"/>
        </w:numPr>
        <w:tabs>
          <w:tab w:val="clear" w:pos="4536"/>
          <w:tab w:val="clear" w:pos="9072"/>
          <w:tab w:val="left" w:pos="426"/>
        </w:tabs>
        <w:spacing w:after="360"/>
        <w:ind w:left="426" w:hanging="426"/>
        <w:jc w:val="both"/>
        <w:rPr>
          <w:rFonts w:ascii="Times New Roman" w:hAnsi="Times New Roman"/>
          <w:sz w:val="24"/>
        </w:rPr>
      </w:pPr>
      <w:r>
        <w:rPr>
          <w:rFonts w:ascii="Times New Roman" w:hAnsi="Times New Roman"/>
          <w:sz w:val="24"/>
        </w:rPr>
        <w:t>Nájemce</w:t>
      </w:r>
      <w:r w:rsidR="0067294F" w:rsidRPr="00730776">
        <w:rPr>
          <w:rFonts w:ascii="Times New Roman" w:hAnsi="Times New Roman"/>
          <w:sz w:val="24"/>
        </w:rPr>
        <w:t xml:space="preserve"> není oprávněn hradit zálohy na služby spojené s užíváním předmětu </w:t>
      </w:r>
      <w:r>
        <w:rPr>
          <w:rFonts w:ascii="Times New Roman" w:hAnsi="Times New Roman"/>
          <w:sz w:val="24"/>
        </w:rPr>
        <w:t>nájmu</w:t>
      </w:r>
      <w:r w:rsidR="0067294F" w:rsidRPr="00730776">
        <w:rPr>
          <w:rFonts w:ascii="Times New Roman" w:hAnsi="Times New Roman"/>
          <w:sz w:val="24"/>
        </w:rPr>
        <w:t xml:space="preserve"> formou zápočtu, nedohodnou-li se smluvní strany písemnou formou jinak</w:t>
      </w:r>
      <w:r w:rsidR="0067294F">
        <w:rPr>
          <w:rFonts w:ascii="Times New Roman" w:hAnsi="Times New Roman"/>
          <w:sz w:val="24"/>
        </w:rPr>
        <w:t>.</w:t>
      </w:r>
    </w:p>
    <w:p w14:paraId="647DB89B" w14:textId="01C728DF" w:rsidR="0067294F" w:rsidRDefault="0067294F" w:rsidP="00DD6133">
      <w:pPr>
        <w:keepNext/>
        <w:spacing w:after="360"/>
        <w:jc w:val="center"/>
        <w:rPr>
          <w:b/>
        </w:rPr>
      </w:pPr>
      <w:r>
        <w:rPr>
          <w:b/>
        </w:rPr>
        <w:t>Čl. IV.</w:t>
      </w:r>
      <w:r w:rsidR="00CF0991">
        <w:rPr>
          <w:b/>
        </w:rPr>
        <w:br/>
      </w:r>
      <w:r>
        <w:rPr>
          <w:b/>
        </w:rPr>
        <w:t xml:space="preserve">Účel </w:t>
      </w:r>
      <w:r w:rsidR="00811FED">
        <w:rPr>
          <w:b/>
        </w:rPr>
        <w:t>nájmu</w:t>
      </w:r>
    </w:p>
    <w:p w14:paraId="72EB2D62" w14:textId="20FBCE8E" w:rsidR="00A6509D" w:rsidRPr="00EE6A27" w:rsidRDefault="00811FED" w:rsidP="00DD6133">
      <w:pPr>
        <w:spacing w:after="360"/>
        <w:jc w:val="both"/>
      </w:pPr>
      <w:r>
        <w:t>Nájemce</w:t>
      </w:r>
      <w:r w:rsidR="0067294F">
        <w:t xml:space="preserve"> je oprávněn užívat výše uvedený předmět </w:t>
      </w:r>
      <w:r>
        <w:t>nájmu</w:t>
      </w:r>
      <w:r w:rsidR="0067294F">
        <w:t xml:space="preserve"> pro účely </w:t>
      </w:r>
      <w:r w:rsidR="0067294F" w:rsidRPr="00EE6A27">
        <w:t xml:space="preserve">zajištění </w:t>
      </w:r>
      <w:r w:rsidR="003D5855" w:rsidRPr="00EE6A27">
        <w:t xml:space="preserve">veřejné služby pro občany. </w:t>
      </w:r>
    </w:p>
    <w:p w14:paraId="4D973FD2" w14:textId="199C96B1" w:rsidR="0067294F" w:rsidRPr="000F0712" w:rsidRDefault="0067294F" w:rsidP="00BB77D4">
      <w:pPr>
        <w:keepNext/>
        <w:spacing w:after="360"/>
        <w:jc w:val="center"/>
        <w:rPr>
          <w:b/>
        </w:rPr>
      </w:pPr>
      <w:r w:rsidRPr="000F0712">
        <w:rPr>
          <w:b/>
        </w:rPr>
        <w:t>Čl. V.</w:t>
      </w:r>
      <w:r w:rsidR="00CF0991">
        <w:rPr>
          <w:b/>
        </w:rPr>
        <w:br/>
      </w:r>
      <w:r w:rsidRPr="000F0712">
        <w:rPr>
          <w:b/>
        </w:rPr>
        <w:t xml:space="preserve">Doba </w:t>
      </w:r>
      <w:r w:rsidR="00811FED">
        <w:rPr>
          <w:b/>
        </w:rPr>
        <w:t>nájmu</w:t>
      </w:r>
    </w:p>
    <w:p w14:paraId="51080C39" w14:textId="08635BB1" w:rsidR="00CF0991" w:rsidRPr="00C81325" w:rsidRDefault="0067294F" w:rsidP="00DD6133">
      <w:pPr>
        <w:pStyle w:val="Odstavecseseznamem"/>
        <w:numPr>
          <w:ilvl w:val="0"/>
          <w:numId w:val="10"/>
        </w:numPr>
        <w:tabs>
          <w:tab w:val="left" w:pos="426"/>
        </w:tabs>
        <w:spacing w:after="360"/>
        <w:ind w:left="426" w:hanging="426"/>
        <w:contextualSpacing w:val="0"/>
        <w:jc w:val="both"/>
      </w:pPr>
      <w:r w:rsidRPr="00C81325">
        <w:rPr>
          <w:bCs/>
        </w:rPr>
        <w:t>Tato smlouva je uzavřena na dobu neurčitou</w:t>
      </w:r>
      <w:r w:rsidR="00EE6A27" w:rsidRPr="00C81325">
        <w:rPr>
          <w:bCs/>
        </w:rPr>
        <w:t xml:space="preserve"> od 15.11.2022</w:t>
      </w:r>
      <w:r w:rsidR="006B25EB" w:rsidRPr="00C81325">
        <w:rPr>
          <w:bCs/>
        </w:rPr>
        <w:t>,</w:t>
      </w:r>
      <w:r w:rsidRPr="00C81325">
        <w:rPr>
          <w:bCs/>
        </w:rPr>
        <w:t xml:space="preserve"> </w:t>
      </w:r>
      <w:r w:rsidR="006B25EB" w:rsidRPr="00C81325">
        <w:rPr>
          <w:bCs/>
        </w:rPr>
        <w:t>je</w:t>
      </w:r>
      <w:r w:rsidR="003D5855" w:rsidRPr="00C81325">
        <w:rPr>
          <w:bCs/>
        </w:rPr>
        <w:t> </w:t>
      </w:r>
      <w:r w:rsidR="00817FA4" w:rsidRPr="00C81325">
        <w:rPr>
          <w:bCs/>
        </w:rPr>
        <w:t>plat</w:t>
      </w:r>
      <w:r w:rsidR="003D5855" w:rsidRPr="00C81325">
        <w:rPr>
          <w:bCs/>
        </w:rPr>
        <w:t>n</w:t>
      </w:r>
      <w:r w:rsidR="006B25EB" w:rsidRPr="00C81325">
        <w:rPr>
          <w:bCs/>
        </w:rPr>
        <w:t>á</w:t>
      </w:r>
      <w:r w:rsidR="003D5855" w:rsidRPr="00C81325">
        <w:rPr>
          <w:bCs/>
        </w:rPr>
        <w:t xml:space="preserve"> </w:t>
      </w:r>
      <w:r w:rsidR="00817FA4" w:rsidRPr="00C81325">
        <w:rPr>
          <w:bCs/>
        </w:rPr>
        <w:t xml:space="preserve">ode dne </w:t>
      </w:r>
      <w:r w:rsidR="00817FA4" w:rsidRPr="00C81325">
        <w:t>podpisu smlouvy oběma smluvními stranami a nabývá účinnosti dnem uveřejnění smlouvy v registru smluv</w:t>
      </w:r>
      <w:r w:rsidR="006B25EB" w:rsidRPr="00C81325">
        <w:t xml:space="preserve"> podle zákona č. 340/2015 Sb., o zvláštních podmínkách účinnosti některých smluv, uveřejňování těchto smluv a o registru smluv (o registru smluv)</w:t>
      </w:r>
      <w:r w:rsidRPr="00C81325">
        <w:rPr>
          <w:bCs/>
        </w:rPr>
        <w:t>.</w:t>
      </w:r>
      <w:r w:rsidRPr="00C81325">
        <w:t xml:space="preserve"> </w:t>
      </w:r>
    </w:p>
    <w:p w14:paraId="40E6C860" w14:textId="30ABFCA5" w:rsidR="0067294F" w:rsidRPr="00CF0991" w:rsidRDefault="00811FED" w:rsidP="00DD6133">
      <w:pPr>
        <w:pStyle w:val="Odstavecseseznamem"/>
        <w:numPr>
          <w:ilvl w:val="0"/>
          <w:numId w:val="10"/>
        </w:numPr>
        <w:tabs>
          <w:tab w:val="left" w:pos="426"/>
        </w:tabs>
        <w:spacing w:after="360"/>
        <w:ind w:left="426" w:hanging="426"/>
        <w:contextualSpacing w:val="0"/>
        <w:jc w:val="both"/>
        <w:rPr>
          <w:b/>
        </w:rPr>
      </w:pPr>
      <w:r>
        <w:t>Nájem</w:t>
      </w:r>
      <w:r w:rsidR="0067294F" w:rsidRPr="00793E55">
        <w:t xml:space="preserve"> může být ukončen výpovědí za dále uvedených podmínek nebo dohodou stran. </w:t>
      </w:r>
    </w:p>
    <w:p w14:paraId="70A1D7C0" w14:textId="062BC756" w:rsidR="0067294F" w:rsidRPr="00426D76" w:rsidRDefault="00D0744F" w:rsidP="00DD6133">
      <w:pPr>
        <w:numPr>
          <w:ilvl w:val="0"/>
          <w:numId w:val="10"/>
        </w:numPr>
        <w:tabs>
          <w:tab w:val="left" w:pos="426"/>
        </w:tabs>
        <w:spacing w:after="360"/>
        <w:ind w:left="426" w:hanging="426"/>
        <w:jc w:val="both"/>
      </w:pPr>
      <w:r>
        <w:t>Pronajímatel</w:t>
      </w:r>
      <w:r w:rsidR="0067294F" w:rsidRPr="00793E55">
        <w:t xml:space="preserve"> má právo </w:t>
      </w:r>
      <w:r w:rsidR="00811FED">
        <w:t>nájem</w:t>
      </w:r>
      <w:r w:rsidR="0067294F" w:rsidRPr="00426D76">
        <w:t xml:space="preserve"> vypovědět s výpovědní dobou 3 měsíce, pokud </w:t>
      </w:r>
      <w:r w:rsidR="00811FED">
        <w:t>nájemce</w:t>
      </w:r>
      <w:r w:rsidR="0067294F" w:rsidRPr="00426D76">
        <w:t xml:space="preserve"> hrubě porušuje své povinnosti vůči </w:t>
      </w:r>
      <w:r>
        <w:t>pronajímateli</w:t>
      </w:r>
      <w:r w:rsidR="0067294F" w:rsidRPr="00426D76">
        <w:t>, zejména tím, že:</w:t>
      </w:r>
    </w:p>
    <w:p w14:paraId="0BDEC887" w14:textId="51348C22" w:rsidR="0067294F" w:rsidRPr="00793E55" w:rsidRDefault="0067294F" w:rsidP="00DD6133">
      <w:pPr>
        <w:numPr>
          <w:ilvl w:val="1"/>
          <w:numId w:val="10"/>
        </w:numPr>
        <w:tabs>
          <w:tab w:val="left" w:pos="851"/>
        </w:tabs>
        <w:spacing w:after="360"/>
        <w:ind w:left="851" w:hanging="425"/>
        <w:jc w:val="both"/>
      </w:pPr>
      <w:r w:rsidRPr="00426D76">
        <w:t>přestože jej</w:t>
      </w:r>
      <w:r w:rsidR="00811FED">
        <w:t xml:space="preserve"> pronajímatel </w:t>
      </w:r>
      <w:r w:rsidRPr="00426D76">
        <w:t xml:space="preserve">vyzval k nápravě, </w:t>
      </w:r>
      <w:r w:rsidR="00811FED">
        <w:t>nájemce</w:t>
      </w:r>
      <w:r w:rsidRPr="00426D76">
        <w:t xml:space="preserve"> užívá předmět </w:t>
      </w:r>
      <w:r w:rsidR="00811FED">
        <w:t>nájmu</w:t>
      </w:r>
      <w:r w:rsidRPr="00793E55">
        <w:t xml:space="preserve"> v rozporu se smlouvou; </w:t>
      </w:r>
    </w:p>
    <w:p w14:paraId="7CBFAC8B" w14:textId="4DA9AE92" w:rsidR="0067294F" w:rsidRPr="00793E55" w:rsidRDefault="00811FED" w:rsidP="00DD6133">
      <w:pPr>
        <w:numPr>
          <w:ilvl w:val="1"/>
          <w:numId w:val="10"/>
        </w:numPr>
        <w:tabs>
          <w:tab w:val="left" w:pos="851"/>
        </w:tabs>
        <w:spacing w:after="360"/>
        <w:ind w:left="851" w:hanging="425"/>
        <w:jc w:val="both"/>
      </w:pPr>
      <w:r>
        <w:t>nájemce</w:t>
      </w:r>
      <w:r w:rsidR="0067294F" w:rsidRPr="00793E55">
        <w:t xml:space="preserve"> je o více než patnáct dní v prodlení s placením úhrady za nájemné, ceny za služby poskytované v souvislosti s nájmem (paušální úhrady, přefakturované úhrady) nebo kterékoli části uvedených plateb;  </w:t>
      </w:r>
    </w:p>
    <w:p w14:paraId="604B57F7" w14:textId="1C6ADC3E" w:rsidR="0067294F" w:rsidRPr="00793E55" w:rsidRDefault="0067294F" w:rsidP="00DD6133">
      <w:pPr>
        <w:numPr>
          <w:ilvl w:val="1"/>
          <w:numId w:val="10"/>
        </w:numPr>
        <w:tabs>
          <w:tab w:val="left" w:pos="851"/>
        </w:tabs>
        <w:spacing w:after="360"/>
        <w:ind w:left="851" w:hanging="425"/>
        <w:jc w:val="both"/>
      </w:pPr>
      <w:r w:rsidRPr="00793E55">
        <w:lastRenderedPageBreak/>
        <w:t>přestože jej</w:t>
      </w:r>
      <w:r w:rsidR="00811FED">
        <w:t xml:space="preserve"> pronajímatel </w:t>
      </w:r>
      <w:r w:rsidRPr="00793E55">
        <w:t xml:space="preserve">vyzval k nápravě, </w:t>
      </w:r>
      <w:r w:rsidR="00811FED">
        <w:t>nájemce</w:t>
      </w:r>
      <w:r w:rsidRPr="00793E55">
        <w:t xml:space="preserve"> nebo osoby, které s ním užívají předmět </w:t>
      </w:r>
      <w:r w:rsidR="00811FED">
        <w:t>nájmu</w:t>
      </w:r>
      <w:r w:rsidRPr="00793E55">
        <w:t xml:space="preserve">, hrubě porušují klid nebo pořádek nebo hrubě porušují jiné povinnosti stanovené touto smlouvu nebo vyplývající z obecně závazných právních předpisů; </w:t>
      </w:r>
    </w:p>
    <w:p w14:paraId="457A8828" w14:textId="1CA266D9" w:rsidR="0067294F" w:rsidRPr="00793E55" w:rsidRDefault="00811FED" w:rsidP="00DD6133">
      <w:pPr>
        <w:numPr>
          <w:ilvl w:val="1"/>
          <w:numId w:val="10"/>
        </w:numPr>
        <w:tabs>
          <w:tab w:val="left" w:pos="851"/>
        </w:tabs>
        <w:spacing w:after="360"/>
        <w:ind w:left="851" w:hanging="425"/>
        <w:jc w:val="both"/>
      </w:pPr>
      <w:r>
        <w:t>nájemce</w:t>
      </w:r>
      <w:r w:rsidR="0067294F" w:rsidRPr="00793E55">
        <w:t xml:space="preserve"> přenechá předmět </w:t>
      </w:r>
      <w:r>
        <w:t>nájmu</w:t>
      </w:r>
      <w:r w:rsidR="0067294F" w:rsidRPr="00793E55">
        <w:t xml:space="preserve"> nebo jeho část do </w:t>
      </w:r>
      <w:r w:rsidR="00D0744F">
        <w:t>po</w:t>
      </w:r>
      <w:r w:rsidR="00D877B4">
        <w:t>d</w:t>
      </w:r>
      <w:r>
        <w:t>nájmu</w:t>
      </w:r>
      <w:r w:rsidR="0067294F" w:rsidRPr="00793E55">
        <w:t xml:space="preserve"> v rozporu s touto smlouvou;</w:t>
      </w:r>
      <w:r w:rsidR="0067294F">
        <w:t xml:space="preserve"> nebo</w:t>
      </w:r>
    </w:p>
    <w:p w14:paraId="08C62FD1" w14:textId="1DF759F8" w:rsidR="0067294F" w:rsidRPr="00793E55" w:rsidRDefault="00811FED" w:rsidP="00DD6133">
      <w:pPr>
        <w:numPr>
          <w:ilvl w:val="1"/>
          <w:numId w:val="10"/>
        </w:numPr>
        <w:tabs>
          <w:tab w:val="left" w:pos="851"/>
        </w:tabs>
        <w:spacing w:after="360"/>
        <w:ind w:left="851" w:hanging="425"/>
        <w:jc w:val="both"/>
      </w:pPr>
      <w:r>
        <w:t>nájemce</w:t>
      </w:r>
      <w:r w:rsidR="0067294F" w:rsidRPr="00793E55">
        <w:t xml:space="preserve"> porušuje zvlášť závažným způsobem jiné své povinnosti než uvedené v písm. (a) až (d), a tím působí značnou újmu </w:t>
      </w:r>
      <w:r w:rsidR="00D0744F">
        <w:t>pronajímateli</w:t>
      </w:r>
      <w:r w:rsidR="0067294F">
        <w:t>.</w:t>
      </w:r>
      <w:r w:rsidR="0067294F" w:rsidRPr="00793E55">
        <w:t xml:space="preserve"> </w:t>
      </w:r>
    </w:p>
    <w:p w14:paraId="36250AC4" w14:textId="3CC9CF15" w:rsidR="0067294F" w:rsidRDefault="00D0744F" w:rsidP="00DD6133">
      <w:pPr>
        <w:numPr>
          <w:ilvl w:val="0"/>
          <w:numId w:val="10"/>
        </w:numPr>
        <w:tabs>
          <w:tab w:val="left" w:pos="426"/>
        </w:tabs>
        <w:spacing w:after="360"/>
        <w:ind w:left="426" w:hanging="426"/>
        <w:jc w:val="both"/>
      </w:pPr>
      <w:r>
        <w:t>Pronajímatel</w:t>
      </w:r>
      <w:r w:rsidR="0067294F" w:rsidRPr="00793E55">
        <w:t xml:space="preserve"> má právo </w:t>
      </w:r>
      <w:r w:rsidR="00811FED">
        <w:t>nájem</w:t>
      </w:r>
      <w:r w:rsidR="0067294F" w:rsidRPr="00426D76">
        <w:t xml:space="preserve"> vypovědět s výpovědní dobou 3 měsíce, </w:t>
      </w:r>
      <w:r w:rsidR="0067294F" w:rsidRPr="00793E55">
        <w:t xml:space="preserve">má-li být předmět </w:t>
      </w:r>
      <w:r w:rsidR="00811FED">
        <w:t>nájmu</w:t>
      </w:r>
      <w:r w:rsidR="0067294F" w:rsidRPr="00793E55">
        <w:t xml:space="preserve"> či jeho část odstraněn nebo přestavován tak, že to brání dalšímu užívání prostoru a</w:t>
      </w:r>
      <w:r w:rsidR="00811FED">
        <w:t xml:space="preserve"> pronajímatel </w:t>
      </w:r>
      <w:r w:rsidR="0067294F" w:rsidRPr="00793E55">
        <w:t>to při uzavření této smlouvy nemohl předvídat</w:t>
      </w:r>
      <w:r w:rsidR="0067294F">
        <w:t>.</w:t>
      </w:r>
    </w:p>
    <w:p w14:paraId="461AD0A1" w14:textId="2B9BF21D" w:rsidR="0067294F" w:rsidRPr="00426D76" w:rsidRDefault="00D0744F" w:rsidP="00DD6133">
      <w:pPr>
        <w:numPr>
          <w:ilvl w:val="0"/>
          <w:numId w:val="10"/>
        </w:numPr>
        <w:tabs>
          <w:tab w:val="left" w:pos="426"/>
        </w:tabs>
        <w:spacing w:after="360"/>
        <w:ind w:left="426" w:hanging="426"/>
        <w:jc w:val="both"/>
      </w:pPr>
      <w:r>
        <w:t>Pronajímatel</w:t>
      </w:r>
      <w:r w:rsidR="0067294F" w:rsidRPr="00793E55">
        <w:t xml:space="preserve"> může, bez udání důvodů, písemně vypovědět </w:t>
      </w:r>
      <w:r w:rsidR="00811FED">
        <w:t>nájem</w:t>
      </w:r>
      <w:r w:rsidR="0067294F" w:rsidRPr="00793E55">
        <w:t xml:space="preserve"> s výpovědní </w:t>
      </w:r>
      <w:r w:rsidR="0067294F" w:rsidRPr="00426D76">
        <w:t xml:space="preserve">dobou </w:t>
      </w:r>
      <w:r w:rsidR="00DD6133">
        <w:t>6</w:t>
      </w:r>
      <w:r w:rsidR="0067294F" w:rsidRPr="00426D76">
        <w:t xml:space="preserve"> měsíců, která začne běžet prvním dnem měsíce následujícího po měsíci, kdy byla doručena výpověď.</w:t>
      </w:r>
    </w:p>
    <w:p w14:paraId="0DC278A6" w14:textId="6615F7C4" w:rsidR="0067294F" w:rsidRPr="00793E55" w:rsidRDefault="00811FED" w:rsidP="00DD6133">
      <w:pPr>
        <w:numPr>
          <w:ilvl w:val="0"/>
          <w:numId w:val="10"/>
        </w:numPr>
        <w:tabs>
          <w:tab w:val="left" w:pos="426"/>
        </w:tabs>
        <w:spacing w:after="360"/>
        <w:ind w:left="426" w:hanging="426"/>
        <w:jc w:val="both"/>
      </w:pPr>
      <w:r>
        <w:t>Nájemce</w:t>
      </w:r>
      <w:r w:rsidR="0067294F" w:rsidRPr="00426D76">
        <w:t xml:space="preserve"> může, bez udání důvodů, písemně vypovědět </w:t>
      </w:r>
      <w:r>
        <w:t>nájem</w:t>
      </w:r>
      <w:r w:rsidR="0067294F" w:rsidRPr="00426D76">
        <w:t xml:space="preserve"> s výpovědní</w:t>
      </w:r>
      <w:r w:rsidR="0067294F" w:rsidRPr="00793E55">
        <w:t xml:space="preserve"> dobou </w:t>
      </w:r>
      <w:r w:rsidR="00DD6133">
        <w:t>6</w:t>
      </w:r>
      <w:r w:rsidR="0067294F" w:rsidRPr="00793E55">
        <w:t xml:space="preserve"> měsíců, která začne běžet prvním dnem měsíce následujícího po měsíci, kdy byla doručena výpověď.</w:t>
      </w:r>
    </w:p>
    <w:p w14:paraId="789B28B5" w14:textId="73CF14EF" w:rsidR="0067294F" w:rsidRPr="00793E55" w:rsidRDefault="00811FED" w:rsidP="00DD6133">
      <w:pPr>
        <w:numPr>
          <w:ilvl w:val="0"/>
          <w:numId w:val="10"/>
        </w:numPr>
        <w:tabs>
          <w:tab w:val="left" w:pos="426"/>
        </w:tabs>
        <w:spacing w:after="360"/>
        <w:ind w:left="426" w:hanging="426"/>
        <w:jc w:val="both"/>
      </w:pPr>
      <w:r>
        <w:t>Nájemce</w:t>
      </w:r>
      <w:r w:rsidR="0067294F" w:rsidRPr="00793E55">
        <w:t xml:space="preserve"> může písemně vypovědět </w:t>
      </w:r>
      <w:r>
        <w:t>nájem</w:t>
      </w:r>
      <w:r w:rsidR="0067294F" w:rsidRPr="00793E55">
        <w:t xml:space="preserve"> před uplynutím sjednané doby s výpovědní dobou 3 měsíců, která začne běžet prvním dnem měsíce následujícího po měsíci, kdy byla doručena výpověď, také když:</w:t>
      </w:r>
    </w:p>
    <w:p w14:paraId="73758EA1" w14:textId="56BE62C3" w:rsidR="0067294F" w:rsidRPr="00793E55" w:rsidRDefault="0067294F" w:rsidP="00DD6133">
      <w:pPr>
        <w:numPr>
          <w:ilvl w:val="1"/>
          <w:numId w:val="10"/>
        </w:numPr>
        <w:tabs>
          <w:tab w:val="left" w:pos="851"/>
        </w:tabs>
        <w:spacing w:after="360"/>
        <w:ind w:left="851" w:right="-284" w:hanging="425"/>
        <w:jc w:val="both"/>
      </w:pPr>
      <w:r w:rsidRPr="00793E55">
        <w:t xml:space="preserve">předmět </w:t>
      </w:r>
      <w:r w:rsidR="00811FED">
        <w:t>nájmu</w:t>
      </w:r>
      <w:r w:rsidRPr="00793E55">
        <w:t xml:space="preserve"> se stane bez zavinění </w:t>
      </w:r>
      <w:r w:rsidR="00811FED">
        <w:t>nájemce</w:t>
      </w:r>
      <w:r w:rsidRPr="00793E55">
        <w:t xml:space="preserve"> nezpůsobilý ke smluvenému užívání;</w:t>
      </w:r>
    </w:p>
    <w:p w14:paraId="7FED9F76" w14:textId="6ABC054B" w:rsidR="0067294F" w:rsidRPr="00793E55" w:rsidRDefault="00D0744F" w:rsidP="00DD6133">
      <w:pPr>
        <w:numPr>
          <w:ilvl w:val="1"/>
          <w:numId w:val="10"/>
        </w:numPr>
        <w:tabs>
          <w:tab w:val="left" w:pos="851"/>
        </w:tabs>
        <w:spacing w:after="360"/>
        <w:ind w:left="851" w:hanging="425"/>
        <w:jc w:val="both"/>
      </w:pPr>
      <w:r>
        <w:t>pronajímatel</w:t>
      </w:r>
      <w:r w:rsidR="0067294F" w:rsidRPr="00793E55">
        <w:t xml:space="preserve"> hrubě porušuje své povinnosti vyplývající z Čl. VIII., bodu 1. této smlouvy.</w:t>
      </w:r>
    </w:p>
    <w:p w14:paraId="5A0B5E23" w14:textId="0534C783" w:rsidR="0067294F" w:rsidRPr="00793E55" w:rsidRDefault="0067294F" w:rsidP="00DD6133">
      <w:pPr>
        <w:pStyle w:val="Odstavecseseznamem"/>
        <w:numPr>
          <w:ilvl w:val="0"/>
          <w:numId w:val="10"/>
        </w:numPr>
        <w:spacing w:after="360"/>
        <w:ind w:left="426" w:hanging="426"/>
        <w:contextualSpacing w:val="0"/>
        <w:jc w:val="both"/>
      </w:pPr>
      <w:r w:rsidRPr="00793E55">
        <w:t xml:space="preserve">V případě, že dojde k ukončení </w:t>
      </w:r>
      <w:r w:rsidR="00811FED">
        <w:t>nájem</w:t>
      </w:r>
      <w:r w:rsidRPr="00793E55">
        <w:t xml:space="preserve">ního poměru, je </w:t>
      </w:r>
      <w:r w:rsidR="00811FED">
        <w:t>nájemce</w:t>
      </w:r>
      <w:r w:rsidRPr="00793E55">
        <w:t xml:space="preserve"> povinen předmět </w:t>
      </w:r>
      <w:r w:rsidR="00811FED">
        <w:t>nájmu</w:t>
      </w:r>
      <w:r w:rsidRPr="00793E55">
        <w:t xml:space="preserve"> do 10 dnů vyklidit a vrátit zpět </w:t>
      </w:r>
      <w:r w:rsidR="00D0744F">
        <w:t>pronajímateli</w:t>
      </w:r>
      <w:r w:rsidRPr="00793E55">
        <w:t xml:space="preserve"> ve stavu</w:t>
      </w:r>
      <w:r w:rsidR="00D0744F">
        <w:t>,</w:t>
      </w:r>
      <w:r w:rsidRPr="00793E55">
        <w:t xml:space="preserve"> v jakém ho převzal</w:t>
      </w:r>
      <w:r w:rsidR="005A18C8">
        <w:t>,</w:t>
      </w:r>
      <w:r w:rsidRPr="00793E55">
        <w:t xml:space="preserve"> s přihlédnutím k obvyklému opotřebení. </w:t>
      </w:r>
      <w:bookmarkStart w:id="10" w:name="_Hlk12450155"/>
      <w:r w:rsidRPr="00793E55">
        <w:t xml:space="preserve">Do doby vyklizení náleží </w:t>
      </w:r>
      <w:r w:rsidR="00811FED">
        <w:t>pronajímatel</w:t>
      </w:r>
      <w:r w:rsidR="005A18C8">
        <w:t>i</w:t>
      </w:r>
      <w:r w:rsidR="00811FED">
        <w:t xml:space="preserve"> </w:t>
      </w:r>
      <w:r w:rsidRPr="00793E55">
        <w:t xml:space="preserve">úhrada za služby spojené s užíváním předmětu </w:t>
      </w:r>
      <w:r w:rsidR="00811FED">
        <w:t>nájmu</w:t>
      </w:r>
      <w:r w:rsidRPr="00793E55">
        <w:t xml:space="preserve">, jako by </w:t>
      </w:r>
      <w:r w:rsidR="00811FED">
        <w:t>nájem</w:t>
      </w:r>
      <w:r w:rsidRPr="00793E55">
        <w:t xml:space="preserve"> trval. </w:t>
      </w:r>
      <w:bookmarkEnd w:id="10"/>
      <w:r w:rsidR="00811FED">
        <w:t>Nájemce</w:t>
      </w:r>
      <w:r w:rsidRPr="00793E55">
        <w:t xml:space="preserve"> souhlasí s vyklizením předmětu </w:t>
      </w:r>
      <w:r w:rsidR="00811FED">
        <w:t>nájmu</w:t>
      </w:r>
      <w:r w:rsidRPr="00793E55">
        <w:t xml:space="preserve"> </w:t>
      </w:r>
      <w:r w:rsidR="005A18C8">
        <w:t>pronajímatelem</w:t>
      </w:r>
      <w:r w:rsidRPr="00793E55">
        <w:t xml:space="preserve">, pokud jej nevyklidí řádně a včas sám. </w:t>
      </w:r>
      <w:r w:rsidR="00811FED">
        <w:t>Nájemce</w:t>
      </w:r>
      <w:r w:rsidRPr="00793E55">
        <w:t xml:space="preserve"> je povinen uhradit </w:t>
      </w:r>
      <w:r w:rsidR="005A18C8">
        <w:t>pronajímateli</w:t>
      </w:r>
      <w:r w:rsidRPr="00793E55">
        <w:t xml:space="preserve"> veškeré náklady, které </w:t>
      </w:r>
      <w:r w:rsidR="005A18C8">
        <w:t>pronajímateli</w:t>
      </w:r>
      <w:r w:rsidRPr="00793E55">
        <w:t xml:space="preserve"> vzniknou v souvislosti s nesplněním povinnosti předmět </w:t>
      </w:r>
      <w:r w:rsidR="00811FED">
        <w:t>nájmu</w:t>
      </w:r>
      <w:r w:rsidRPr="00793E55">
        <w:t xml:space="preserve"> včas vyklidit.</w:t>
      </w:r>
    </w:p>
    <w:p w14:paraId="59FE40E8" w14:textId="2843A3C5" w:rsidR="0067294F" w:rsidRPr="00793E55" w:rsidRDefault="0067294F" w:rsidP="00DD6133">
      <w:pPr>
        <w:keepNext/>
        <w:spacing w:after="360"/>
        <w:jc w:val="center"/>
        <w:rPr>
          <w:b/>
        </w:rPr>
      </w:pPr>
      <w:r w:rsidRPr="00793E55">
        <w:rPr>
          <w:b/>
        </w:rPr>
        <w:t>Čl. VI.</w:t>
      </w:r>
      <w:r w:rsidR="00CF0991">
        <w:rPr>
          <w:b/>
        </w:rPr>
        <w:br/>
      </w:r>
      <w:r w:rsidRPr="00793E55">
        <w:rPr>
          <w:b/>
        </w:rPr>
        <w:t>Stavební a jiné úpravy</w:t>
      </w:r>
    </w:p>
    <w:p w14:paraId="2BE5AF19" w14:textId="0A0BD9BB" w:rsidR="0067294F" w:rsidRPr="00793E55" w:rsidRDefault="00811FED" w:rsidP="00DD6133">
      <w:pPr>
        <w:pStyle w:val="Odstavecseseznamem"/>
        <w:keepNext/>
        <w:numPr>
          <w:ilvl w:val="0"/>
          <w:numId w:val="9"/>
        </w:numPr>
        <w:tabs>
          <w:tab w:val="left" w:pos="426"/>
        </w:tabs>
        <w:spacing w:after="360"/>
        <w:ind w:left="426" w:hanging="426"/>
        <w:contextualSpacing w:val="0"/>
        <w:jc w:val="both"/>
      </w:pPr>
      <w:r>
        <w:t>Nájemce</w:t>
      </w:r>
      <w:r w:rsidR="0067294F" w:rsidRPr="00793E55">
        <w:t xml:space="preserve"> je oprávněn na vlastní náklad provést stavební a jiné úpravy v předmětu </w:t>
      </w:r>
      <w:r>
        <w:t>nájmu</w:t>
      </w:r>
      <w:r w:rsidR="0067294F" w:rsidRPr="00793E55">
        <w:t xml:space="preserve"> pouze po předchozím písemném souhlasu </w:t>
      </w:r>
      <w:r w:rsidR="00CA2136">
        <w:t>pronajímatele</w:t>
      </w:r>
      <w:r w:rsidR="0067294F" w:rsidRPr="00793E55">
        <w:t xml:space="preserve">. Provedené úpravy musí odpovídat platným předpisům. Po ukončení </w:t>
      </w:r>
      <w:r>
        <w:t>nájmu</w:t>
      </w:r>
      <w:r w:rsidR="0067294F" w:rsidRPr="00793E55">
        <w:t xml:space="preserve"> není </w:t>
      </w:r>
      <w:r>
        <w:t>nájemce</w:t>
      </w:r>
      <w:r w:rsidR="0067294F" w:rsidRPr="00793E55">
        <w:t xml:space="preserve"> oprávněn požadovat uhrazení nákladů vynaložených na takové úpravy a je povinen uvést předmět </w:t>
      </w:r>
      <w:r>
        <w:t>nájmu</w:t>
      </w:r>
      <w:r w:rsidR="0067294F" w:rsidRPr="00793E55">
        <w:t xml:space="preserve"> do původního stavu s přihlédnutím na běžné opotřebení, ledaže</w:t>
      </w:r>
      <w:r>
        <w:t xml:space="preserve"> pronajímatel </w:t>
      </w:r>
      <w:r w:rsidR="0067294F" w:rsidRPr="00793E55">
        <w:t>bude požadovat zachování nového stavu.</w:t>
      </w:r>
    </w:p>
    <w:p w14:paraId="257B1884" w14:textId="03BC8F12" w:rsidR="0067294F" w:rsidRPr="00CF0991" w:rsidRDefault="00811FED" w:rsidP="00DD6133">
      <w:pPr>
        <w:pStyle w:val="Odstavecseseznamem"/>
        <w:keepNext/>
        <w:numPr>
          <w:ilvl w:val="0"/>
          <w:numId w:val="9"/>
        </w:numPr>
        <w:spacing w:after="360"/>
        <w:ind w:left="426" w:hanging="426"/>
        <w:contextualSpacing w:val="0"/>
        <w:jc w:val="both"/>
      </w:pPr>
      <w:r w:rsidRPr="00CF0991">
        <w:t>Nájemce</w:t>
      </w:r>
      <w:r w:rsidR="0067294F" w:rsidRPr="00CF0991">
        <w:t xml:space="preserve"> prohlašuje, že je mu znám technický a právní stav předmětu </w:t>
      </w:r>
      <w:r w:rsidRPr="00CF0991">
        <w:t>nájmu</w:t>
      </w:r>
      <w:r w:rsidR="0067294F" w:rsidRPr="00CF0991">
        <w:t xml:space="preserve"> ke dni podpisu této smlouvy, nemá k němu žádné výhrady a prohlašuje, že je zcela způsobilý k užívání pro účely </w:t>
      </w:r>
      <w:r w:rsidR="0067294F" w:rsidRPr="00CF0991">
        <w:lastRenderedPageBreak/>
        <w:t xml:space="preserve">sjednané dle této smlouvy, a že nebude nárokovat na </w:t>
      </w:r>
      <w:r w:rsidR="00CA2136" w:rsidRPr="00CF0991">
        <w:t>pronajímateli</w:t>
      </w:r>
      <w:r w:rsidR="0067294F" w:rsidRPr="00CF0991">
        <w:t xml:space="preserve"> úhradu investic, které případně vloží do předmětu </w:t>
      </w:r>
      <w:r w:rsidRPr="00CF0991">
        <w:t>nájmu</w:t>
      </w:r>
      <w:r w:rsidR="0067294F" w:rsidRPr="00CF0991">
        <w:t xml:space="preserve">. </w:t>
      </w:r>
      <w:bookmarkStart w:id="11" w:name="_Hlk12450580"/>
      <w:r w:rsidR="0067294F" w:rsidRPr="00CF0991">
        <w:t xml:space="preserve">Právní stav předmětu </w:t>
      </w:r>
      <w:r w:rsidRPr="00CF0991">
        <w:t>nájmu</w:t>
      </w:r>
      <w:r w:rsidR="0067294F" w:rsidRPr="00CF0991">
        <w:t xml:space="preserve"> může vyplývat mimo jiné rovněž z poslední kolaudace předmětu </w:t>
      </w:r>
      <w:r w:rsidRPr="00CF0991">
        <w:t>nájmu</w:t>
      </w:r>
      <w:r w:rsidR="0067294F" w:rsidRPr="00CF0991">
        <w:t xml:space="preserve"> anebo z nástrojů územního plánování. </w:t>
      </w:r>
      <w:bookmarkEnd w:id="11"/>
      <w:r w:rsidR="0067294F" w:rsidRPr="00CF0991">
        <w:t xml:space="preserve">Případné opravy a úpravy nebo jiné změny směřující k uspokojení specifických požadavků na předmět </w:t>
      </w:r>
      <w:r w:rsidRPr="00CF0991">
        <w:t>nájmu</w:t>
      </w:r>
      <w:r w:rsidR="0067294F" w:rsidRPr="00CF0991">
        <w:t xml:space="preserve"> si </w:t>
      </w:r>
      <w:r w:rsidRPr="00CF0991">
        <w:t>nájemce</w:t>
      </w:r>
      <w:r w:rsidR="0067294F" w:rsidRPr="00CF0991">
        <w:t xml:space="preserve"> zajistí sám na své náklady při dodržení ujednání bodu 1. tohoto článku této smlouvy. </w:t>
      </w:r>
      <w:r w:rsidR="00A6509D" w:rsidRPr="00CF0991">
        <w:t xml:space="preserve">Nájemce bere na vědomí, že předmět nájmu nebyl v posledních nejméně dvou letech využíván, a že jeho stav odpovídá dlouhodobě neužívané nemovitosti. </w:t>
      </w:r>
    </w:p>
    <w:p w14:paraId="7E684FE6" w14:textId="13123610" w:rsidR="0067294F" w:rsidRPr="00CF0991" w:rsidRDefault="00811FED" w:rsidP="00DD6133">
      <w:pPr>
        <w:pStyle w:val="Odstavecseseznamem"/>
        <w:numPr>
          <w:ilvl w:val="0"/>
          <w:numId w:val="9"/>
        </w:numPr>
        <w:spacing w:after="360"/>
        <w:ind w:left="426" w:hanging="426"/>
        <w:contextualSpacing w:val="0"/>
        <w:jc w:val="both"/>
      </w:pPr>
      <w:r w:rsidRPr="00CF0991">
        <w:t>Nájemce</w:t>
      </w:r>
      <w:r w:rsidR="0067294F" w:rsidRPr="00CF0991">
        <w:t xml:space="preserve"> je odpovědný za veškeré riziko vyplývající z jeho činnosti, a to zejména dodržování:</w:t>
      </w:r>
    </w:p>
    <w:p w14:paraId="02CE237E" w14:textId="7E4FDECB" w:rsidR="0067294F" w:rsidRPr="00793E55" w:rsidRDefault="0067294F" w:rsidP="00DD6133">
      <w:pPr>
        <w:pStyle w:val="Odstavecseseznamem"/>
        <w:numPr>
          <w:ilvl w:val="0"/>
          <w:numId w:val="12"/>
        </w:numPr>
        <w:spacing w:after="360"/>
        <w:ind w:left="851" w:hanging="284"/>
        <w:contextualSpacing w:val="0"/>
      </w:pPr>
      <w:r w:rsidRPr="00793E55">
        <w:t>zákona s nakládáním s odpady, zákona o ochraně životního prostředí</w:t>
      </w:r>
      <w:r w:rsidR="00DD6133">
        <w:t>;</w:t>
      </w:r>
    </w:p>
    <w:p w14:paraId="393452D8" w14:textId="59231386" w:rsidR="0067294F" w:rsidRPr="00793E55" w:rsidRDefault="0067294F" w:rsidP="00DD6133">
      <w:pPr>
        <w:pStyle w:val="Odstavecseseznamem"/>
        <w:numPr>
          <w:ilvl w:val="0"/>
          <w:numId w:val="12"/>
        </w:numPr>
        <w:spacing w:after="360"/>
        <w:ind w:left="851" w:hanging="284"/>
        <w:contextualSpacing w:val="0"/>
      </w:pPr>
      <w:r w:rsidRPr="00793E55">
        <w:t>stavebního zákona</w:t>
      </w:r>
      <w:r w:rsidR="00DD6133">
        <w:t>;</w:t>
      </w:r>
    </w:p>
    <w:p w14:paraId="275AF98C" w14:textId="31B0D405" w:rsidR="0067294F" w:rsidRPr="00793E55" w:rsidRDefault="0067294F" w:rsidP="00DD6133">
      <w:pPr>
        <w:pStyle w:val="Odstavecseseznamem"/>
        <w:numPr>
          <w:ilvl w:val="0"/>
          <w:numId w:val="12"/>
        </w:numPr>
        <w:spacing w:after="360"/>
        <w:ind w:left="851" w:hanging="284"/>
        <w:contextualSpacing w:val="0"/>
      </w:pPr>
      <w:r w:rsidRPr="00793E55">
        <w:t>hygienických předpisů</w:t>
      </w:r>
      <w:r w:rsidR="00DD6133">
        <w:t>;</w:t>
      </w:r>
    </w:p>
    <w:p w14:paraId="68242881" w14:textId="67C2A393" w:rsidR="0067294F" w:rsidRPr="00793E55" w:rsidRDefault="0067294F" w:rsidP="00DD6133">
      <w:pPr>
        <w:pStyle w:val="Odstavecseseznamem"/>
        <w:numPr>
          <w:ilvl w:val="0"/>
          <w:numId w:val="12"/>
        </w:numPr>
        <w:spacing w:after="360"/>
        <w:ind w:left="851" w:hanging="284"/>
        <w:contextualSpacing w:val="0"/>
      </w:pPr>
      <w:r w:rsidRPr="00793E55">
        <w:t>dodržování požární ochrany</w:t>
      </w:r>
      <w:r w:rsidR="00DD6133">
        <w:t>.</w:t>
      </w:r>
    </w:p>
    <w:p w14:paraId="4E32C2FD" w14:textId="6277436C" w:rsidR="0067294F" w:rsidRPr="00793E55" w:rsidRDefault="0067294F" w:rsidP="00DD6133">
      <w:pPr>
        <w:pStyle w:val="Odstavecseseznamem"/>
        <w:numPr>
          <w:ilvl w:val="0"/>
          <w:numId w:val="9"/>
        </w:numPr>
        <w:tabs>
          <w:tab w:val="left" w:pos="426"/>
        </w:tabs>
        <w:spacing w:after="360"/>
        <w:ind w:left="426" w:hanging="426"/>
        <w:contextualSpacing w:val="0"/>
        <w:jc w:val="both"/>
      </w:pPr>
      <w:r w:rsidRPr="00793E55">
        <w:t xml:space="preserve">Veškerá potřebná povolení ze strany orgánů veřejné moci si </w:t>
      </w:r>
      <w:r w:rsidR="00811FED">
        <w:t>nájemce</w:t>
      </w:r>
      <w:r w:rsidRPr="00793E55">
        <w:t xml:space="preserve"> zajišťuje na vlastní náklady a riziko sám (stavební povolení, územní povolení, ohlášení, změna užívání, souhlasná stanoviska dotčených úřadů a samospráv atd.)</w:t>
      </w:r>
    </w:p>
    <w:p w14:paraId="0C6F53DB" w14:textId="33B35E1C" w:rsidR="0067294F" w:rsidRDefault="0067294F" w:rsidP="00DD6133">
      <w:pPr>
        <w:pStyle w:val="Odstavecseseznamem"/>
        <w:numPr>
          <w:ilvl w:val="0"/>
          <w:numId w:val="9"/>
        </w:numPr>
        <w:tabs>
          <w:tab w:val="left" w:pos="426"/>
        </w:tabs>
        <w:spacing w:after="360"/>
        <w:ind w:left="426" w:hanging="426"/>
        <w:contextualSpacing w:val="0"/>
        <w:jc w:val="both"/>
      </w:pPr>
      <w:r w:rsidRPr="00793E55">
        <w:t xml:space="preserve">Pokud </w:t>
      </w:r>
      <w:r w:rsidR="00811FED">
        <w:t xml:space="preserve">pronajímatel </w:t>
      </w:r>
      <w:r w:rsidRPr="00793E55">
        <w:t xml:space="preserve">bude postižen za činnost </w:t>
      </w:r>
      <w:r w:rsidR="00811FED">
        <w:t>nájemce</w:t>
      </w:r>
      <w:r w:rsidRPr="00793E55">
        <w:t xml:space="preserve">, zejména sankcí nebo opatřením k nápravě, veškeré náklady, včetně pokut, budou v plné výši přeneseny na </w:t>
      </w:r>
      <w:r w:rsidR="00811FED">
        <w:t>nájemce</w:t>
      </w:r>
      <w:bookmarkStart w:id="12" w:name="_Hlk12450436"/>
      <w:r w:rsidRPr="00793E55">
        <w:t xml:space="preserve">, který se je zavazuje </w:t>
      </w:r>
      <w:r w:rsidR="00CA2136">
        <w:t>pronajímateli</w:t>
      </w:r>
      <w:r w:rsidRPr="00793E55">
        <w:t xml:space="preserve"> v plné výši nahradit</w:t>
      </w:r>
      <w:bookmarkEnd w:id="12"/>
      <w:r w:rsidRPr="00793E55">
        <w:t>.</w:t>
      </w:r>
    </w:p>
    <w:p w14:paraId="4456264D" w14:textId="6C9CCA7F" w:rsidR="0067294F" w:rsidRPr="00793E55" w:rsidRDefault="0067294F" w:rsidP="00BB77D4">
      <w:pPr>
        <w:keepNext/>
        <w:spacing w:after="360"/>
        <w:jc w:val="center"/>
        <w:rPr>
          <w:b/>
        </w:rPr>
      </w:pPr>
      <w:r w:rsidRPr="00793E55">
        <w:rPr>
          <w:b/>
        </w:rPr>
        <w:t>Čl. VII.</w:t>
      </w:r>
      <w:r w:rsidR="00CF0991">
        <w:rPr>
          <w:b/>
        </w:rPr>
        <w:br/>
      </w:r>
      <w:r w:rsidRPr="00793E55">
        <w:rPr>
          <w:b/>
        </w:rPr>
        <w:t>Pojištění</w:t>
      </w:r>
    </w:p>
    <w:p w14:paraId="3B4B2D6B" w14:textId="77777777" w:rsidR="00CF0991" w:rsidRDefault="00811FED" w:rsidP="00DD6133">
      <w:pPr>
        <w:pStyle w:val="Zkladntext"/>
        <w:numPr>
          <w:ilvl w:val="1"/>
          <w:numId w:val="12"/>
        </w:numPr>
        <w:tabs>
          <w:tab w:val="clear" w:pos="644"/>
          <w:tab w:val="num" w:pos="426"/>
        </w:tabs>
        <w:spacing w:after="360"/>
        <w:ind w:left="426" w:hanging="426"/>
        <w:rPr>
          <w:rFonts w:ascii="Times New Roman" w:hAnsi="Times New Roman"/>
          <w:sz w:val="24"/>
          <w:szCs w:val="24"/>
        </w:rPr>
      </w:pPr>
      <w:r>
        <w:rPr>
          <w:rFonts w:ascii="Times New Roman" w:hAnsi="Times New Roman"/>
          <w:sz w:val="24"/>
          <w:szCs w:val="24"/>
        </w:rPr>
        <w:t>Nájemce</w:t>
      </w:r>
      <w:r w:rsidR="0067294F" w:rsidRPr="00793E55">
        <w:rPr>
          <w:rFonts w:ascii="Times New Roman" w:hAnsi="Times New Roman"/>
          <w:sz w:val="24"/>
          <w:szCs w:val="24"/>
        </w:rPr>
        <w:t xml:space="preserve"> je odpovědný za veškerá pojištění vztahující se k jeho majetku a majetku jeho zaměstnanců a k činnostem v předmětu </w:t>
      </w:r>
      <w:r>
        <w:rPr>
          <w:rFonts w:ascii="Times New Roman" w:hAnsi="Times New Roman"/>
          <w:sz w:val="24"/>
          <w:szCs w:val="24"/>
        </w:rPr>
        <w:t>nájmu</w:t>
      </w:r>
      <w:r w:rsidR="0067294F" w:rsidRPr="00793E55">
        <w:rPr>
          <w:rFonts w:ascii="Times New Roman" w:hAnsi="Times New Roman"/>
          <w:sz w:val="24"/>
          <w:szCs w:val="24"/>
        </w:rPr>
        <w:t>.</w:t>
      </w:r>
    </w:p>
    <w:p w14:paraId="522EC278" w14:textId="3C80FBDD" w:rsidR="0067294F" w:rsidRPr="00CF0991" w:rsidRDefault="00811FED" w:rsidP="00DD6133">
      <w:pPr>
        <w:pStyle w:val="Zkladntext"/>
        <w:numPr>
          <w:ilvl w:val="1"/>
          <w:numId w:val="12"/>
        </w:numPr>
        <w:tabs>
          <w:tab w:val="clear" w:pos="644"/>
          <w:tab w:val="num" w:pos="426"/>
        </w:tabs>
        <w:spacing w:after="360"/>
        <w:ind w:left="426" w:hanging="426"/>
        <w:rPr>
          <w:rFonts w:ascii="Times New Roman" w:hAnsi="Times New Roman"/>
          <w:sz w:val="24"/>
          <w:szCs w:val="24"/>
        </w:rPr>
      </w:pPr>
      <w:r w:rsidRPr="00CF0991">
        <w:rPr>
          <w:rFonts w:ascii="Times New Roman" w:hAnsi="Times New Roman"/>
          <w:sz w:val="24"/>
          <w:szCs w:val="24"/>
        </w:rPr>
        <w:t>Nájemce</w:t>
      </w:r>
      <w:r w:rsidR="0067294F" w:rsidRPr="00CF0991">
        <w:rPr>
          <w:rFonts w:ascii="Times New Roman" w:hAnsi="Times New Roman"/>
          <w:sz w:val="24"/>
          <w:szCs w:val="24"/>
        </w:rPr>
        <w:t xml:space="preserve"> je povinen zajistit si pojištění svého veškerého majetku proti odcizení a škodám způsobeným živelnými pohromami (např. oheň, voda, vítr</w:t>
      </w:r>
      <w:r w:rsidR="00624F30" w:rsidRPr="00CF0991">
        <w:rPr>
          <w:rFonts w:ascii="Times New Roman" w:hAnsi="Times New Roman"/>
          <w:sz w:val="24"/>
          <w:szCs w:val="24"/>
        </w:rPr>
        <w:t xml:space="preserve"> </w:t>
      </w:r>
      <w:r w:rsidR="0067294F" w:rsidRPr="00CF0991">
        <w:rPr>
          <w:rFonts w:ascii="Times New Roman" w:hAnsi="Times New Roman"/>
          <w:sz w:val="24"/>
          <w:szCs w:val="24"/>
        </w:rPr>
        <w:t>atd.).</w:t>
      </w:r>
      <w:r w:rsidRPr="00CF0991">
        <w:rPr>
          <w:rFonts w:ascii="Times New Roman" w:hAnsi="Times New Roman"/>
          <w:sz w:val="24"/>
          <w:szCs w:val="24"/>
        </w:rPr>
        <w:t xml:space="preserve"> </w:t>
      </w:r>
      <w:r w:rsidR="00B93B16" w:rsidRPr="00CF0991">
        <w:rPr>
          <w:rFonts w:ascii="Times New Roman" w:hAnsi="Times New Roman"/>
          <w:sz w:val="24"/>
          <w:szCs w:val="24"/>
        </w:rPr>
        <w:t>P</w:t>
      </w:r>
      <w:r w:rsidRPr="00CF0991">
        <w:rPr>
          <w:rFonts w:ascii="Times New Roman" w:hAnsi="Times New Roman"/>
          <w:sz w:val="24"/>
          <w:szCs w:val="24"/>
        </w:rPr>
        <w:t xml:space="preserve">ronajímatel </w:t>
      </w:r>
      <w:r w:rsidR="0067294F" w:rsidRPr="00CF0991">
        <w:rPr>
          <w:rFonts w:ascii="Times New Roman" w:hAnsi="Times New Roman"/>
          <w:sz w:val="24"/>
          <w:szCs w:val="24"/>
        </w:rPr>
        <w:t xml:space="preserve">neodpovídá za škodu způsobenou </w:t>
      </w:r>
      <w:r w:rsidRPr="00CF0991">
        <w:rPr>
          <w:rFonts w:ascii="Times New Roman" w:hAnsi="Times New Roman"/>
          <w:sz w:val="24"/>
          <w:szCs w:val="24"/>
        </w:rPr>
        <w:t>nájem</w:t>
      </w:r>
      <w:r w:rsidR="0067294F" w:rsidRPr="00CF0991">
        <w:rPr>
          <w:rFonts w:ascii="Times New Roman" w:hAnsi="Times New Roman"/>
          <w:sz w:val="24"/>
          <w:szCs w:val="24"/>
        </w:rPr>
        <w:t xml:space="preserve">ci na jeho majetku odcizením či živelnými pohromami. </w:t>
      </w:r>
    </w:p>
    <w:p w14:paraId="240C6F66" w14:textId="4AC9A60D" w:rsidR="0067294F" w:rsidRPr="00793E55" w:rsidRDefault="0067294F" w:rsidP="00DD6133">
      <w:pPr>
        <w:spacing w:after="360"/>
        <w:jc w:val="center"/>
        <w:rPr>
          <w:b/>
        </w:rPr>
      </w:pPr>
      <w:r w:rsidRPr="00793E55">
        <w:rPr>
          <w:b/>
        </w:rPr>
        <w:t>Čl. VIII.</w:t>
      </w:r>
      <w:r w:rsidRPr="00793E55">
        <w:t xml:space="preserve"> </w:t>
      </w:r>
      <w:r w:rsidR="00CF0991">
        <w:br/>
      </w:r>
      <w:r w:rsidRPr="00793E55">
        <w:rPr>
          <w:b/>
        </w:rPr>
        <w:t xml:space="preserve">Práva a povinnosti </w:t>
      </w:r>
      <w:r w:rsidR="002A011F">
        <w:rPr>
          <w:b/>
        </w:rPr>
        <w:t>pronajímatele</w:t>
      </w:r>
    </w:p>
    <w:p w14:paraId="6DFBA5EE" w14:textId="40202460" w:rsidR="0067294F" w:rsidRPr="00793E55" w:rsidRDefault="002A011F" w:rsidP="00DD6133">
      <w:pPr>
        <w:numPr>
          <w:ilvl w:val="0"/>
          <w:numId w:val="4"/>
        </w:numPr>
        <w:tabs>
          <w:tab w:val="clear" w:pos="360"/>
          <w:tab w:val="num" w:pos="426"/>
        </w:tabs>
        <w:spacing w:after="360"/>
        <w:ind w:left="426" w:hanging="426"/>
        <w:jc w:val="both"/>
        <w:rPr>
          <w:spacing w:val="-2"/>
        </w:rPr>
      </w:pPr>
      <w:bookmarkStart w:id="13" w:name="_Ref335725787"/>
      <w:r>
        <w:rPr>
          <w:spacing w:val="-2"/>
        </w:rPr>
        <w:t>Pronajímatel</w:t>
      </w:r>
      <w:r w:rsidR="0067294F" w:rsidRPr="00793E55">
        <w:rPr>
          <w:spacing w:val="-2"/>
        </w:rPr>
        <w:t xml:space="preserve"> je povinen přenechat předmět </w:t>
      </w:r>
      <w:r w:rsidR="00811FED">
        <w:rPr>
          <w:spacing w:val="-2"/>
        </w:rPr>
        <w:t>nájmu</w:t>
      </w:r>
      <w:r w:rsidR="0067294F" w:rsidRPr="00793E55">
        <w:rPr>
          <w:spacing w:val="-2"/>
        </w:rPr>
        <w:t xml:space="preserve"> </w:t>
      </w:r>
      <w:r w:rsidR="00811FED">
        <w:rPr>
          <w:spacing w:val="-2"/>
        </w:rPr>
        <w:t>nájem</w:t>
      </w:r>
      <w:r w:rsidR="0067294F" w:rsidRPr="00793E55">
        <w:rPr>
          <w:spacing w:val="-2"/>
        </w:rPr>
        <w:t>ci</w:t>
      </w:r>
      <w:bookmarkEnd w:id="13"/>
      <w:r w:rsidR="0067294F" w:rsidRPr="00793E55">
        <w:rPr>
          <w:spacing w:val="-2"/>
        </w:rPr>
        <w:t xml:space="preserve"> tak, aby jej mohl užívat k ujednanému účelu, udržovat předmět </w:t>
      </w:r>
      <w:r w:rsidR="00811FED">
        <w:rPr>
          <w:spacing w:val="-2"/>
        </w:rPr>
        <w:t>nájmu</w:t>
      </w:r>
      <w:r w:rsidR="0067294F" w:rsidRPr="00793E55">
        <w:rPr>
          <w:spacing w:val="-2"/>
        </w:rPr>
        <w:t xml:space="preserve"> v takovém stavu, aby mohl sloužit tomu užívání, pro které byl podnajat, a zajistit </w:t>
      </w:r>
      <w:r w:rsidR="00811FED">
        <w:rPr>
          <w:spacing w:val="-2"/>
        </w:rPr>
        <w:t>nájem</w:t>
      </w:r>
      <w:r w:rsidR="0067294F" w:rsidRPr="00793E55">
        <w:rPr>
          <w:spacing w:val="-2"/>
        </w:rPr>
        <w:t xml:space="preserve">ci nerušené užívání předmětu </w:t>
      </w:r>
      <w:r w:rsidR="00811FED">
        <w:rPr>
          <w:spacing w:val="-2"/>
        </w:rPr>
        <w:t>nájmu</w:t>
      </w:r>
      <w:r w:rsidR="0067294F" w:rsidRPr="00793E55">
        <w:rPr>
          <w:spacing w:val="-2"/>
        </w:rPr>
        <w:t xml:space="preserve"> po dobu </w:t>
      </w:r>
      <w:r w:rsidR="00811FED">
        <w:rPr>
          <w:spacing w:val="-2"/>
        </w:rPr>
        <w:t>nájmu</w:t>
      </w:r>
      <w:r w:rsidR="0067294F" w:rsidRPr="00793E55">
        <w:rPr>
          <w:spacing w:val="-2"/>
        </w:rPr>
        <w:t xml:space="preserve">. </w:t>
      </w:r>
      <w:bookmarkStart w:id="14" w:name="_Hlk12450778"/>
      <w:r w:rsidR="0067294F" w:rsidRPr="00793E55">
        <w:rPr>
          <w:spacing w:val="-2"/>
        </w:rPr>
        <w:t>Tím není dotčen čl.</w:t>
      </w:r>
      <w:r w:rsidR="00DD6133">
        <w:rPr>
          <w:spacing w:val="-2"/>
        </w:rPr>
        <w:t> </w:t>
      </w:r>
      <w:r w:rsidR="0067294F" w:rsidRPr="00793E55">
        <w:rPr>
          <w:spacing w:val="-2"/>
        </w:rPr>
        <w:t>VI. této smlouvy.</w:t>
      </w:r>
      <w:bookmarkEnd w:id="14"/>
    </w:p>
    <w:p w14:paraId="6A19906C" w14:textId="6E46DD2C" w:rsidR="0067294F" w:rsidRPr="00793E55" w:rsidRDefault="002A011F" w:rsidP="00DD6133">
      <w:pPr>
        <w:numPr>
          <w:ilvl w:val="0"/>
          <w:numId w:val="4"/>
        </w:numPr>
        <w:tabs>
          <w:tab w:val="clear" w:pos="360"/>
          <w:tab w:val="num" w:pos="426"/>
        </w:tabs>
        <w:spacing w:after="360"/>
        <w:ind w:left="426" w:hanging="426"/>
        <w:jc w:val="both"/>
      </w:pPr>
      <w:r>
        <w:t>Pronajímatel</w:t>
      </w:r>
      <w:r w:rsidR="0067294F" w:rsidRPr="00793E55">
        <w:t xml:space="preserve"> je oprávněn vstupovat do předmětu </w:t>
      </w:r>
      <w:r w:rsidR="00811FED">
        <w:t>nájmu</w:t>
      </w:r>
      <w:r w:rsidR="0067294F" w:rsidRPr="00793E55">
        <w:t xml:space="preserve"> v přítomnosti </w:t>
      </w:r>
      <w:r w:rsidR="00811FED">
        <w:t>nájemce</w:t>
      </w:r>
      <w:r w:rsidR="0067294F" w:rsidRPr="00793E55">
        <w:t xml:space="preserve"> nebo jeho zástupce za účelem kontroly dodržování podmínek smlouvy, stavu měřidel médií a provedení nutných oprav, které má provést nájemce.</w:t>
      </w:r>
    </w:p>
    <w:p w14:paraId="71C66DE7" w14:textId="463A9BD3" w:rsidR="0067294F" w:rsidRDefault="0067294F" w:rsidP="00DD6133">
      <w:pPr>
        <w:numPr>
          <w:ilvl w:val="0"/>
          <w:numId w:val="4"/>
        </w:numPr>
        <w:tabs>
          <w:tab w:val="clear" w:pos="360"/>
          <w:tab w:val="num" w:pos="426"/>
        </w:tabs>
        <w:spacing w:after="360"/>
        <w:ind w:left="426" w:hanging="426"/>
        <w:jc w:val="both"/>
      </w:pPr>
      <w:r w:rsidRPr="00793E55">
        <w:t>Jestliže si to vyžádá náhle vzniklý havarijní stav či jiná podobná skutečnost je</w:t>
      </w:r>
      <w:r w:rsidR="00811FED">
        <w:t xml:space="preserve"> pronajímatel </w:t>
      </w:r>
      <w:r w:rsidRPr="00793E55">
        <w:t xml:space="preserve">oprávněn vstoupit do předmětu </w:t>
      </w:r>
      <w:r w:rsidR="00811FED">
        <w:t>nájmu</w:t>
      </w:r>
      <w:r w:rsidRPr="00793E55">
        <w:t xml:space="preserve"> bez doprovodu </w:t>
      </w:r>
      <w:r w:rsidR="00811FED">
        <w:t>nájemce</w:t>
      </w:r>
      <w:r w:rsidRPr="00793E55">
        <w:t>. O tomto musí</w:t>
      </w:r>
      <w:r w:rsidR="00811FED">
        <w:t xml:space="preserve"> pronajímatel nájemce</w:t>
      </w:r>
      <w:r w:rsidRPr="00793E55">
        <w:t xml:space="preserve"> neprodleně uvědomit. </w:t>
      </w:r>
      <w:r w:rsidR="00EA0D8E">
        <w:t>Pronajímatel</w:t>
      </w:r>
      <w:r w:rsidR="00EA0D8E" w:rsidRPr="00793E55">
        <w:t xml:space="preserve"> </w:t>
      </w:r>
      <w:r w:rsidRPr="00793E55">
        <w:t>předá nájemci jmenný seznam zaměstnanců firmy, kteří mají klíče od hlavního vchodu, s adresami a tel. čísly pro případ havárie. Seznam bude průběžně aktualizován.</w:t>
      </w:r>
    </w:p>
    <w:p w14:paraId="2024E780" w14:textId="77390C5A" w:rsidR="002A011F" w:rsidRPr="00000A93" w:rsidRDefault="002A011F" w:rsidP="00DD6133">
      <w:pPr>
        <w:numPr>
          <w:ilvl w:val="0"/>
          <w:numId w:val="4"/>
        </w:numPr>
        <w:tabs>
          <w:tab w:val="clear" w:pos="360"/>
          <w:tab w:val="num" w:pos="426"/>
        </w:tabs>
        <w:spacing w:after="360"/>
        <w:ind w:left="426" w:hanging="426"/>
        <w:jc w:val="both"/>
      </w:pPr>
      <w:r>
        <w:t xml:space="preserve">Pronajímatel se zavazuje, že po zániku věcných práv zatěžujících ve prospěch Sberbank CZ a.s. nemovitou věc, ve které je umístěn předmět nájmu, bude přednostně s nájemcem jednat o prodeji </w:t>
      </w:r>
      <w:r w:rsidRPr="00000A93">
        <w:t xml:space="preserve">této nemovité věci do vlastnictví nájemce za cenu </w:t>
      </w:r>
      <w:r w:rsidRPr="00EE6A27">
        <w:t>8.100.000,- Kč</w:t>
      </w:r>
      <w:r w:rsidRPr="00000A93">
        <w:t>.</w:t>
      </w:r>
    </w:p>
    <w:p w14:paraId="682BE957" w14:textId="00AD173C" w:rsidR="0067294F" w:rsidRPr="00793E55" w:rsidRDefault="0067294F" w:rsidP="00DD6133">
      <w:pPr>
        <w:spacing w:after="360"/>
        <w:jc w:val="center"/>
        <w:rPr>
          <w:b/>
        </w:rPr>
      </w:pPr>
      <w:r w:rsidRPr="00793E55">
        <w:rPr>
          <w:b/>
        </w:rPr>
        <w:t xml:space="preserve">Čl. IX. </w:t>
      </w:r>
      <w:r w:rsidR="00CF0991">
        <w:rPr>
          <w:b/>
        </w:rPr>
        <w:br/>
      </w:r>
      <w:r w:rsidRPr="00793E55">
        <w:rPr>
          <w:b/>
        </w:rPr>
        <w:t xml:space="preserve">Práva a povinnosti </w:t>
      </w:r>
      <w:r w:rsidR="00811FED">
        <w:rPr>
          <w:b/>
        </w:rPr>
        <w:t>nájemce</w:t>
      </w:r>
    </w:p>
    <w:p w14:paraId="77A38CCA" w14:textId="40AF3F51" w:rsidR="0067294F" w:rsidRPr="00793E55" w:rsidRDefault="00811FED" w:rsidP="00DD6133">
      <w:pPr>
        <w:spacing w:after="360"/>
        <w:jc w:val="both"/>
        <w:rPr>
          <w:b/>
        </w:rPr>
      </w:pPr>
      <w:r>
        <w:rPr>
          <w:b/>
        </w:rPr>
        <w:t>Nájemce</w:t>
      </w:r>
      <w:r w:rsidR="0067294F" w:rsidRPr="00793E55">
        <w:rPr>
          <w:b/>
        </w:rPr>
        <w:t xml:space="preserve"> je oprávněn: </w:t>
      </w:r>
    </w:p>
    <w:p w14:paraId="585D0795" w14:textId="14418E91" w:rsidR="0067294F" w:rsidRPr="00793E55" w:rsidRDefault="0067294F" w:rsidP="00DD6133">
      <w:pPr>
        <w:numPr>
          <w:ilvl w:val="0"/>
          <w:numId w:val="2"/>
        </w:numPr>
        <w:tabs>
          <w:tab w:val="clear" w:pos="360"/>
          <w:tab w:val="num" w:pos="426"/>
        </w:tabs>
        <w:spacing w:after="360"/>
        <w:ind w:left="426" w:hanging="426"/>
        <w:jc w:val="both"/>
      </w:pPr>
      <w:r w:rsidRPr="00793E55">
        <w:t xml:space="preserve">užívat předmět </w:t>
      </w:r>
      <w:r w:rsidR="00811FED">
        <w:t>nájmu</w:t>
      </w:r>
      <w:r w:rsidRPr="00793E55">
        <w:t xml:space="preserve"> v rozsahu dohodnutém ve smlouvě,</w:t>
      </w:r>
    </w:p>
    <w:p w14:paraId="03F8D60B" w14:textId="11E39A69" w:rsidR="0067294F" w:rsidRPr="00793E55" w:rsidRDefault="0067294F" w:rsidP="00DD6133">
      <w:pPr>
        <w:numPr>
          <w:ilvl w:val="0"/>
          <w:numId w:val="2"/>
        </w:numPr>
        <w:tabs>
          <w:tab w:val="clear" w:pos="360"/>
          <w:tab w:val="num" w:pos="426"/>
        </w:tabs>
        <w:spacing w:after="360"/>
        <w:ind w:left="426" w:hanging="426"/>
        <w:jc w:val="both"/>
      </w:pPr>
      <w:r w:rsidRPr="00793E55">
        <w:t xml:space="preserve">poskytnout předmět </w:t>
      </w:r>
      <w:r w:rsidR="00811FED">
        <w:t>nájmu</w:t>
      </w:r>
      <w:r w:rsidRPr="00793E55">
        <w:t xml:space="preserve"> do </w:t>
      </w:r>
      <w:r w:rsidR="00624F30">
        <w:t>pod</w:t>
      </w:r>
      <w:r w:rsidR="00811FED">
        <w:t>nájmu</w:t>
      </w:r>
      <w:r w:rsidRPr="00793E55">
        <w:t xml:space="preserve"> třetí osobě pouze s písemným souhlasem </w:t>
      </w:r>
      <w:r w:rsidR="00624F30">
        <w:t>pronajímatele</w:t>
      </w:r>
      <w:r w:rsidRPr="00793E55">
        <w:t>.</w:t>
      </w:r>
    </w:p>
    <w:p w14:paraId="7C382195" w14:textId="54A38493" w:rsidR="0067294F" w:rsidRPr="00793E55" w:rsidRDefault="00811FED" w:rsidP="00DD6133">
      <w:pPr>
        <w:spacing w:after="360"/>
        <w:jc w:val="both"/>
        <w:rPr>
          <w:b/>
        </w:rPr>
      </w:pPr>
      <w:r>
        <w:rPr>
          <w:b/>
        </w:rPr>
        <w:t>Nájemce</w:t>
      </w:r>
      <w:r w:rsidR="0067294F" w:rsidRPr="00793E55">
        <w:rPr>
          <w:b/>
        </w:rPr>
        <w:t xml:space="preserve"> je povinen: </w:t>
      </w:r>
    </w:p>
    <w:p w14:paraId="106D5D2C" w14:textId="4555AD92" w:rsidR="0067294F" w:rsidRPr="00793E55" w:rsidRDefault="0067294F" w:rsidP="00DD6133">
      <w:pPr>
        <w:numPr>
          <w:ilvl w:val="0"/>
          <w:numId w:val="3"/>
        </w:numPr>
        <w:tabs>
          <w:tab w:val="clear" w:pos="360"/>
          <w:tab w:val="num" w:pos="426"/>
        </w:tabs>
        <w:spacing w:after="360"/>
        <w:ind w:left="426" w:hanging="426"/>
        <w:jc w:val="both"/>
      </w:pPr>
      <w:r w:rsidRPr="00793E55">
        <w:t xml:space="preserve">užívat předmět </w:t>
      </w:r>
      <w:r w:rsidR="00811FED">
        <w:t>nájmu</w:t>
      </w:r>
      <w:r w:rsidRPr="00793E55">
        <w:t xml:space="preserve"> v souladu s platnými předpisy a odpovídá za škodu vzniklou </w:t>
      </w:r>
      <w:r w:rsidR="00624F30">
        <w:t>pronajímateli</w:t>
      </w:r>
      <w:r w:rsidRPr="00793E55">
        <w:t xml:space="preserve"> jejich porušením,</w:t>
      </w:r>
    </w:p>
    <w:p w14:paraId="4E9C2731" w14:textId="3F97C9E6" w:rsidR="0067294F" w:rsidRPr="00793E55" w:rsidRDefault="0067294F" w:rsidP="00DD6133">
      <w:pPr>
        <w:numPr>
          <w:ilvl w:val="0"/>
          <w:numId w:val="3"/>
        </w:numPr>
        <w:tabs>
          <w:tab w:val="clear" w:pos="360"/>
          <w:tab w:val="num" w:pos="426"/>
        </w:tabs>
        <w:spacing w:after="360"/>
        <w:ind w:left="426" w:hanging="426"/>
        <w:jc w:val="both"/>
      </w:pPr>
      <w:r w:rsidRPr="00793E55">
        <w:t xml:space="preserve">užívat předmět </w:t>
      </w:r>
      <w:r w:rsidR="00811FED">
        <w:t>nájmu</w:t>
      </w:r>
      <w:r w:rsidRPr="00793E55">
        <w:t xml:space="preserve"> s péčí řádného hospodáře, zejména dbát na to, aby předmět </w:t>
      </w:r>
      <w:r w:rsidR="00811FED">
        <w:t>nájmu</w:t>
      </w:r>
      <w:r w:rsidRPr="00793E55">
        <w:t xml:space="preserve"> nebyl poškozován ani jinak znehodnocován nebo jeho životnost zkracována,</w:t>
      </w:r>
    </w:p>
    <w:p w14:paraId="57986435" w14:textId="67542467" w:rsidR="0067294F" w:rsidRPr="00793E55" w:rsidRDefault="0067294F" w:rsidP="00DD6133">
      <w:pPr>
        <w:numPr>
          <w:ilvl w:val="0"/>
          <w:numId w:val="3"/>
        </w:numPr>
        <w:tabs>
          <w:tab w:val="clear" w:pos="360"/>
          <w:tab w:val="num" w:pos="426"/>
        </w:tabs>
        <w:spacing w:after="360"/>
        <w:ind w:left="426" w:hanging="426"/>
        <w:jc w:val="both"/>
      </w:pPr>
      <w:r w:rsidRPr="00793E55">
        <w:t>vlastními náklady neprodleně odstranit škody vzniklé jeho vinou nebo vinou osob</w:t>
      </w:r>
      <w:r w:rsidR="00624F30">
        <w:t>,</w:t>
      </w:r>
      <w:r w:rsidRPr="00793E55">
        <w:t xml:space="preserve"> s nimiž bude </w:t>
      </w:r>
      <w:r w:rsidR="00811FED">
        <w:t>nájemce</w:t>
      </w:r>
      <w:r w:rsidRPr="00793E55">
        <w:t xml:space="preserve"> v průběhu </w:t>
      </w:r>
      <w:r w:rsidR="00811FED">
        <w:t>nájmu</w:t>
      </w:r>
      <w:r w:rsidRPr="00793E55">
        <w:t xml:space="preserve"> přicházet do styku,</w:t>
      </w:r>
    </w:p>
    <w:p w14:paraId="0C492431" w14:textId="7B09E2FB" w:rsidR="0067294F" w:rsidRPr="00CF0991" w:rsidRDefault="0067294F" w:rsidP="00DD6133">
      <w:pPr>
        <w:numPr>
          <w:ilvl w:val="0"/>
          <w:numId w:val="3"/>
        </w:numPr>
        <w:tabs>
          <w:tab w:val="clear" w:pos="360"/>
          <w:tab w:val="num" w:pos="426"/>
        </w:tabs>
        <w:spacing w:after="360"/>
        <w:ind w:left="426" w:hanging="426"/>
        <w:jc w:val="both"/>
      </w:pPr>
      <w:r w:rsidRPr="00CF0991">
        <w:t xml:space="preserve">na svůj náklad provádět běžnou údržbu a drobné opravy předmětu </w:t>
      </w:r>
      <w:r w:rsidR="00811FED" w:rsidRPr="00CF0991">
        <w:t>nájmu</w:t>
      </w:r>
      <w:r w:rsidRPr="00CF0991">
        <w:t xml:space="preserve"> do výše </w:t>
      </w:r>
      <w:r w:rsidR="00CF0991" w:rsidRPr="00CF0991">
        <w:t>20</w:t>
      </w:r>
      <w:r w:rsidRPr="00CF0991">
        <w:t>.000,-</w:t>
      </w:r>
      <w:r w:rsidR="00624F30" w:rsidRPr="00CF0991">
        <w:t xml:space="preserve"> </w:t>
      </w:r>
      <w:r w:rsidRPr="00CF0991">
        <w:t xml:space="preserve">Kč za jednu opravu, úklid předmětu </w:t>
      </w:r>
      <w:r w:rsidR="00811FED" w:rsidRPr="00CF0991">
        <w:t>nájmu</w:t>
      </w:r>
      <w:r w:rsidRPr="00CF0991">
        <w:t xml:space="preserve"> a odvoz a likvidaci odpadu vzniklého při podnikatelské činnosti </w:t>
      </w:r>
      <w:r w:rsidR="00811FED" w:rsidRPr="00CF0991">
        <w:t>nájemce</w:t>
      </w:r>
      <w:r w:rsidRPr="00CF0991">
        <w:t xml:space="preserve"> zejména likvidaci nebezpečného odpadu; opravy, jejichž příčinu zavinil </w:t>
      </w:r>
      <w:r w:rsidR="00811FED" w:rsidRPr="00CF0991">
        <w:t>nájemce</w:t>
      </w:r>
      <w:r w:rsidRPr="00CF0991">
        <w:t xml:space="preserve">, hradí </w:t>
      </w:r>
      <w:r w:rsidR="00811FED" w:rsidRPr="00CF0991">
        <w:t>nájemce</w:t>
      </w:r>
      <w:r w:rsidRPr="00CF0991">
        <w:t xml:space="preserve"> i v případě, že jejich cena přesáhne limit stanovený v předchozí větě, dodržovat předpisy požární ochrany, bezpečnosti a hygieny práce, předpisy na ochranu životního prostředí včetně předpisů upravujících nakládání s</w:t>
      </w:r>
      <w:r w:rsidR="00624F30" w:rsidRPr="00CF0991">
        <w:t> </w:t>
      </w:r>
      <w:r w:rsidRPr="00CF0991">
        <w:t>odpady</w:t>
      </w:r>
      <w:r w:rsidR="00624F30" w:rsidRPr="00CF0991">
        <w:t>,</w:t>
      </w:r>
      <w:r w:rsidRPr="00CF0991">
        <w:t xml:space="preserve"> a nese plnou odpovědnost za škodu způsobenou porušením těchto předpisů,</w:t>
      </w:r>
    </w:p>
    <w:p w14:paraId="6CFE2498" w14:textId="457195AC" w:rsidR="0067294F" w:rsidRPr="00793E55" w:rsidRDefault="0067294F" w:rsidP="00DD6133">
      <w:pPr>
        <w:numPr>
          <w:ilvl w:val="0"/>
          <w:numId w:val="3"/>
        </w:numPr>
        <w:tabs>
          <w:tab w:val="clear" w:pos="360"/>
          <w:tab w:val="num" w:pos="426"/>
        </w:tabs>
        <w:spacing w:after="360"/>
        <w:ind w:left="426" w:hanging="426"/>
        <w:jc w:val="both"/>
      </w:pPr>
      <w:r w:rsidRPr="00793E55">
        <w:t xml:space="preserve">učinit na své náklady a riziko taková opatření, které zamezí jakýmkoliv únikům nebezpečného odpadu (oleje, PHM a jiné). Na předmětu </w:t>
      </w:r>
      <w:r w:rsidR="00811FED">
        <w:t>nájmu</w:t>
      </w:r>
      <w:r w:rsidRPr="00793E55">
        <w:t xml:space="preserve"> bez příslušných povolení úřadů a souhlasu</w:t>
      </w:r>
      <w:r w:rsidR="00811FED">
        <w:t xml:space="preserve"> pronajímatel</w:t>
      </w:r>
      <w:r w:rsidR="0052601B">
        <w:t>e</w:t>
      </w:r>
      <w:r w:rsidR="00811FED">
        <w:t xml:space="preserve"> </w:t>
      </w:r>
      <w:r w:rsidRPr="00793E55">
        <w:t xml:space="preserve">není </w:t>
      </w:r>
      <w:r w:rsidR="00811FED">
        <w:t>nájemce</w:t>
      </w:r>
      <w:r w:rsidRPr="00793E55">
        <w:t xml:space="preserve"> oprávněn zřizovat skládky nebezpečného odpadu (pneumatiky, aj.),</w:t>
      </w:r>
    </w:p>
    <w:p w14:paraId="6CCECF48" w14:textId="279B87BA" w:rsidR="0067294F" w:rsidRPr="00793E55" w:rsidRDefault="0067294F" w:rsidP="00DD6133">
      <w:pPr>
        <w:numPr>
          <w:ilvl w:val="0"/>
          <w:numId w:val="3"/>
        </w:numPr>
        <w:tabs>
          <w:tab w:val="clear" w:pos="360"/>
          <w:tab w:val="num" w:pos="426"/>
        </w:tabs>
        <w:spacing w:after="360"/>
        <w:ind w:left="426" w:hanging="426"/>
        <w:jc w:val="both"/>
      </w:pPr>
      <w:r w:rsidRPr="00793E55">
        <w:t xml:space="preserve">v případě ukončení </w:t>
      </w:r>
      <w:r w:rsidR="00811FED">
        <w:t>nájmu</w:t>
      </w:r>
      <w:r w:rsidRPr="00793E55">
        <w:t xml:space="preserve"> protokolárně předat </w:t>
      </w:r>
      <w:r w:rsidR="0052601B">
        <w:t>pronajímateli</w:t>
      </w:r>
      <w:r w:rsidRPr="00793E55">
        <w:t xml:space="preserve"> předmět </w:t>
      </w:r>
      <w:r w:rsidR="00811FED">
        <w:t>nájmu</w:t>
      </w:r>
      <w:r w:rsidRPr="00793E55">
        <w:t xml:space="preserve"> uklizený včetně zařízení ve stavu</w:t>
      </w:r>
      <w:r w:rsidR="0052601B">
        <w:t>,</w:t>
      </w:r>
      <w:r w:rsidRPr="00793E55">
        <w:t xml:space="preserve"> v jakém je převzal</w:t>
      </w:r>
      <w:r w:rsidR="0052601B">
        <w:t>,</w:t>
      </w:r>
      <w:r w:rsidRPr="00793E55">
        <w:t xml:space="preserve"> s přihlédnutím k běžnému opotřebení,</w:t>
      </w:r>
    </w:p>
    <w:p w14:paraId="54F2E4EE" w14:textId="1B592A54" w:rsidR="0067294F" w:rsidRPr="00793E55" w:rsidRDefault="0067294F" w:rsidP="00DD6133">
      <w:pPr>
        <w:numPr>
          <w:ilvl w:val="0"/>
          <w:numId w:val="3"/>
        </w:numPr>
        <w:tabs>
          <w:tab w:val="clear" w:pos="360"/>
          <w:tab w:val="num" w:pos="426"/>
        </w:tabs>
        <w:spacing w:after="360"/>
        <w:ind w:left="426" w:hanging="426"/>
        <w:jc w:val="both"/>
      </w:pPr>
      <w:r w:rsidRPr="00793E55">
        <w:t xml:space="preserve">neprodleně oznámit </w:t>
      </w:r>
      <w:r w:rsidR="0052601B">
        <w:t>pronajímateli</w:t>
      </w:r>
      <w:r w:rsidRPr="00793E55">
        <w:t xml:space="preserve"> každou změnu týkající se právního postavení </w:t>
      </w:r>
      <w:r w:rsidR="00811FED">
        <w:t>nájemce</w:t>
      </w:r>
      <w:r w:rsidRPr="00793E55">
        <w:t xml:space="preserve"> včetně případné změny formální</w:t>
      </w:r>
      <w:r w:rsidR="0052601B">
        <w:t>ho</w:t>
      </w:r>
      <w:r w:rsidRPr="00793E55">
        <w:t xml:space="preserve"> či faktického sídla </w:t>
      </w:r>
      <w:r w:rsidR="00811FED">
        <w:t>nájemce</w:t>
      </w:r>
      <w:r w:rsidRPr="00793E55">
        <w:t xml:space="preserve">, </w:t>
      </w:r>
    </w:p>
    <w:p w14:paraId="05456E55" w14:textId="0DF779F2" w:rsidR="0067294F" w:rsidRPr="00793E55" w:rsidRDefault="0067294F" w:rsidP="00DD6133">
      <w:pPr>
        <w:numPr>
          <w:ilvl w:val="0"/>
          <w:numId w:val="3"/>
        </w:numPr>
        <w:tabs>
          <w:tab w:val="clear" w:pos="360"/>
          <w:tab w:val="num" w:pos="426"/>
        </w:tabs>
        <w:spacing w:after="360"/>
        <w:ind w:left="426" w:hanging="426"/>
        <w:jc w:val="both"/>
      </w:pPr>
      <w:r w:rsidRPr="00793E55">
        <w:t>zdržet se jakýkoliv zásahů do práv</w:t>
      </w:r>
      <w:r w:rsidR="00811FED">
        <w:t xml:space="preserve"> pronajímatel</w:t>
      </w:r>
      <w:r w:rsidR="0052601B">
        <w:t>e</w:t>
      </w:r>
      <w:r w:rsidR="00811FED">
        <w:t xml:space="preserve"> </w:t>
      </w:r>
      <w:r w:rsidRPr="00793E55">
        <w:t>nad rámec dohodnutý v této smlouvě</w:t>
      </w:r>
      <w:r w:rsidR="0052601B">
        <w:t>,</w:t>
      </w:r>
    </w:p>
    <w:p w14:paraId="53A66D9F" w14:textId="12A9DDDC" w:rsidR="0067294F" w:rsidRDefault="0052601B" w:rsidP="00DD6133">
      <w:pPr>
        <w:numPr>
          <w:ilvl w:val="0"/>
          <w:numId w:val="3"/>
        </w:numPr>
        <w:tabs>
          <w:tab w:val="clear" w:pos="360"/>
          <w:tab w:val="num" w:pos="426"/>
        </w:tabs>
        <w:spacing w:after="360"/>
        <w:ind w:left="426" w:hanging="426"/>
        <w:jc w:val="both"/>
      </w:pPr>
      <w:r w:rsidRPr="00793E55">
        <w:t xml:space="preserve">zajišťovat na své náklady a riziko </w:t>
      </w:r>
      <w:r w:rsidR="0067294F" w:rsidRPr="00793E55">
        <w:t>údržbu, opravy a revize hasicích přístrojů a elektro rozvodů v souladu s platnými předpisy</w:t>
      </w:r>
      <w:r>
        <w:t>,</w:t>
      </w:r>
    </w:p>
    <w:p w14:paraId="32C85630" w14:textId="796BE581" w:rsidR="0067294F" w:rsidRDefault="0052601B" w:rsidP="00DD6133">
      <w:pPr>
        <w:numPr>
          <w:ilvl w:val="0"/>
          <w:numId w:val="3"/>
        </w:numPr>
        <w:tabs>
          <w:tab w:val="clear" w:pos="360"/>
          <w:tab w:val="num" w:pos="426"/>
        </w:tabs>
        <w:spacing w:after="360"/>
        <w:ind w:left="426" w:hanging="426"/>
        <w:jc w:val="both"/>
      </w:pPr>
      <w:r>
        <w:t>neomezovat v užívání prostor veřejného WC jejich nájemce a veřejnost a zdržet se všeho, co by mohlo narušit užívání těchto prostor, které nejsou předmětem nájmu.</w:t>
      </w:r>
    </w:p>
    <w:p w14:paraId="1D2CE52E" w14:textId="5667D8DE" w:rsidR="0067294F" w:rsidRPr="004A35F3" w:rsidRDefault="0067294F" w:rsidP="00DD6133">
      <w:pPr>
        <w:pStyle w:val="Odstavecseseznamem"/>
        <w:spacing w:after="360"/>
        <w:ind w:left="0"/>
        <w:contextualSpacing w:val="0"/>
        <w:jc w:val="center"/>
        <w:rPr>
          <w:b/>
        </w:rPr>
      </w:pPr>
      <w:r w:rsidRPr="004A35F3">
        <w:rPr>
          <w:b/>
        </w:rPr>
        <w:t>Čl. X.</w:t>
      </w:r>
      <w:r w:rsidR="00CF0991">
        <w:rPr>
          <w:b/>
        </w:rPr>
        <w:br/>
      </w:r>
      <w:r w:rsidRPr="004A35F3">
        <w:rPr>
          <w:b/>
        </w:rPr>
        <w:t>Inflační doložka</w:t>
      </w:r>
    </w:p>
    <w:p w14:paraId="42AAB87B" w14:textId="77777777" w:rsidR="00CF0991" w:rsidRPr="00CF0991" w:rsidRDefault="0067294F" w:rsidP="00DD6133">
      <w:pPr>
        <w:pStyle w:val="Zkladntext3"/>
        <w:numPr>
          <w:ilvl w:val="2"/>
          <w:numId w:val="12"/>
        </w:numPr>
        <w:tabs>
          <w:tab w:val="clear" w:pos="1364"/>
          <w:tab w:val="num" w:pos="426"/>
        </w:tabs>
        <w:spacing w:after="360"/>
        <w:ind w:left="426" w:hanging="426"/>
        <w:jc w:val="both"/>
        <w:rPr>
          <w:rStyle w:val="Zdraznn"/>
          <w:i w:val="0"/>
          <w:iCs w:val="0"/>
          <w:color w:val="141414"/>
          <w:sz w:val="24"/>
          <w:szCs w:val="24"/>
          <w:shd w:val="clear" w:color="auto" w:fill="FFFFFF"/>
        </w:rPr>
      </w:pPr>
      <w:bookmarkStart w:id="15" w:name="_Hlk102381509"/>
      <w:r w:rsidRPr="00CF0991">
        <w:rPr>
          <w:rStyle w:val="Zdraznn"/>
          <w:i w:val="0"/>
          <w:iCs w:val="0"/>
          <w:color w:val="141414"/>
          <w:sz w:val="24"/>
          <w:szCs w:val="24"/>
          <w:shd w:val="clear" w:color="auto" w:fill="FFFFFF"/>
        </w:rPr>
        <w:t>Smluvní strany si sjednávají inflační doložku, na jejímž základě je</w:t>
      </w:r>
      <w:r w:rsidR="00811FED" w:rsidRPr="00CF0991">
        <w:rPr>
          <w:rStyle w:val="Zdraznn"/>
          <w:i w:val="0"/>
          <w:iCs w:val="0"/>
          <w:color w:val="141414"/>
          <w:sz w:val="24"/>
          <w:szCs w:val="24"/>
          <w:shd w:val="clear" w:color="auto" w:fill="FFFFFF"/>
        </w:rPr>
        <w:t xml:space="preserve"> pronajímatel </w:t>
      </w:r>
      <w:r w:rsidRPr="00CF0991">
        <w:rPr>
          <w:rStyle w:val="Zdraznn"/>
          <w:i w:val="0"/>
          <w:iCs w:val="0"/>
          <w:color w:val="141414"/>
          <w:sz w:val="24"/>
          <w:szCs w:val="24"/>
          <w:shd w:val="clear" w:color="auto" w:fill="FFFFFF"/>
        </w:rPr>
        <w:t>každoročně vždy k 1. lednu příslušného roku oprávněn jednostranně zvýšit sjednané nájemné o míru inflace vyjádřenou přírůstkem průměrného ročního indexu spotřebitelských cen za uplynulý kalendářní rok, vyhlášenou Českým statistickým úřadem.</w:t>
      </w:r>
    </w:p>
    <w:p w14:paraId="0D8FF88E" w14:textId="77777777" w:rsidR="00CF0991" w:rsidRPr="00CF0991" w:rsidRDefault="0058345A" w:rsidP="00DD6133">
      <w:pPr>
        <w:pStyle w:val="Zkladntext3"/>
        <w:numPr>
          <w:ilvl w:val="2"/>
          <w:numId w:val="12"/>
        </w:numPr>
        <w:tabs>
          <w:tab w:val="clear" w:pos="1364"/>
          <w:tab w:val="num" w:pos="426"/>
        </w:tabs>
        <w:spacing w:after="360"/>
        <w:ind w:left="426" w:hanging="426"/>
        <w:jc w:val="both"/>
        <w:rPr>
          <w:color w:val="141414"/>
          <w:sz w:val="24"/>
          <w:szCs w:val="24"/>
          <w:shd w:val="clear" w:color="auto" w:fill="FFFFFF"/>
        </w:rPr>
      </w:pPr>
      <w:r w:rsidRPr="00CF0991">
        <w:rPr>
          <w:bCs/>
          <w:sz w:val="24"/>
          <w:szCs w:val="24"/>
        </w:rPr>
        <w:t>Pronajímatel</w:t>
      </w:r>
      <w:r w:rsidR="0067294F" w:rsidRPr="00CF0991">
        <w:rPr>
          <w:bCs/>
          <w:sz w:val="24"/>
          <w:szCs w:val="24"/>
        </w:rPr>
        <w:t xml:space="preserve"> je oprávněn úpravu ceny výše úplaty za nájemné uplatnit nejpozději do 30.06. roku, v němž k úpravě dochází. </w:t>
      </w:r>
      <w:r w:rsidR="00811FED" w:rsidRPr="00CF0991">
        <w:rPr>
          <w:bCs/>
          <w:sz w:val="24"/>
          <w:szCs w:val="24"/>
        </w:rPr>
        <w:t>Nájemce</w:t>
      </w:r>
      <w:r w:rsidR="0067294F" w:rsidRPr="00CF0991">
        <w:rPr>
          <w:bCs/>
          <w:sz w:val="24"/>
          <w:szCs w:val="24"/>
        </w:rPr>
        <w:t xml:space="preserve"> (příp. nájemce) je povinen, v případě změny výše úplaty za nájemné, doplatit druhé straně rozdíl nově vypočtené výše úplaty za nájemné a skutečně uhrazené úplaty za nájemné od ledna roku, v němž k úpravě úplaty za nájemné dochází, a to na základě daňového dokladu (dobropisu). </w:t>
      </w:r>
    </w:p>
    <w:p w14:paraId="5695D139" w14:textId="6352DD33" w:rsidR="0067294F" w:rsidRPr="00CF0991" w:rsidRDefault="00EE6A27" w:rsidP="00DD6133">
      <w:pPr>
        <w:pStyle w:val="Zkladntext3"/>
        <w:numPr>
          <w:ilvl w:val="2"/>
          <w:numId w:val="12"/>
        </w:numPr>
        <w:tabs>
          <w:tab w:val="clear" w:pos="1364"/>
          <w:tab w:val="num" w:pos="426"/>
        </w:tabs>
        <w:spacing w:after="360"/>
        <w:ind w:left="426" w:hanging="426"/>
        <w:jc w:val="both"/>
        <w:rPr>
          <w:color w:val="141414"/>
          <w:sz w:val="24"/>
          <w:szCs w:val="24"/>
          <w:shd w:val="clear" w:color="auto" w:fill="FFFFFF"/>
        </w:rPr>
      </w:pPr>
      <w:r>
        <w:rPr>
          <w:sz w:val="24"/>
          <w:szCs w:val="24"/>
        </w:rPr>
        <w:t>Pronajímatel</w:t>
      </w:r>
      <w:r w:rsidR="0067294F" w:rsidRPr="00CF0991">
        <w:rPr>
          <w:sz w:val="24"/>
          <w:szCs w:val="24"/>
        </w:rPr>
        <w:t xml:space="preserve"> je oprávněn shora uvedenou úpravu výše úplaty za nájemné upravit jednostranným právním úkonem, který nevyžaduje souhlasného projevu vůle </w:t>
      </w:r>
      <w:r w:rsidR="00811FED" w:rsidRPr="00CF0991">
        <w:rPr>
          <w:sz w:val="24"/>
          <w:szCs w:val="24"/>
        </w:rPr>
        <w:t>nájemce</w:t>
      </w:r>
      <w:r w:rsidR="0067294F" w:rsidRPr="00CF0991">
        <w:rPr>
          <w:sz w:val="24"/>
          <w:szCs w:val="24"/>
        </w:rPr>
        <w:t>. Oznámení o úpravě ceny nájemného je</w:t>
      </w:r>
      <w:r w:rsidR="00811FED" w:rsidRPr="00CF0991">
        <w:rPr>
          <w:sz w:val="24"/>
          <w:szCs w:val="24"/>
        </w:rPr>
        <w:t xml:space="preserve"> pronajímatel </w:t>
      </w:r>
      <w:r w:rsidR="0067294F" w:rsidRPr="00CF0991">
        <w:rPr>
          <w:sz w:val="24"/>
          <w:szCs w:val="24"/>
        </w:rPr>
        <w:t xml:space="preserve">povinen </w:t>
      </w:r>
      <w:r w:rsidR="00811FED" w:rsidRPr="00CF0991">
        <w:rPr>
          <w:sz w:val="24"/>
          <w:szCs w:val="24"/>
        </w:rPr>
        <w:t>nájem</w:t>
      </w:r>
      <w:r w:rsidR="0067294F" w:rsidRPr="00CF0991">
        <w:rPr>
          <w:sz w:val="24"/>
          <w:szCs w:val="24"/>
        </w:rPr>
        <w:t xml:space="preserve">ci oznámit písemnou formou a prokazatelně doručit na adresu sídla společnosti, a to prostřednictvím poštovního úřadu nebo osobně k rukám statutárního zástupce </w:t>
      </w:r>
      <w:r w:rsidR="00811FED" w:rsidRPr="00CF0991">
        <w:rPr>
          <w:sz w:val="24"/>
          <w:szCs w:val="24"/>
        </w:rPr>
        <w:t>nájemce</w:t>
      </w:r>
      <w:r w:rsidR="0067294F" w:rsidRPr="00CF0991">
        <w:rPr>
          <w:sz w:val="24"/>
          <w:szCs w:val="24"/>
        </w:rPr>
        <w:t>.</w:t>
      </w:r>
      <w:bookmarkEnd w:id="15"/>
    </w:p>
    <w:p w14:paraId="3873CC7F" w14:textId="07DE17FF" w:rsidR="0067294F" w:rsidRPr="00CF0991" w:rsidRDefault="0067294F" w:rsidP="00DD6133">
      <w:pPr>
        <w:spacing w:after="360"/>
        <w:jc w:val="center"/>
        <w:rPr>
          <w:b/>
        </w:rPr>
      </w:pPr>
      <w:r w:rsidRPr="00793E55">
        <w:rPr>
          <w:b/>
        </w:rPr>
        <w:t>Čl. X</w:t>
      </w:r>
      <w:r>
        <w:rPr>
          <w:b/>
        </w:rPr>
        <w:t>I</w:t>
      </w:r>
      <w:r w:rsidRPr="00793E55">
        <w:rPr>
          <w:b/>
        </w:rPr>
        <w:t>.</w:t>
      </w:r>
      <w:r w:rsidR="00CF0991">
        <w:rPr>
          <w:b/>
        </w:rPr>
        <w:br/>
      </w:r>
      <w:r w:rsidRPr="00793E55">
        <w:rPr>
          <w:b/>
        </w:rPr>
        <w:t>Závěrečné ustanovení</w:t>
      </w:r>
    </w:p>
    <w:p w14:paraId="4D78FDE6" w14:textId="77777777" w:rsidR="0067294F" w:rsidRPr="00793E55" w:rsidRDefault="0067294F" w:rsidP="00DD6133">
      <w:pPr>
        <w:pStyle w:val="Text-3"/>
        <w:numPr>
          <w:ilvl w:val="0"/>
          <w:numId w:val="6"/>
        </w:numPr>
        <w:tabs>
          <w:tab w:val="clear" w:pos="360"/>
          <w:tab w:val="num" w:pos="426"/>
        </w:tabs>
        <w:spacing w:after="360"/>
        <w:ind w:left="426" w:hanging="426"/>
        <w:jc w:val="both"/>
        <w:rPr>
          <w:rFonts w:ascii="Times New Roman" w:hAnsi="Times New Roman"/>
          <w:sz w:val="24"/>
          <w:szCs w:val="24"/>
        </w:rPr>
      </w:pPr>
      <w:r w:rsidRPr="00793E55">
        <w:rPr>
          <w:rFonts w:ascii="Times New Roman" w:hAnsi="Times New Roman"/>
          <w:sz w:val="24"/>
          <w:szCs w:val="24"/>
        </w:rPr>
        <w:t>Tato smlouva se řídí českým právem. Pokud není ve smlouvě stanoveno jinak, budou se smluvní strany řídit platnými ustanoveními příslušných předpisů, zejména tedy zák. č. 89/2012 Sb. (občanského zákoníku v platném znění).</w:t>
      </w:r>
    </w:p>
    <w:p w14:paraId="35B1519F" w14:textId="419AC1DE" w:rsidR="0067294F" w:rsidRPr="00793E55" w:rsidRDefault="0067294F" w:rsidP="00DD6133">
      <w:pPr>
        <w:pStyle w:val="Text-3"/>
        <w:numPr>
          <w:ilvl w:val="0"/>
          <w:numId w:val="6"/>
        </w:numPr>
        <w:tabs>
          <w:tab w:val="clear" w:pos="360"/>
          <w:tab w:val="num" w:pos="426"/>
        </w:tabs>
        <w:spacing w:after="360"/>
        <w:ind w:left="426" w:hanging="426"/>
        <w:jc w:val="both"/>
        <w:rPr>
          <w:rFonts w:ascii="Times New Roman" w:hAnsi="Times New Roman"/>
          <w:sz w:val="24"/>
          <w:szCs w:val="24"/>
        </w:rPr>
      </w:pPr>
      <w:r w:rsidRPr="00793E55">
        <w:rPr>
          <w:rFonts w:ascii="Times New Roman" w:hAnsi="Times New Roman"/>
          <w:sz w:val="24"/>
          <w:szCs w:val="24"/>
        </w:rPr>
        <w:t>Spory z této smlouvy a s ní související budou dle dohody stran projednávat a rozhodovat soudy České republiky místně příslušné dle místa sídla</w:t>
      </w:r>
      <w:r w:rsidR="00811FED">
        <w:rPr>
          <w:rFonts w:ascii="Times New Roman" w:hAnsi="Times New Roman"/>
          <w:sz w:val="24"/>
          <w:szCs w:val="24"/>
        </w:rPr>
        <w:t xml:space="preserve"> pronajímatel</w:t>
      </w:r>
      <w:r w:rsidR="00B23726">
        <w:rPr>
          <w:rFonts w:ascii="Times New Roman" w:hAnsi="Times New Roman"/>
          <w:sz w:val="24"/>
          <w:szCs w:val="24"/>
        </w:rPr>
        <w:t>e</w:t>
      </w:r>
      <w:r w:rsidR="00811FED">
        <w:rPr>
          <w:rFonts w:ascii="Times New Roman" w:hAnsi="Times New Roman"/>
          <w:sz w:val="24"/>
          <w:szCs w:val="24"/>
        </w:rPr>
        <w:t xml:space="preserve"> </w:t>
      </w:r>
      <w:r w:rsidRPr="00793E55">
        <w:rPr>
          <w:rFonts w:ascii="Times New Roman" w:hAnsi="Times New Roman"/>
          <w:sz w:val="24"/>
          <w:szCs w:val="24"/>
        </w:rPr>
        <w:t>v době uzavření této smlouvy.</w:t>
      </w:r>
    </w:p>
    <w:p w14:paraId="6E951E45" w14:textId="77777777" w:rsidR="0067294F" w:rsidRPr="00793E55" w:rsidRDefault="0067294F" w:rsidP="00DD6133">
      <w:pPr>
        <w:pStyle w:val="Text-3"/>
        <w:numPr>
          <w:ilvl w:val="0"/>
          <w:numId w:val="6"/>
        </w:numPr>
        <w:tabs>
          <w:tab w:val="clear" w:pos="360"/>
          <w:tab w:val="num" w:pos="426"/>
        </w:tabs>
        <w:spacing w:after="360"/>
        <w:ind w:left="426" w:hanging="426"/>
        <w:jc w:val="both"/>
        <w:rPr>
          <w:rFonts w:ascii="Times New Roman" w:hAnsi="Times New Roman"/>
          <w:sz w:val="24"/>
          <w:szCs w:val="24"/>
        </w:rPr>
      </w:pPr>
      <w:r w:rsidRPr="00793E55">
        <w:rPr>
          <w:rFonts w:ascii="Times New Roman" w:hAnsi="Times New Roman"/>
          <w:sz w:val="24"/>
          <w:szCs w:val="24"/>
        </w:rPr>
        <w:t xml:space="preserve">Znění této smlouvy lze měnit výlučně na základě písemné dohody obou smluvních stran formou dodatku ke smlouvě. </w:t>
      </w:r>
    </w:p>
    <w:p w14:paraId="29635247" w14:textId="2974F3A7" w:rsidR="00C001C2" w:rsidRPr="00C60616" w:rsidRDefault="0067294F" w:rsidP="00C001C2">
      <w:pPr>
        <w:pStyle w:val="Text-3"/>
        <w:numPr>
          <w:ilvl w:val="0"/>
          <w:numId w:val="6"/>
        </w:numPr>
        <w:spacing w:after="360"/>
        <w:jc w:val="both"/>
        <w:rPr>
          <w:rFonts w:ascii="Times New Roman" w:hAnsi="Times New Roman"/>
          <w:sz w:val="24"/>
          <w:szCs w:val="24"/>
        </w:rPr>
      </w:pPr>
      <w:r w:rsidRPr="00EE6A27">
        <w:rPr>
          <w:rFonts w:ascii="Times New Roman" w:hAnsi="Times New Roman"/>
          <w:sz w:val="24"/>
          <w:szCs w:val="24"/>
        </w:rPr>
        <w:t xml:space="preserve">Smlouva je platná podpisem obou smluvních </w:t>
      </w:r>
      <w:proofErr w:type="gramStart"/>
      <w:r w:rsidRPr="00EE6A27">
        <w:rPr>
          <w:rFonts w:ascii="Times New Roman" w:hAnsi="Times New Roman"/>
          <w:sz w:val="24"/>
          <w:szCs w:val="24"/>
        </w:rPr>
        <w:t>stran</w:t>
      </w:r>
      <w:r w:rsidR="00C001C2" w:rsidRPr="00C81325">
        <w:rPr>
          <w:rFonts w:ascii="Times New Roman" w:hAnsi="Times New Roman"/>
          <w:sz w:val="24"/>
          <w:szCs w:val="24"/>
        </w:rPr>
        <w:t xml:space="preserve"> </w:t>
      </w:r>
      <w:r w:rsidR="00EE6A27" w:rsidRPr="00C81325">
        <w:rPr>
          <w:rFonts w:ascii="Times New Roman" w:hAnsi="Times New Roman"/>
          <w:sz w:val="24"/>
          <w:szCs w:val="24"/>
        </w:rPr>
        <w:t xml:space="preserve"> </w:t>
      </w:r>
      <w:r w:rsidR="00C001C2" w:rsidRPr="00C81325">
        <w:rPr>
          <w:rFonts w:ascii="Times New Roman" w:hAnsi="Times New Roman"/>
          <w:sz w:val="24"/>
          <w:szCs w:val="24"/>
        </w:rPr>
        <w:t>a</w:t>
      </w:r>
      <w:proofErr w:type="gramEnd"/>
      <w:r w:rsidR="00C001C2" w:rsidRPr="00C81325">
        <w:rPr>
          <w:rFonts w:ascii="Times New Roman" w:hAnsi="Times New Roman"/>
          <w:sz w:val="24"/>
          <w:szCs w:val="24"/>
        </w:rPr>
        <w:t xml:space="preserve">  nabývá účinnosti nejdříve dnem uveřejnění v registru smluv v souladu s § 6 odst. 1 zákona č. 340/2015 </w:t>
      </w:r>
      <w:r w:rsidR="00C001C2" w:rsidRPr="00EE6A27">
        <w:rPr>
          <w:rFonts w:ascii="Times New Roman" w:hAnsi="Times New Roman"/>
          <w:sz w:val="24"/>
          <w:szCs w:val="24"/>
        </w:rPr>
        <w:t xml:space="preserve">Sb., o zvláštních podmínkách účinnosti některých smluv, uveřejňování těchto smluv a o registru smluv (zákon o registru </w:t>
      </w:r>
      <w:r w:rsidR="00C001C2" w:rsidRPr="00C60616">
        <w:rPr>
          <w:rFonts w:ascii="Times New Roman" w:hAnsi="Times New Roman"/>
          <w:sz w:val="24"/>
          <w:szCs w:val="24"/>
        </w:rPr>
        <w:t>smluv).</w:t>
      </w:r>
    </w:p>
    <w:p w14:paraId="60F23F44" w14:textId="06213820" w:rsidR="00BF1155" w:rsidRPr="00C60616" w:rsidRDefault="00BF1155" w:rsidP="00C001C2">
      <w:pPr>
        <w:pStyle w:val="Text-3"/>
        <w:numPr>
          <w:ilvl w:val="0"/>
          <w:numId w:val="6"/>
        </w:numPr>
        <w:tabs>
          <w:tab w:val="clear" w:pos="360"/>
        </w:tabs>
        <w:spacing w:after="360"/>
        <w:jc w:val="both"/>
        <w:rPr>
          <w:rFonts w:ascii="Times New Roman" w:hAnsi="Times New Roman"/>
          <w:sz w:val="24"/>
          <w:szCs w:val="24"/>
        </w:rPr>
      </w:pPr>
      <w:r w:rsidRPr="00C60616">
        <w:rPr>
          <w:rFonts w:ascii="Times New Roman" w:hAnsi="Times New Roman"/>
          <w:sz w:val="24"/>
          <w:szCs w:val="24"/>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r w:rsidR="00C001C2" w:rsidRPr="00C60616">
        <w:rPr>
          <w:rFonts w:ascii="Times New Roman" w:hAnsi="Times New Roman"/>
          <w:sz w:val="24"/>
          <w:szCs w:val="24"/>
        </w:rPr>
        <w:t xml:space="preserve"> </w:t>
      </w:r>
      <w:r w:rsidRPr="00C60616">
        <w:rPr>
          <w:rFonts w:ascii="Times New Roman" w:hAnsi="Times New Roman"/>
          <w:sz w:val="24"/>
          <w:szCs w:val="24"/>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4372E09E" w14:textId="765AF6F8" w:rsidR="00B676D6" w:rsidRPr="00C81325" w:rsidRDefault="00B676D6" w:rsidP="00C81325">
      <w:pPr>
        <w:pStyle w:val="Text-3"/>
        <w:numPr>
          <w:ilvl w:val="0"/>
          <w:numId w:val="6"/>
        </w:numPr>
        <w:tabs>
          <w:tab w:val="clear" w:pos="360"/>
        </w:tabs>
        <w:spacing w:after="360"/>
        <w:jc w:val="both"/>
        <w:rPr>
          <w:rFonts w:ascii="Times New Roman" w:hAnsi="Times New Roman"/>
          <w:sz w:val="24"/>
          <w:highlight w:val="yellow"/>
        </w:rPr>
      </w:pPr>
      <w:r w:rsidRPr="00C60616">
        <w:rPr>
          <w:rFonts w:ascii="Times New Roman" w:hAnsi="Times New Roman"/>
          <w:sz w:val="24"/>
          <w:szCs w:val="24"/>
        </w:rPr>
        <w:t xml:space="preserve">Pronájem nemovitých věcí byl v souladu s ustanovením § 102 odst. 2 písm. m) zákona č. 128/2000 Sb., o obcích schválen usnesením rady města na jejím </w:t>
      </w:r>
      <w:r w:rsidR="00000A93" w:rsidRPr="00C60616">
        <w:rPr>
          <w:rFonts w:ascii="Times New Roman" w:hAnsi="Times New Roman"/>
          <w:sz w:val="24"/>
          <w:szCs w:val="24"/>
        </w:rPr>
        <w:t>32</w:t>
      </w:r>
      <w:r w:rsidRPr="00C60616">
        <w:rPr>
          <w:rFonts w:ascii="Times New Roman" w:hAnsi="Times New Roman"/>
          <w:sz w:val="24"/>
          <w:szCs w:val="24"/>
        </w:rPr>
        <w:t>. zasedání konaném dne 14. 11. 2022 usnesením</w:t>
      </w:r>
      <w:r w:rsidRPr="00B676D6">
        <w:rPr>
          <w:rFonts w:ascii="Times New Roman" w:hAnsi="Times New Roman"/>
          <w:sz w:val="24"/>
          <w:szCs w:val="24"/>
        </w:rPr>
        <w:t xml:space="preserve"> č. RM</w:t>
      </w:r>
      <w:r w:rsidR="00C60616">
        <w:rPr>
          <w:rFonts w:ascii="Times New Roman" w:hAnsi="Times New Roman"/>
          <w:sz w:val="24"/>
          <w:szCs w:val="24"/>
        </w:rPr>
        <w:t>/589/</w:t>
      </w:r>
      <w:r w:rsidRPr="00B676D6">
        <w:rPr>
          <w:rFonts w:ascii="Times New Roman" w:hAnsi="Times New Roman"/>
          <w:sz w:val="24"/>
          <w:szCs w:val="24"/>
        </w:rPr>
        <w:t>202</w:t>
      </w:r>
      <w:r>
        <w:rPr>
          <w:rFonts w:ascii="Times New Roman" w:hAnsi="Times New Roman"/>
          <w:sz w:val="24"/>
          <w:szCs w:val="24"/>
        </w:rPr>
        <w:t>2</w:t>
      </w:r>
      <w:r w:rsidR="00C60616">
        <w:rPr>
          <w:rFonts w:ascii="Times New Roman" w:hAnsi="Times New Roman"/>
          <w:sz w:val="24"/>
          <w:szCs w:val="24"/>
        </w:rPr>
        <w:t>/2.</w:t>
      </w:r>
    </w:p>
    <w:p w14:paraId="33EA6682" w14:textId="77777777" w:rsidR="0067294F" w:rsidRPr="00793E55" w:rsidRDefault="0067294F" w:rsidP="00DD6133">
      <w:pPr>
        <w:numPr>
          <w:ilvl w:val="0"/>
          <w:numId w:val="6"/>
        </w:numPr>
        <w:tabs>
          <w:tab w:val="num" w:pos="426"/>
        </w:tabs>
        <w:spacing w:after="360"/>
        <w:ind w:left="426" w:hanging="426"/>
        <w:jc w:val="both"/>
      </w:pPr>
      <w:r w:rsidRPr="00793E55">
        <w:t xml:space="preserve">Poruší-li některá ze smluvních stran po podpisu smlouvy své povinnosti, je povinna uhradit druhé straně škody tím vzniklé. </w:t>
      </w:r>
    </w:p>
    <w:p w14:paraId="426B4A6A" w14:textId="77777777" w:rsidR="0067294F" w:rsidRPr="00793E55" w:rsidRDefault="0067294F" w:rsidP="00DD6133">
      <w:pPr>
        <w:pStyle w:val="Zkladntextodsazen3"/>
        <w:numPr>
          <w:ilvl w:val="0"/>
          <w:numId w:val="6"/>
        </w:numPr>
        <w:tabs>
          <w:tab w:val="num" w:pos="426"/>
        </w:tabs>
        <w:spacing w:after="360"/>
        <w:ind w:left="426" w:hanging="426"/>
        <w:rPr>
          <w:rFonts w:ascii="Times New Roman" w:hAnsi="Times New Roman"/>
          <w:sz w:val="24"/>
          <w:szCs w:val="24"/>
        </w:rPr>
      </w:pPr>
      <w:r w:rsidRPr="00793E55">
        <w:rPr>
          <w:rFonts w:ascii="Times New Roman" w:hAnsi="Times New Roman"/>
          <w:sz w:val="24"/>
          <w:szCs w:val="24"/>
        </w:rPr>
        <w:t xml:space="preserve">Smluvní strany vyjadřují svůj souhlas s výše uvedenými podmínkami a prohlašují, že smlouva byla sepsána na základě jejich svobodné vůle a na důkaz toho připojují své podpisy. </w:t>
      </w:r>
    </w:p>
    <w:p w14:paraId="29129F66" w14:textId="77777777" w:rsidR="0067294F" w:rsidRPr="00793E55" w:rsidRDefault="0067294F" w:rsidP="00DD6133">
      <w:pPr>
        <w:numPr>
          <w:ilvl w:val="0"/>
          <w:numId w:val="6"/>
        </w:numPr>
        <w:tabs>
          <w:tab w:val="num" w:pos="426"/>
        </w:tabs>
        <w:spacing w:after="360"/>
        <w:ind w:left="426" w:hanging="426"/>
        <w:jc w:val="both"/>
      </w:pPr>
      <w:r w:rsidRPr="00793E55">
        <w:t xml:space="preserve">Smlouva byla vyhotovena ve </w:t>
      </w:r>
      <w:r>
        <w:t>dvou</w:t>
      </w:r>
      <w:r w:rsidRPr="00793E55">
        <w:t xml:space="preserve"> stejnopisech, z nichž smluvní strany obdrží po </w:t>
      </w:r>
      <w:r>
        <w:t>jednom</w:t>
      </w:r>
      <w:r w:rsidRPr="00793E55">
        <w:t xml:space="preserve">. </w:t>
      </w:r>
    </w:p>
    <w:p w14:paraId="3D9B6039" w14:textId="3EB96CC1" w:rsidR="0067294F" w:rsidRDefault="0067294F" w:rsidP="00DD6133">
      <w:pPr>
        <w:numPr>
          <w:ilvl w:val="0"/>
          <w:numId w:val="6"/>
        </w:numPr>
        <w:tabs>
          <w:tab w:val="num" w:pos="426"/>
        </w:tabs>
        <w:spacing w:after="360"/>
        <w:ind w:left="426" w:hanging="426"/>
      </w:pPr>
      <w:r w:rsidRPr="00793E55">
        <w:t>Nedílnou součástí této smlouvy je</w:t>
      </w:r>
      <w:r w:rsidR="00CF0991">
        <w:t xml:space="preserve"> </w:t>
      </w:r>
      <w:r w:rsidRPr="00793E55">
        <w:t>příloha č. 1 – situační snímek</w:t>
      </w:r>
      <w:r w:rsidR="00B23726">
        <w:t>.</w:t>
      </w:r>
    </w:p>
    <w:p w14:paraId="0CC73E2E" w14:textId="6D02D32E" w:rsidR="0067294F" w:rsidRPr="00793E55" w:rsidRDefault="0067294F" w:rsidP="00DD6133">
      <w:pPr>
        <w:pStyle w:val="Zhlav"/>
        <w:tabs>
          <w:tab w:val="clear" w:pos="4536"/>
          <w:tab w:val="clear" w:pos="9072"/>
          <w:tab w:val="left" w:pos="5387"/>
        </w:tabs>
        <w:spacing w:after="360"/>
        <w:rPr>
          <w:rFonts w:ascii="Times New Roman" w:hAnsi="Times New Roman"/>
          <w:sz w:val="24"/>
          <w:szCs w:val="24"/>
        </w:rPr>
      </w:pPr>
      <w:r w:rsidRPr="00793E55">
        <w:rPr>
          <w:rFonts w:ascii="Times New Roman" w:hAnsi="Times New Roman"/>
          <w:sz w:val="24"/>
          <w:szCs w:val="24"/>
        </w:rPr>
        <w:t>V</w:t>
      </w:r>
      <w:r w:rsidR="00B23726">
        <w:rPr>
          <w:rFonts w:ascii="Times New Roman" w:hAnsi="Times New Roman"/>
          <w:sz w:val="24"/>
          <w:szCs w:val="24"/>
        </w:rPr>
        <w:t> Jablonci nad Nisou</w:t>
      </w:r>
      <w:r w:rsidRPr="00793E55">
        <w:rPr>
          <w:rFonts w:ascii="Times New Roman" w:hAnsi="Times New Roman"/>
          <w:sz w:val="24"/>
          <w:szCs w:val="24"/>
        </w:rPr>
        <w:t xml:space="preserve"> dne </w:t>
      </w:r>
      <w:r w:rsidR="00EA0D8E">
        <w:t>15. 11. 2022</w:t>
      </w:r>
      <w:r w:rsidRPr="00793E55">
        <w:rPr>
          <w:rFonts w:ascii="Times New Roman" w:hAnsi="Times New Roman"/>
          <w:sz w:val="24"/>
          <w:szCs w:val="24"/>
        </w:rPr>
        <w:tab/>
        <w:t>V </w:t>
      </w:r>
      <w:r w:rsidR="00B23726">
        <w:rPr>
          <w:rFonts w:ascii="Times New Roman" w:hAnsi="Times New Roman"/>
          <w:sz w:val="24"/>
          <w:szCs w:val="24"/>
        </w:rPr>
        <w:t>Semilech</w:t>
      </w:r>
      <w:r w:rsidRPr="00793E55">
        <w:rPr>
          <w:rFonts w:ascii="Times New Roman" w:hAnsi="Times New Roman"/>
          <w:sz w:val="24"/>
          <w:szCs w:val="24"/>
        </w:rPr>
        <w:t xml:space="preserve"> dne </w:t>
      </w:r>
      <w:r w:rsidR="00EA0D8E">
        <w:t>15.11.2022</w:t>
      </w:r>
    </w:p>
    <w:p w14:paraId="3EF79217" w14:textId="62A63990" w:rsidR="0067294F" w:rsidRPr="00793E55" w:rsidRDefault="00811FED" w:rsidP="00DD6133">
      <w:pPr>
        <w:tabs>
          <w:tab w:val="left" w:pos="5387"/>
        </w:tabs>
        <w:spacing w:after="360"/>
      </w:pPr>
      <w:r>
        <w:rPr>
          <w:u w:val="single"/>
        </w:rPr>
        <w:t>Nájemce</w:t>
      </w:r>
      <w:r w:rsidR="0067294F" w:rsidRPr="00793E55">
        <w:rPr>
          <w:u w:val="single"/>
        </w:rPr>
        <w:t>:</w:t>
      </w:r>
      <w:r w:rsidR="0067294F" w:rsidRPr="00793E55">
        <w:tab/>
      </w:r>
      <w:r w:rsidR="00B23726">
        <w:rPr>
          <w:u w:val="single"/>
        </w:rPr>
        <w:t>Pronajímatel</w:t>
      </w:r>
      <w:r w:rsidR="0067294F" w:rsidRPr="00793E55">
        <w:rPr>
          <w:u w:val="single"/>
        </w:rPr>
        <w:t>:</w:t>
      </w:r>
    </w:p>
    <w:p w14:paraId="3AAC511A" w14:textId="228F597E" w:rsidR="0067294F" w:rsidRPr="00793E55" w:rsidRDefault="00AF75DD" w:rsidP="00DD6133">
      <w:pPr>
        <w:tabs>
          <w:tab w:val="left" w:pos="5387"/>
        </w:tabs>
        <w:spacing w:after="360"/>
      </w:pPr>
      <w:r>
        <w:rPr>
          <w:b/>
        </w:rPr>
        <w:t>Statutární město Jablonec nad Nisou</w:t>
      </w:r>
      <w:r w:rsidR="0067294F" w:rsidRPr="00793E55">
        <w:rPr>
          <w:b/>
        </w:rPr>
        <w:tab/>
      </w:r>
      <w:r w:rsidR="00B23726">
        <w:rPr>
          <w:b/>
        </w:rPr>
        <w:t>EnergoGas Invest s.r.o.</w:t>
      </w:r>
    </w:p>
    <w:p w14:paraId="21D2ACDE" w14:textId="77777777" w:rsidR="0067294F" w:rsidRPr="00793E55" w:rsidRDefault="0067294F" w:rsidP="00DD6133">
      <w:pPr>
        <w:tabs>
          <w:tab w:val="left" w:pos="5387"/>
        </w:tabs>
        <w:spacing w:after="360"/>
      </w:pPr>
    </w:p>
    <w:p w14:paraId="41435E59" w14:textId="77777777" w:rsidR="00321A94" w:rsidRDefault="00CF0991" w:rsidP="00321A94">
      <w:pPr>
        <w:tabs>
          <w:tab w:val="left" w:pos="5387"/>
        </w:tabs>
        <w:spacing w:after="360"/>
      </w:pPr>
      <w:r w:rsidRPr="00793E55">
        <w:t>………………………</w:t>
      </w:r>
      <w:r w:rsidR="0067294F" w:rsidRPr="00793E55">
        <w:tab/>
        <w:t>………………………</w:t>
      </w:r>
      <w:r>
        <w:br/>
      </w:r>
      <w:r w:rsidR="00AF75DD">
        <w:t>Ing. Miloš Vele</w:t>
      </w:r>
      <w:r w:rsidR="0067294F" w:rsidRPr="00793E55">
        <w:rPr>
          <w:bCs/>
        </w:rPr>
        <w:tab/>
      </w:r>
      <w:r w:rsidR="00B23726">
        <w:rPr>
          <w:bCs/>
        </w:rPr>
        <w:t>Bc. Michal Hanč</w:t>
      </w:r>
      <w:r>
        <w:rPr>
          <w:bCs/>
        </w:rPr>
        <w:br/>
      </w:r>
      <w:r w:rsidR="00AF75DD">
        <w:t>primátor</w:t>
      </w:r>
      <w:r w:rsidR="0067294F" w:rsidRPr="00793E55">
        <w:tab/>
      </w:r>
      <w:r w:rsidR="00B23726">
        <w:t>jednatel</w:t>
      </w:r>
    </w:p>
    <w:p w14:paraId="53DAFC94" w14:textId="77777777" w:rsidR="00A73F0F" w:rsidRDefault="00A73F0F">
      <w:pPr>
        <w:spacing w:after="160" w:line="259" w:lineRule="auto"/>
        <w:rPr>
          <w:b/>
          <w:bCs/>
        </w:rPr>
      </w:pPr>
      <w:r>
        <w:rPr>
          <w:b/>
          <w:bCs/>
        </w:rPr>
        <w:br w:type="page"/>
      </w:r>
    </w:p>
    <w:p w14:paraId="50876049" w14:textId="0415D00C" w:rsidR="00321A94" w:rsidRPr="00B145DF" w:rsidRDefault="00321A94" w:rsidP="00321A94">
      <w:pPr>
        <w:tabs>
          <w:tab w:val="left" w:pos="5387"/>
        </w:tabs>
        <w:spacing w:after="360"/>
        <w:rPr>
          <w:b/>
          <w:bCs/>
        </w:rPr>
      </w:pPr>
      <w:r w:rsidRPr="00B145DF">
        <w:rPr>
          <w:b/>
          <w:bCs/>
        </w:rPr>
        <w:t>Příloha č. 1 – situační snímek</w:t>
      </w:r>
    </w:p>
    <w:p w14:paraId="7485B632" w14:textId="6F45019D" w:rsidR="00321A94" w:rsidRDefault="00A73F0F" w:rsidP="00321A94">
      <w:pPr>
        <w:tabs>
          <w:tab w:val="left" w:pos="5387"/>
        </w:tabs>
        <w:spacing w:after="360"/>
        <w:jc w:val="center"/>
      </w:pPr>
      <w:r>
        <w:rPr>
          <w:noProof/>
        </w:rPr>
        <w:drawing>
          <wp:inline distT="0" distB="0" distL="0" distR="0" wp14:anchorId="6CB32CD4" wp14:editId="5DE68339">
            <wp:extent cx="5019675" cy="8239125"/>
            <wp:effectExtent l="0" t="0" r="9525"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8239125"/>
                    </a:xfrm>
                    <a:prstGeom prst="rect">
                      <a:avLst/>
                    </a:prstGeom>
                    <a:noFill/>
                    <a:ln>
                      <a:noFill/>
                    </a:ln>
                  </pic:spPr>
                </pic:pic>
              </a:graphicData>
            </a:graphic>
          </wp:inline>
        </w:drawing>
      </w:r>
    </w:p>
    <w:p w14:paraId="48AB88A9" w14:textId="5F65B267" w:rsidR="00321A94" w:rsidRDefault="00A73F0F" w:rsidP="00321A94">
      <w:pPr>
        <w:tabs>
          <w:tab w:val="left" w:pos="5387"/>
        </w:tabs>
        <w:spacing w:after="360"/>
        <w:jc w:val="center"/>
      </w:pPr>
      <w:r>
        <w:rPr>
          <w:noProof/>
        </w:rPr>
        <w:drawing>
          <wp:inline distT="0" distB="0" distL="0" distR="0" wp14:anchorId="21C65284" wp14:editId="725C70F1">
            <wp:extent cx="5153025" cy="8562975"/>
            <wp:effectExtent l="0" t="0" r="9525"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8562975"/>
                    </a:xfrm>
                    <a:prstGeom prst="rect">
                      <a:avLst/>
                    </a:prstGeom>
                    <a:noFill/>
                    <a:ln>
                      <a:noFill/>
                    </a:ln>
                  </pic:spPr>
                </pic:pic>
              </a:graphicData>
            </a:graphic>
          </wp:inline>
        </w:drawing>
      </w:r>
    </w:p>
    <w:p w14:paraId="0DCEEE14" w14:textId="3E894837" w:rsidR="00EC40A4" w:rsidRDefault="00A73F0F" w:rsidP="00321A94">
      <w:pPr>
        <w:tabs>
          <w:tab w:val="left" w:pos="5387"/>
        </w:tabs>
        <w:spacing w:after="360"/>
        <w:jc w:val="center"/>
      </w:pPr>
      <w:r>
        <w:rPr>
          <w:noProof/>
        </w:rPr>
        <w:drawing>
          <wp:inline distT="0" distB="0" distL="0" distR="0" wp14:anchorId="087BB253" wp14:editId="458C9DA9">
            <wp:extent cx="5438775" cy="8543925"/>
            <wp:effectExtent l="0" t="0" r="9525"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775" cy="8543925"/>
                    </a:xfrm>
                    <a:prstGeom prst="rect">
                      <a:avLst/>
                    </a:prstGeom>
                    <a:noFill/>
                    <a:ln>
                      <a:noFill/>
                    </a:ln>
                  </pic:spPr>
                </pic:pic>
              </a:graphicData>
            </a:graphic>
          </wp:inline>
        </w:drawing>
      </w:r>
    </w:p>
    <w:sectPr w:rsidR="00EC40A4" w:rsidSect="00EF38B8">
      <w:headerReference w:type="default" r:id="rId11"/>
      <w:footerReference w:type="default" r:id="rId12"/>
      <w:pgSz w:w="11907" w:h="16840" w:code="9"/>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AA7F" w14:textId="77777777" w:rsidR="00806FF9" w:rsidRDefault="00806FF9" w:rsidP="0067294F">
      <w:r>
        <w:separator/>
      </w:r>
    </w:p>
  </w:endnote>
  <w:endnote w:type="continuationSeparator" w:id="0">
    <w:p w14:paraId="279A4FFA" w14:textId="77777777" w:rsidR="00806FF9" w:rsidRDefault="00806FF9" w:rsidP="0067294F">
      <w:r>
        <w:continuationSeparator/>
      </w:r>
    </w:p>
  </w:endnote>
  <w:endnote w:type="continuationNotice" w:id="1">
    <w:p w14:paraId="67B473FD" w14:textId="77777777" w:rsidR="00806FF9" w:rsidRDefault="00806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D4B0" w14:textId="77777777" w:rsidR="00F31036" w:rsidRDefault="007044A0">
    <w:pPr>
      <w:pStyle w:val="Zpat"/>
      <w:jc w:val="right"/>
      <w:rPr>
        <w:rFonts w:ascii="Times New Roman" w:hAnsi="Times New Roman"/>
        <w:i/>
      </w:rPr>
    </w:pPr>
    <w:r>
      <w:rPr>
        <w:rFonts w:ascii="Times New Roman" w:hAnsi="Times New Roman"/>
        <w:i/>
      </w:rPr>
      <w:t xml:space="preserve">Strana </w:t>
    </w:r>
    <w:r>
      <w:rPr>
        <w:rStyle w:val="slostrnky"/>
        <w:rFonts w:ascii="Times New Roman" w:hAnsi="Times New Roman"/>
        <w:i/>
      </w:rPr>
      <w:fldChar w:fldCharType="begin"/>
    </w:r>
    <w:r>
      <w:rPr>
        <w:rStyle w:val="slostrnky"/>
        <w:rFonts w:ascii="Times New Roman" w:hAnsi="Times New Roman"/>
        <w:i/>
      </w:rPr>
      <w:instrText xml:space="preserve"> PAGE </w:instrText>
    </w:r>
    <w:r>
      <w:rPr>
        <w:rStyle w:val="slostrnky"/>
        <w:rFonts w:ascii="Times New Roman" w:hAnsi="Times New Roman"/>
        <w:i/>
      </w:rPr>
      <w:fldChar w:fldCharType="separate"/>
    </w:r>
    <w:r>
      <w:rPr>
        <w:rStyle w:val="slostrnky"/>
        <w:rFonts w:ascii="Times New Roman" w:hAnsi="Times New Roman"/>
        <w:i/>
        <w:noProof/>
      </w:rPr>
      <w:t>7</w:t>
    </w:r>
    <w:r>
      <w:rPr>
        <w:rStyle w:val="slostrnky"/>
        <w:rFonts w:ascii="Times New Roman" w:hAnsi="Times New Roman"/>
        <w:i/>
      </w:rPr>
      <w:fldChar w:fldCharType="end"/>
    </w:r>
    <w:r>
      <w:rPr>
        <w:rStyle w:val="slostrnky"/>
        <w:rFonts w:ascii="Times New Roman" w:hAnsi="Times New Roman"/>
        <w:i/>
      </w:rPr>
      <w:t xml:space="preserve"> z </w:t>
    </w:r>
    <w:r>
      <w:rPr>
        <w:rStyle w:val="slostrnky"/>
        <w:rFonts w:ascii="Times New Roman" w:hAnsi="Times New Roman"/>
        <w:i/>
      </w:rPr>
      <w:fldChar w:fldCharType="begin"/>
    </w:r>
    <w:r>
      <w:rPr>
        <w:rStyle w:val="slostrnky"/>
        <w:rFonts w:ascii="Times New Roman" w:hAnsi="Times New Roman"/>
        <w:i/>
      </w:rPr>
      <w:instrText xml:space="preserve"> NUMPAGES   \* MERGEFORMAT </w:instrText>
    </w:r>
    <w:r>
      <w:rPr>
        <w:rStyle w:val="slostrnky"/>
        <w:rFonts w:ascii="Times New Roman" w:hAnsi="Times New Roman"/>
        <w:i/>
      </w:rPr>
      <w:fldChar w:fldCharType="separate"/>
    </w:r>
    <w:r>
      <w:rPr>
        <w:rStyle w:val="slostrnky"/>
        <w:rFonts w:ascii="Times New Roman" w:hAnsi="Times New Roman"/>
        <w:i/>
        <w:noProof/>
      </w:rPr>
      <w:t>7</w:t>
    </w:r>
    <w:r>
      <w:rPr>
        <w:rStyle w:val="slostrnky"/>
        <w:rFonts w:ascii="Times New Roman" w:hAnsi="Times New Roman"/>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9781" w14:textId="77777777" w:rsidR="00806FF9" w:rsidRDefault="00806FF9" w:rsidP="0067294F">
      <w:r>
        <w:separator/>
      </w:r>
    </w:p>
  </w:footnote>
  <w:footnote w:type="continuationSeparator" w:id="0">
    <w:p w14:paraId="22E9333E" w14:textId="77777777" w:rsidR="00806FF9" w:rsidRDefault="00806FF9" w:rsidP="0067294F">
      <w:r>
        <w:continuationSeparator/>
      </w:r>
    </w:p>
  </w:footnote>
  <w:footnote w:type="continuationNotice" w:id="1">
    <w:p w14:paraId="57B494B4" w14:textId="77777777" w:rsidR="00806FF9" w:rsidRDefault="00806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C9D9" w14:textId="77777777" w:rsidR="00882851" w:rsidRDefault="008828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929"/>
    <w:multiLevelType w:val="hybridMultilevel"/>
    <w:tmpl w:val="ADA4FB9A"/>
    <w:lvl w:ilvl="0" w:tplc="E42602DA">
      <w:start w:val="1"/>
      <w:numFmt w:val="decimal"/>
      <w:lvlText w:val="%1."/>
      <w:lvlJc w:val="left"/>
      <w:pPr>
        <w:ind w:left="720" w:hanging="360"/>
      </w:pPr>
      <w:rPr>
        <w:rFonts w:ascii="Times New Roman" w:eastAsia="Times New Roman" w:hAnsi="Times New Roman" w:cs="Times New Roman"/>
        <w:b w:val="0"/>
        <w:bCs/>
      </w:rPr>
    </w:lvl>
    <w:lvl w:ilvl="1" w:tplc="96D02C7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F06D1"/>
    <w:multiLevelType w:val="hybridMultilevel"/>
    <w:tmpl w:val="3DB84D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964E1C"/>
    <w:multiLevelType w:val="hybridMultilevel"/>
    <w:tmpl w:val="9904B4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D03E6F"/>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13FF4237"/>
    <w:multiLevelType w:val="hybridMultilevel"/>
    <w:tmpl w:val="12B27D60"/>
    <w:lvl w:ilvl="0" w:tplc="04050017">
      <w:start w:val="1"/>
      <w:numFmt w:val="lowerLetter"/>
      <w:lvlText w:val="%1)"/>
      <w:lvlJc w:val="left"/>
      <w:pPr>
        <w:tabs>
          <w:tab w:val="num" w:pos="360"/>
        </w:tabs>
        <w:ind w:left="360" w:hanging="360"/>
      </w:pPr>
      <w:rPr>
        <w:rFonts w:hint="default"/>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AB536DC"/>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5D773C5"/>
    <w:multiLevelType w:val="hybridMultilevel"/>
    <w:tmpl w:val="33A8292E"/>
    <w:lvl w:ilvl="0" w:tplc="76F4E02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DE0035"/>
    <w:multiLevelType w:val="hybridMultilevel"/>
    <w:tmpl w:val="42F8A5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161600"/>
    <w:multiLevelType w:val="hybridMultilevel"/>
    <w:tmpl w:val="20769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121F75"/>
    <w:multiLevelType w:val="hybridMultilevel"/>
    <w:tmpl w:val="EA985024"/>
    <w:lvl w:ilvl="0" w:tplc="EEE21C0E">
      <w:start w:val="1"/>
      <w:numFmt w:val="decimal"/>
      <w:lvlText w:val="%1."/>
      <w:lvlJc w:val="left"/>
      <w:pPr>
        <w:tabs>
          <w:tab w:val="num" w:pos="360"/>
        </w:tabs>
        <w:ind w:left="360" w:hanging="360"/>
      </w:pPr>
      <w:rPr>
        <w:rFonts w:hint="default"/>
      </w:rPr>
    </w:lvl>
    <w:lvl w:ilvl="1" w:tplc="BEA2EB96">
      <w:start w:val="1"/>
      <w:numFmt w:val="lowerLetter"/>
      <w:lvlText w:val="%2)"/>
      <w:lvlJc w:val="left"/>
      <w:pPr>
        <w:tabs>
          <w:tab w:val="num" w:pos="1080"/>
        </w:tabs>
        <w:ind w:left="1080" w:hanging="360"/>
      </w:pPr>
      <w:rPr>
        <w:rFonts w:hint="default"/>
        <w:b/>
      </w:rPr>
    </w:lvl>
    <w:lvl w:ilvl="2" w:tplc="9530D382">
      <w:start w:val="2"/>
      <w:numFmt w:val="bullet"/>
      <w:lvlText w:val="-"/>
      <w:lvlJc w:val="left"/>
      <w:pPr>
        <w:tabs>
          <w:tab w:val="num" w:pos="1980"/>
        </w:tabs>
        <w:ind w:left="1980" w:hanging="360"/>
      </w:pPr>
      <w:rPr>
        <w:rFonts w:ascii="Times New Roman" w:eastAsia="Times New Roman" w:hAnsi="Times New Roman" w:cs="Times New Roman" w:hint="default"/>
        <w:b/>
      </w:rPr>
    </w:lvl>
    <w:lvl w:ilvl="3" w:tplc="B110462C" w:tentative="1">
      <w:start w:val="1"/>
      <w:numFmt w:val="decimal"/>
      <w:lvlText w:val="%4."/>
      <w:lvlJc w:val="left"/>
      <w:pPr>
        <w:tabs>
          <w:tab w:val="num" w:pos="2520"/>
        </w:tabs>
        <w:ind w:left="2520" w:hanging="360"/>
      </w:pPr>
    </w:lvl>
    <w:lvl w:ilvl="4" w:tplc="6524713E" w:tentative="1">
      <w:start w:val="1"/>
      <w:numFmt w:val="lowerLetter"/>
      <w:lvlText w:val="%5."/>
      <w:lvlJc w:val="left"/>
      <w:pPr>
        <w:tabs>
          <w:tab w:val="num" w:pos="3240"/>
        </w:tabs>
        <w:ind w:left="3240" w:hanging="360"/>
      </w:pPr>
    </w:lvl>
    <w:lvl w:ilvl="5" w:tplc="F140A70E" w:tentative="1">
      <w:start w:val="1"/>
      <w:numFmt w:val="lowerRoman"/>
      <w:lvlText w:val="%6."/>
      <w:lvlJc w:val="right"/>
      <w:pPr>
        <w:tabs>
          <w:tab w:val="num" w:pos="3960"/>
        </w:tabs>
        <w:ind w:left="3960" w:hanging="180"/>
      </w:pPr>
    </w:lvl>
    <w:lvl w:ilvl="6" w:tplc="634A8B14" w:tentative="1">
      <w:start w:val="1"/>
      <w:numFmt w:val="decimal"/>
      <w:lvlText w:val="%7."/>
      <w:lvlJc w:val="left"/>
      <w:pPr>
        <w:tabs>
          <w:tab w:val="num" w:pos="4680"/>
        </w:tabs>
        <w:ind w:left="4680" w:hanging="360"/>
      </w:pPr>
    </w:lvl>
    <w:lvl w:ilvl="7" w:tplc="1050321E" w:tentative="1">
      <w:start w:val="1"/>
      <w:numFmt w:val="lowerLetter"/>
      <w:lvlText w:val="%8."/>
      <w:lvlJc w:val="left"/>
      <w:pPr>
        <w:tabs>
          <w:tab w:val="num" w:pos="5400"/>
        </w:tabs>
        <w:ind w:left="5400" w:hanging="360"/>
      </w:pPr>
    </w:lvl>
    <w:lvl w:ilvl="8" w:tplc="30E8B074" w:tentative="1">
      <w:start w:val="1"/>
      <w:numFmt w:val="lowerRoman"/>
      <w:lvlText w:val="%9."/>
      <w:lvlJc w:val="right"/>
      <w:pPr>
        <w:tabs>
          <w:tab w:val="num" w:pos="6120"/>
        </w:tabs>
        <w:ind w:left="6120" w:hanging="180"/>
      </w:pPr>
    </w:lvl>
  </w:abstractNum>
  <w:abstractNum w:abstractNumId="10" w15:restartNumberingAfterBreak="0">
    <w:nsid w:val="5DFB232A"/>
    <w:multiLevelType w:val="hybridMultilevel"/>
    <w:tmpl w:val="FE08427C"/>
    <w:lvl w:ilvl="0" w:tplc="76F4E02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A17039"/>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6E6274A4"/>
    <w:multiLevelType w:val="hybridMultilevel"/>
    <w:tmpl w:val="22E4F5A2"/>
    <w:lvl w:ilvl="0" w:tplc="8D7AFCFC">
      <w:start w:val="1"/>
      <w:numFmt w:val="decimal"/>
      <w:lvlText w:val="%1."/>
      <w:lvlJc w:val="left"/>
      <w:pPr>
        <w:tabs>
          <w:tab w:val="num" w:pos="644"/>
        </w:tabs>
        <w:ind w:left="644" w:hanging="360"/>
      </w:pPr>
      <w:rPr>
        <w:rFonts w:ascii="Times New Roman" w:hAnsi="Times New Roman" w:hint="default"/>
        <w:b w:val="0"/>
        <w:i w:val="0"/>
        <w:sz w:val="24"/>
      </w:rPr>
    </w:lvl>
    <w:lvl w:ilvl="1" w:tplc="EB9EB9EA" w:tentative="1">
      <w:start w:val="1"/>
      <w:numFmt w:val="lowerLetter"/>
      <w:lvlText w:val="%2."/>
      <w:lvlJc w:val="left"/>
      <w:pPr>
        <w:tabs>
          <w:tab w:val="num" w:pos="1440"/>
        </w:tabs>
        <w:ind w:left="1440" w:hanging="360"/>
      </w:pPr>
    </w:lvl>
    <w:lvl w:ilvl="2" w:tplc="E488D8E0" w:tentative="1">
      <w:start w:val="1"/>
      <w:numFmt w:val="lowerRoman"/>
      <w:lvlText w:val="%3."/>
      <w:lvlJc w:val="right"/>
      <w:pPr>
        <w:tabs>
          <w:tab w:val="num" w:pos="2160"/>
        </w:tabs>
        <w:ind w:left="2160" w:hanging="180"/>
      </w:pPr>
    </w:lvl>
    <w:lvl w:ilvl="3" w:tplc="8C201B8A" w:tentative="1">
      <w:start w:val="1"/>
      <w:numFmt w:val="decimal"/>
      <w:lvlText w:val="%4."/>
      <w:lvlJc w:val="left"/>
      <w:pPr>
        <w:tabs>
          <w:tab w:val="num" w:pos="2880"/>
        </w:tabs>
        <w:ind w:left="2880" w:hanging="360"/>
      </w:pPr>
    </w:lvl>
    <w:lvl w:ilvl="4" w:tplc="D840A1CE" w:tentative="1">
      <w:start w:val="1"/>
      <w:numFmt w:val="lowerLetter"/>
      <w:lvlText w:val="%5."/>
      <w:lvlJc w:val="left"/>
      <w:pPr>
        <w:tabs>
          <w:tab w:val="num" w:pos="3600"/>
        </w:tabs>
        <w:ind w:left="3600" w:hanging="360"/>
      </w:pPr>
    </w:lvl>
    <w:lvl w:ilvl="5" w:tplc="D662E858" w:tentative="1">
      <w:start w:val="1"/>
      <w:numFmt w:val="lowerRoman"/>
      <w:lvlText w:val="%6."/>
      <w:lvlJc w:val="right"/>
      <w:pPr>
        <w:tabs>
          <w:tab w:val="num" w:pos="4320"/>
        </w:tabs>
        <w:ind w:left="4320" w:hanging="180"/>
      </w:pPr>
    </w:lvl>
    <w:lvl w:ilvl="6" w:tplc="177441AC" w:tentative="1">
      <w:start w:val="1"/>
      <w:numFmt w:val="decimal"/>
      <w:lvlText w:val="%7."/>
      <w:lvlJc w:val="left"/>
      <w:pPr>
        <w:tabs>
          <w:tab w:val="num" w:pos="5040"/>
        </w:tabs>
        <w:ind w:left="5040" w:hanging="360"/>
      </w:pPr>
    </w:lvl>
    <w:lvl w:ilvl="7" w:tplc="B81CBF8E" w:tentative="1">
      <w:start w:val="1"/>
      <w:numFmt w:val="lowerLetter"/>
      <w:lvlText w:val="%8."/>
      <w:lvlJc w:val="left"/>
      <w:pPr>
        <w:tabs>
          <w:tab w:val="num" w:pos="5760"/>
        </w:tabs>
        <w:ind w:left="5760" w:hanging="360"/>
      </w:pPr>
    </w:lvl>
    <w:lvl w:ilvl="8" w:tplc="2690DB8E" w:tentative="1">
      <w:start w:val="1"/>
      <w:numFmt w:val="lowerRoman"/>
      <w:lvlText w:val="%9."/>
      <w:lvlJc w:val="right"/>
      <w:pPr>
        <w:tabs>
          <w:tab w:val="num" w:pos="6480"/>
        </w:tabs>
        <w:ind w:left="6480" w:hanging="180"/>
      </w:pPr>
    </w:lvl>
  </w:abstractNum>
  <w:abstractNum w:abstractNumId="13" w15:restartNumberingAfterBreak="0">
    <w:nsid w:val="6F0D1842"/>
    <w:multiLevelType w:val="singleLevel"/>
    <w:tmpl w:val="C52EF728"/>
    <w:lvl w:ilvl="0">
      <w:start w:val="1"/>
      <w:numFmt w:val="decimal"/>
      <w:lvlText w:val="%1."/>
      <w:lvlJc w:val="left"/>
      <w:pPr>
        <w:ind w:left="720" w:hanging="360"/>
      </w:pPr>
      <w:rPr>
        <w:rFonts w:hint="default"/>
        <w:b w:val="0"/>
        <w:bCs/>
      </w:rPr>
    </w:lvl>
  </w:abstractNum>
  <w:abstractNum w:abstractNumId="14" w15:restartNumberingAfterBreak="0">
    <w:nsid w:val="70400D2A"/>
    <w:multiLevelType w:val="hybridMultilevel"/>
    <w:tmpl w:val="6DE8D2E6"/>
    <w:lvl w:ilvl="0" w:tplc="6FA6C880">
      <w:start w:val="1"/>
      <w:numFmt w:val="bullet"/>
      <w:lvlText w:val=""/>
      <w:lvlJc w:val="left"/>
      <w:pPr>
        <w:ind w:left="644" w:hanging="360"/>
      </w:pPr>
      <w:rPr>
        <w:rFonts w:ascii="Symbol" w:hAnsi="Symbol" w:hint="default"/>
      </w:rPr>
    </w:lvl>
    <w:lvl w:ilvl="1" w:tplc="04050003">
      <w:start w:val="1"/>
      <w:numFmt w:val="decimal"/>
      <w:lvlText w:val="%2."/>
      <w:lvlJc w:val="left"/>
      <w:pPr>
        <w:tabs>
          <w:tab w:val="num" w:pos="644"/>
        </w:tabs>
        <w:ind w:left="644" w:hanging="360"/>
      </w:pPr>
    </w:lvl>
    <w:lvl w:ilvl="2" w:tplc="04050005">
      <w:start w:val="1"/>
      <w:numFmt w:val="decimal"/>
      <w:lvlText w:val="%3."/>
      <w:lvlJc w:val="left"/>
      <w:pPr>
        <w:tabs>
          <w:tab w:val="num" w:pos="1364"/>
        </w:tabs>
        <w:ind w:left="1364" w:hanging="360"/>
      </w:pPr>
    </w:lvl>
    <w:lvl w:ilvl="3" w:tplc="04050001">
      <w:start w:val="1"/>
      <w:numFmt w:val="decimal"/>
      <w:lvlText w:val="%4."/>
      <w:lvlJc w:val="left"/>
      <w:pPr>
        <w:tabs>
          <w:tab w:val="num" w:pos="2084"/>
        </w:tabs>
        <w:ind w:left="2084" w:hanging="360"/>
      </w:pPr>
    </w:lvl>
    <w:lvl w:ilvl="4" w:tplc="04050003">
      <w:start w:val="1"/>
      <w:numFmt w:val="decimal"/>
      <w:lvlText w:val="%5."/>
      <w:lvlJc w:val="left"/>
      <w:pPr>
        <w:tabs>
          <w:tab w:val="num" w:pos="2804"/>
        </w:tabs>
        <w:ind w:left="2804" w:hanging="360"/>
      </w:pPr>
    </w:lvl>
    <w:lvl w:ilvl="5" w:tplc="04050005">
      <w:start w:val="1"/>
      <w:numFmt w:val="decimal"/>
      <w:lvlText w:val="%6."/>
      <w:lvlJc w:val="left"/>
      <w:pPr>
        <w:tabs>
          <w:tab w:val="num" w:pos="3524"/>
        </w:tabs>
        <w:ind w:left="3524" w:hanging="360"/>
      </w:pPr>
    </w:lvl>
    <w:lvl w:ilvl="6" w:tplc="04050001">
      <w:start w:val="1"/>
      <w:numFmt w:val="decimal"/>
      <w:lvlText w:val="%7."/>
      <w:lvlJc w:val="left"/>
      <w:pPr>
        <w:tabs>
          <w:tab w:val="num" w:pos="4244"/>
        </w:tabs>
        <w:ind w:left="4244" w:hanging="360"/>
      </w:pPr>
    </w:lvl>
    <w:lvl w:ilvl="7" w:tplc="04050003">
      <w:start w:val="1"/>
      <w:numFmt w:val="decimal"/>
      <w:lvlText w:val="%8."/>
      <w:lvlJc w:val="left"/>
      <w:pPr>
        <w:tabs>
          <w:tab w:val="num" w:pos="4964"/>
        </w:tabs>
        <w:ind w:left="4964" w:hanging="360"/>
      </w:pPr>
    </w:lvl>
    <w:lvl w:ilvl="8" w:tplc="04050005">
      <w:start w:val="1"/>
      <w:numFmt w:val="decimal"/>
      <w:lvlText w:val="%9."/>
      <w:lvlJc w:val="left"/>
      <w:pPr>
        <w:tabs>
          <w:tab w:val="num" w:pos="5684"/>
        </w:tabs>
        <w:ind w:left="5684" w:hanging="360"/>
      </w:pPr>
    </w:lvl>
  </w:abstractNum>
  <w:num w:numId="1" w16cid:durableId="1011570998">
    <w:abstractNumId w:val="13"/>
  </w:num>
  <w:num w:numId="2" w16cid:durableId="1059284083">
    <w:abstractNumId w:val="3"/>
  </w:num>
  <w:num w:numId="3" w16cid:durableId="1728145069">
    <w:abstractNumId w:val="11"/>
  </w:num>
  <w:num w:numId="4" w16cid:durableId="1434786682">
    <w:abstractNumId w:val="5"/>
  </w:num>
  <w:num w:numId="5" w16cid:durableId="1162085636">
    <w:abstractNumId w:val="9"/>
  </w:num>
  <w:num w:numId="6" w16cid:durableId="277104505">
    <w:abstractNumId w:val="12"/>
  </w:num>
  <w:num w:numId="7" w16cid:durableId="768965148">
    <w:abstractNumId w:val="4"/>
  </w:num>
  <w:num w:numId="8" w16cid:durableId="1312052949">
    <w:abstractNumId w:val="2"/>
  </w:num>
  <w:num w:numId="9" w16cid:durableId="1941061137">
    <w:abstractNumId w:val="7"/>
  </w:num>
  <w:num w:numId="10" w16cid:durableId="1443500715">
    <w:abstractNumId w:val="0"/>
  </w:num>
  <w:num w:numId="11" w16cid:durableId="1517619598">
    <w:abstractNumId w:val="10"/>
  </w:num>
  <w:num w:numId="12" w16cid:durableId="1195771047">
    <w:abstractNumId w:val="14"/>
  </w:num>
  <w:num w:numId="13" w16cid:durableId="154881128">
    <w:abstractNumId w:val="1"/>
  </w:num>
  <w:num w:numId="14" w16cid:durableId="1924222111">
    <w:abstractNumId w:val="6"/>
  </w:num>
  <w:num w:numId="15" w16cid:durableId="434403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4F"/>
    <w:rsid w:val="00000A93"/>
    <w:rsid w:val="00062AE8"/>
    <w:rsid w:val="000851FF"/>
    <w:rsid w:val="00094BD2"/>
    <w:rsid w:val="00113013"/>
    <w:rsid w:val="001575A6"/>
    <w:rsid w:val="001A7917"/>
    <w:rsid w:val="001B33B3"/>
    <w:rsid w:val="002A011F"/>
    <w:rsid w:val="00321A94"/>
    <w:rsid w:val="00321BC6"/>
    <w:rsid w:val="00346C76"/>
    <w:rsid w:val="00360007"/>
    <w:rsid w:val="003D5855"/>
    <w:rsid w:val="003E5E5F"/>
    <w:rsid w:val="00402D2F"/>
    <w:rsid w:val="0042250D"/>
    <w:rsid w:val="004A2F4E"/>
    <w:rsid w:val="0052601B"/>
    <w:rsid w:val="00556184"/>
    <w:rsid w:val="00556305"/>
    <w:rsid w:val="00576759"/>
    <w:rsid w:val="0058345A"/>
    <w:rsid w:val="005A18C8"/>
    <w:rsid w:val="00624F30"/>
    <w:rsid w:val="00650430"/>
    <w:rsid w:val="0067294F"/>
    <w:rsid w:val="006813F3"/>
    <w:rsid w:val="006A3768"/>
    <w:rsid w:val="006B25EB"/>
    <w:rsid w:val="007044A0"/>
    <w:rsid w:val="007D509D"/>
    <w:rsid w:val="007F3A7C"/>
    <w:rsid w:val="00806FF9"/>
    <w:rsid w:val="00811FED"/>
    <w:rsid w:val="00817FA4"/>
    <w:rsid w:val="00882851"/>
    <w:rsid w:val="00907139"/>
    <w:rsid w:val="00A200A6"/>
    <w:rsid w:val="00A5277A"/>
    <w:rsid w:val="00A6509D"/>
    <w:rsid w:val="00A73F0F"/>
    <w:rsid w:val="00A87841"/>
    <w:rsid w:val="00A9311C"/>
    <w:rsid w:val="00AF06C2"/>
    <w:rsid w:val="00AF75DD"/>
    <w:rsid w:val="00B23726"/>
    <w:rsid w:val="00B676D6"/>
    <w:rsid w:val="00B80BA5"/>
    <w:rsid w:val="00B93B16"/>
    <w:rsid w:val="00BB77D4"/>
    <w:rsid w:val="00BF1155"/>
    <w:rsid w:val="00C001C2"/>
    <w:rsid w:val="00C60616"/>
    <w:rsid w:val="00C81325"/>
    <w:rsid w:val="00CA2136"/>
    <w:rsid w:val="00CF0991"/>
    <w:rsid w:val="00D0744F"/>
    <w:rsid w:val="00D36991"/>
    <w:rsid w:val="00D7258D"/>
    <w:rsid w:val="00D877B4"/>
    <w:rsid w:val="00DC1724"/>
    <w:rsid w:val="00DD6133"/>
    <w:rsid w:val="00E94A07"/>
    <w:rsid w:val="00EA0D8E"/>
    <w:rsid w:val="00EE6A27"/>
    <w:rsid w:val="00FA4EF2"/>
    <w:rsid w:val="00FA7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C223"/>
  <w15:chartTrackingRefBased/>
  <w15:docId w15:val="{EB5C8193-BA48-496D-8D86-0738F4FA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94F"/>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qFormat/>
    <w:rsid w:val="0067294F"/>
    <w:pPr>
      <w:keepNext/>
      <w:ind w:right="-2"/>
      <w:jc w:val="center"/>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rsid w:val="0067294F"/>
    <w:rPr>
      <w:rFonts w:ascii="Times New Roman" w:eastAsia="Times New Roman" w:hAnsi="Times New Roman" w:cs="Times New Roman"/>
      <w:sz w:val="24"/>
      <w:szCs w:val="20"/>
      <w:lang w:eastAsia="cs-CZ"/>
    </w:rPr>
  </w:style>
  <w:style w:type="paragraph" w:styleId="Zhlav">
    <w:name w:val="header"/>
    <w:basedOn w:val="Normln"/>
    <w:link w:val="ZhlavChar"/>
    <w:rsid w:val="0067294F"/>
    <w:pPr>
      <w:tabs>
        <w:tab w:val="center" w:pos="4536"/>
        <w:tab w:val="right" w:pos="9072"/>
      </w:tabs>
    </w:pPr>
    <w:rPr>
      <w:rFonts w:ascii="Arial" w:hAnsi="Arial"/>
      <w:sz w:val="20"/>
      <w:szCs w:val="20"/>
    </w:rPr>
  </w:style>
  <w:style w:type="character" w:customStyle="1" w:styleId="ZhlavChar">
    <w:name w:val="Záhlaví Char"/>
    <w:basedOn w:val="Standardnpsmoodstavce"/>
    <w:link w:val="Zhlav"/>
    <w:rsid w:val="0067294F"/>
    <w:rPr>
      <w:rFonts w:ascii="Arial" w:eastAsia="Times New Roman" w:hAnsi="Arial" w:cs="Times New Roman"/>
      <w:sz w:val="20"/>
      <w:szCs w:val="20"/>
      <w:lang w:eastAsia="cs-CZ"/>
    </w:rPr>
  </w:style>
  <w:style w:type="paragraph" w:styleId="Zpat">
    <w:name w:val="footer"/>
    <w:basedOn w:val="Normln"/>
    <w:link w:val="ZpatChar"/>
    <w:rsid w:val="0067294F"/>
    <w:pPr>
      <w:tabs>
        <w:tab w:val="center" w:pos="4536"/>
        <w:tab w:val="right" w:pos="9072"/>
      </w:tabs>
    </w:pPr>
    <w:rPr>
      <w:rFonts w:ascii="Arial" w:hAnsi="Arial"/>
      <w:sz w:val="20"/>
      <w:szCs w:val="20"/>
    </w:rPr>
  </w:style>
  <w:style w:type="character" w:customStyle="1" w:styleId="ZpatChar">
    <w:name w:val="Zápatí Char"/>
    <w:basedOn w:val="Standardnpsmoodstavce"/>
    <w:link w:val="Zpat"/>
    <w:rsid w:val="0067294F"/>
    <w:rPr>
      <w:rFonts w:ascii="Arial" w:eastAsia="Times New Roman" w:hAnsi="Arial" w:cs="Times New Roman"/>
      <w:sz w:val="20"/>
      <w:szCs w:val="20"/>
      <w:lang w:eastAsia="cs-CZ"/>
    </w:rPr>
  </w:style>
  <w:style w:type="character" w:styleId="slostrnky">
    <w:name w:val="page number"/>
    <w:basedOn w:val="Standardnpsmoodstavce"/>
    <w:rsid w:val="0067294F"/>
  </w:style>
  <w:style w:type="paragraph" w:customStyle="1" w:styleId="Text-3">
    <w:name w:val="Text-3"/>
    <w:basedOn w:val="Normln"/>
    <w:rsid w:val="0067294F"/>
    <w:pPr>
      <w:tabs>
        <w:tab w:val="left" w:pos="360"/>
      </w:tabs>
      <w:ind w:left="284" w:hanging="284"/>
    </w:pPr>
    <w:rPr>
      <w:rFonts w:ascii="Arial" w:hAnsi="Arial"/>
      <w:sz w:val="20"/>
      <w:szCs w:val="20"/>
    </w:rPr>
  </w:style>
  <w:style w:type="paragraph" w:styleId="Zkladntext">
    <w:name w:val="Body Text"/>
    <w:basedOn w:val="Normln"/>
    <w:link w:val="ZkladntextChar"/>
    <w:rsid w:val="0067294F"/>
    <w:pPr>
      <w:jc w:val="both"/>
    </w:pPr>
    <w:rPr>
      <w:rFonts w:ascii="Arial" w:hAnsi="Arial"/>
      <w:sz w:val="20"/>
      <w:szCs w:val="20"/>
    </w:rPr>
  </w:style>
  <w:style w:type="character" w:customStyle="1" w:styleId="ZkladntextChar">
    <w:name w:val="Základní text Char"/>
    <w:basedOn w:val="Standardnpsmoodstavce"/>
    <w:link w:val="Zkladntext"/>
    <w:rsid w:val="0067294F"/>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67294F"/>
    <w:pPr>
      <w:ind w:left="284" w:hanging="284"/>
      <w:jc w:val="both"/>
    </w:pPr>
    <w:rPr>
      <w:rFonts w:ascii="Arial" w:hAnsi="Arial"/>
      <w:sz w:val="20"/>
      <w:szCs w:val="20"/>
    </w:rPr>
  </w:style>
  <w:style w:type="character" w:customStyle="1" w:styleId="Zkladntextodsazen3Char">
    <w:name w:val="Základní text odsazený 3 Char"/>
    <w:basedOn w:val="Standardnpsmoodstavce"/>
    <w:link w:val="Zkladntextodsazen3"/>
    <w:rsid w:val="0067294F"/>
    <w:rPr>
      <w:rFonts w:ascii="Arial" w:eastAsia="Times New Roman" w:hAnsi="Arial" w:cs="Times New Roman"/>
      <w:sz w:val="20"/>
      <w:szCs w:val="20"/>
      <w:lang w:eastAsia="cs-CZ"/>
    </w:rPr>
  </w:style>
  <w:style w:type="paragraph" w:styleId="Zkladntext2">
    <w:name w:val="Body Text 2"/>
    <w:basedOn w:val="Normln"/>
    <w:link w:val="Zkladntext2Char"/>
    <w:rsid w:val="0067294F"/>
    <w:pPr>
      <w:jc w:val="both"/>
    </w:pPr>
    <w:rPr>
      <w:bCs/>
      <w:szCs w:val="20"/>
    </w:rPr>
  </w:style>
  <w:style w:type="character" w:customStyle="1" w:styleId="Zkladntext2Char">
    <w:name w:val="Základní text 2 Char"/>
    <w:basedOn w:val="Standardnpsmoodstavce"/>
    <w:link w:val="Zkladntext2"/>
    <w:rsid w:val="0067294F"/>
    <w:rPr>
      <w:rFonts w:ascii="Times New Roman" w:eastAsia="Times New Roman" w:hAnsi="Times New Roman" w:cs="Times New Roman"/>
      <w:bCs/>
      <w:sz w:val="24"/>
      <w:szCs w:val="20"/>
      <w:lang w:eastAsia="cs-CZ"/>
    </w:rPr>
  </w:style>
  <w:style w:type="paragraph" w:styleId="Zkladntext3">
    <w:name w:val="Body Text 3"/>
    <w:basedOn w:val="Normln"/>
    <w:link w:val="Zkladntext3Char"/>
    <w:rsid w:val="0067294F"/>
    <w:pPr>
      <w:spacing w:after="120"/>
    </w:pPr>
    <w:rPr>
      <w:sz w:val="16"/>
      <w:szCs w:val="16"/>
    </w:rPr>
  </w:style>
  <w:style w:type="character" w:customStyle="1" w:styleId="Zkladntext3Char">
    <w:name w:val="Základní text 3 Char"/>
    <w:basedOn w:val="Standardnpsmoodstavce"/>
    <w:link w:val="Zkladntext3"/>
    <w:rsid w:val="0067294F"/>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7294F"/>
    <w:pPr>
      <w:spacing w:after="120" w:line="480" w:lineRule="auto"/>
      <w:ind w:left="283"/>
    </w:pPr>
  </w:style>
  <w:style w:type="character" w:customStyle="1" w:styleId="Zkladntextodsazen2Char">
    <w:name w:val="Základní text odsazený 2 Char"/>
    <w:basedOn w:val="Standardnpsmoodstavce"/>
    <w:link w:val="Zkladntextodsazen2"/>
    <w:rsid w:val="0067294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7294F"/>
    <w:pPr>
      <w:ind w:left="720"/>
      <w:contextualSpacing/>
    </w:pPr>
  </w:style>
  <w:style w:type="table" w:styleId="Mkatabulky">
    <w:name w:val="Table Grid"/>
    <w:basedOn w:val="Normlntabulka"/>
    <w:uiPriority w:val="59"/>
    <w:rsid w:val="00672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67294F"/>
    <w:rPr>
      <w:color w:val="0563C1" w:themeColor="hyperlink"/>
      <w:u w:val="single"/>
    </w:rPr>
  </w:style>
  <w:style w:type="character" w:styleId="Zdraznn">
    <w:name w:val="Emphasis"/>
    <w:basedOn w:val="Standardnpsmoodstavce"/>
    <w:uiPriority w:val="20"/>
    <w:qFormat/>
    <w:rsid w:val="0067294F"/>
    <w:rPr>
      <w:i/>
      <w:iCs/>
    </w:rPr>
  </w:style>
  <w:style w:type="character" w:styleId="Nevyeenzmnka">
    <w:name w:val="Unresolved Mention"/>
    <w:basedOn w:val="Standardnpsmoodstavce"/>
    <w:uiPriority w:val="99"/>
    <w:semiHidden/>
    <w:unhideWhenUsed/>
    <w:rsid w:val="0067294F"/>
    <w:rPr>
      <w:color w:val="605E5C"/>
      <w:shd w:val="clear" w:color="auto" w:fill="E1DFDD"/>
    </w:rPr>
  </w:style>
  <w:style w:type="character" w:styleId="Odkaznakoment">
    <w:name w:val="annotation reference"/>
    <w:basedOn w:val="Standardnpsmoodstavce"/>
    <w:uiPriority w:val="99"/>
    <w:semiHidden/>
    <w:unhideWhenUsed/>
    <w:rsid w:val="00113013"/>
    <w:rPr>
      <w:sz w:val="16"/>
      <w:szCs w:val="16"/>
    </w:rPr>
  </w:style>
  <w:style w:type="paragraph" w:styleId="Textkomente">
    <w:name w:val="annotation text"/>
    <w:basedOn w:val="Normln"/>
    <w:link w:val="TextkomenteChar"/>
    <w:uiPriority w:val="99"/>
    <w:semiHidden/>
    <w:unhideWhenUsed/>
    <w:rsid w:val="00113013"/>
    <w:rPr>
      <w:sz w:val="20"/>
      <w:szCs w:val="20"/>
    </w:rPr>
  </w:style>
  <w:style w:type="character" w:customStyle="1" w:styleId="TextkomenteChar">
    <w:name w:val="Text komentáře Char"/>
    <w:basedOn w:val="Standardnpsmoodstavce"/>
    <w:link w:val="Textkomente"/>
    <w:uiPriority w:val="99"/>
    <w:semiHidden/>
    <w:rsid w:val="0011301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13013"/>
    <w:rPr>
      <w:b/>
      <w:bCs/>
    </w:rPr>
  </w:style>
  <w:style w:type="character" w:customStyle="1" w:styleId="PedmtkomenteChar">
    <w:name w:val="Předmět komentáře Char"/>
    <w:basedOn w:val="TextkomenteChar"/>
    <w:link w:val="Pedmtkomente"/>
    <w:uiPriority w:val="99"/>
    <w:semiHidden/>
    <w:rsid w:val="00113013"/>
    <w:rPr>
      <w:rFonts w:ascii="Times New Roman" w:eastAsia="Times New Roman" w:hAnsi="Times New Roman" w:cs="Times New Roman"/>
      <w:b/>
      <w:bCs/>
      <w:sz w:val="20"/>
      <w:szCs w:val="20"/>
      <w:lang w:eastAsia="cs-CZ"/>
    </w:rPr>
  </w:style>
  <w:style w:type="paragraph" w:styleId="Revize">
    <w:name w:val="Revision"/>
    <w:hidden/>
    <w:uiPriority w:val="99"/>
    <w:semiHidden/>
    <w:rsid w:val="00321A9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7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904E4-2AAD-46B5-BA9E-FDD4027D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2711</Words>
  <Characters>15998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Seidel</dc:creator>
  <cp:keywords/>
  <dc:description/>
  <cp:lastModifiedBy>Vincencová, Jana</cp:lastModifiedBy>
  <cp:revision>3</cp:revision>
  <cp:lastPrinted>2022-11-10T13:31:00Z</cp:lastPrinted>
  <dcterms:created xsi:type="dcterms:W3CDTF">2022-11-14T09:53:00Z</dcterms:created>
  <dcterms:modified xsi:type="dcterms:W3CDTF">2022-11-14T12:07:00Z</dcterms:modified>
</cp:coreProperties>
</file>