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8E3236" w:rsidRPr="00D74A50" w:rsidRDefault="00853F5C" w:rsidP="00853F5C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CB77AD">
        <w:rPr>
          <w:rFonts w:ascii="Arial" w:hAnsi="Arial" w:cs="Arial"/>
          <w:b/>
          <w:sz w:val="22"/>
          <w:szCs w:val="22"/>
        </w:rPr>
        <w:t>dodavatel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853F5C">
        <w:rPr>
          <w:rFonts w:ascii="Arial" w:hAnsi="Arial" w:cs="Arial"/>
          <w:b/>
          <w:sz w:val="22"/>
          <w:szCs w:val="22"/>
        </w:rPr>
        <w:t>480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</w:t>
      </w:r>
      <w:r w:rsidR="00853F5C">
        <w:rPr>
          <w:rFonts w:ascii="Arial" w:hAnsi="Arial" w:cs="Arial"/>
          <w:b/>
          <w:sz w:val="22"/>
          <w:szCs w:val="22"/>
        </w:rPr>
        <w:t>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5E4F22" w:rsidRPr="00857BCB" w:rsidRDefault="005E4F22" w:rsidP="005E4F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Luční potok v Leštině – oprava opevnění u č.p. 1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E3B57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5E4F22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E4F22"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5E4F22">
        <w:rPr>
          <w:rFonts w:ascii="Arial" w:hAnsi="Arial" w:cs="Arial"/>
          <w:b/>
          <w:sz w:val="22"/>
          <w:szCs w:val="22"/>
        </w:rPr>
        <w:t>b</w:t>
      </w:r>
      <w:r w:rsidR="008E3236" w:rsidRPr="005E4F22">
        <w:rPr>
          <w:rFonts w:ascii="Arial" w:hAnsi="Arial" w:cs="Arial"/>
          <w:b/>
          <w:sz w:val="22"/>
          <w:szCs w:val="22"/>
        </w:rPr>
        <w:t>ankovní spojení</w:t>
      </w:r>
      <w:r w:rsidR="009577CF" w:rsidRPr="005E4F22">
        <w:rPr>
          <w:rFonts w:ascii="Arial" w:hAnsi="Arial" w:cs="Arial"/>
          <w:b/>
          <w:sz w:val="22"/>
          <w:szCs w:val="22"/>
        </w:rPr>
        <w:t>:</w:t>
      </w:r>
      <w:r w:rsidR="0078134D" w:rsidRPr="005E4F22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318A3" w:rsidRDefault="00224C7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318A3">
        <w:rPr>
          <w:rFonts w:ascii="Arial" w:hAnsi="Arial" w:cs="Arial"/>
          <w:b/>
          <w:sz w:val="22"/>
          <w:szCs w:val="22"/>
        </w:rPr>
        <w:t xml:space="preserve">  </w:t>
      </w:r>
      <w:r w:rsidR="00503538">
        <w:rPr>
          <w:rFonts w:ascii="Arial" w:hAnsi="Arial" w:cs="Arial"/>
          <w:b/>
          <w:sz w:val="22"/>
          <w:szCs w:val="22"/>
        </w:rPr>
        <w:tab/>
      </w:r>
      <w:r w:rsidR="00A318A3">
        <w:rPr>
          <w:rFonts w:ascii="Arial" w:hAnsi="Arial" w:cs="Arial"/>
          <w:b/>
          <w:sz w:val="22"/>
          <w:szCs w:val="22"/>
        </w:rPr>
        <w:t>HBAPS,s.r.o.</w:t>
      </w:r>
    </w:p>
    <w:p w:rsidR="008E3236" w:rsidRPr="00A318A3" w:rsidRDefault="00A318A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318A3">
        <w:rPr>
          <w:rFonts w:ascii="Arial" w:hAnsi="Arial" w:cs="Arial"/>
          <w:sz w:val="22"/>
          <w:szCs w:val="22"/>
        </w:rPr>
        <w:t xml:space="preserve">                     </w:t>
      </w:r>
      <w:r w:rsidR="00503538">
        <w:rPr>
          <w:rFonts w:ascii="Arial" w:hAnsi="Arial" w:cs="Arial"/>
          <w:sz w:val="22"/>
          <w:szCs w:val="22"/>
        </w:rPr>
        <w:tab/>
      </w:r>
      <w:r w:rsidRPr="00A318A3">
        <w:rPr>
          <w:rFonts w:ascii="Arial" w:hAnsi="Arial" w:cs="Arial"/>
          <w:sz w:val="22"/>
          <w:szCs w:val="22"/>
        </w:rPr>
        <w:t xml:space="preserve">Březinova </w:t>
      </w:r>
      <w:r>
        <w:rPr>
          <w:rFonts w:ascii="Arial" w:hAnsi="Arial" w:cs="Arial"/>
          <w:sz w:val="22"/>
          <w:szCs w:val="22"/>
        </w:rPr>
        <w:t xml:space="preserve"> 191/13,</w:t>
      </w:r>
      <w:r w:rsidR="005035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460 05 Liberec 5</w:t>
      </w:r>
      <w:r w:rsidR="00503538">
        <w:rPr>
          <w:rFonts w:ascii="Arial" w:hAnsi="Arial" w:cs="Arial"/>
          <w:sz w:val="22"/>
          <w:szCs w:val="22"/>
        </w:rPr>
        <w:t xml:space="preserve"> V-Kristiánov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318A3">
        <w:rPr>
          <w:rFonts w:ascii="Arial" w:hAnsi="Arial" w:cs="Arial"/>
          <w:b/>
          <w:sz w:val="22"/>
          <w:szCs w:val="22"/>
        </w:rPr>
        <w:t xml:space="preserve">              </w:t>
      </w:r>
      <w:r w:rsidR="006F5DF6">
        <w:rPr>
          <w:rFonts w:ascii="Arial" w:hAnsi="Arial" w:cs="Arial"/>
          <w:b/>
          <w:sz w:val="22"/>
          <w:szCs w:val="22"/>
        </w:rPr>
        <w:t xml:space="preserve"> </w:t>
      </w:r>
      <w:r w:rsidR="00A318A3">
        <w:rPr>
          <w:rFonts w:ascii="Arial" w:hAnsi="Arial" w:cs="Arial"/>
          <w:b/>
          <w:sz w:val="22"/>
          <w:szCs w:val="22"/>
        </w:rPr>
        <w:t xml:space="preserve"> </w:t>
      </w:r>
      <w:r w:rsidR="00A318A3" w:rsidRPr="00A318A3">
        <w:rPr>
          <w:rFonts w:ascii="Arial" w:hAnsi="Arial" w:cs="Arial"/>
          <w:sz w:val="22"/>
          <w:szCs w:val="22"/>
        </w:rPr>
        <w:t xml:space="preserve"> </w:t>
      </w:r>
      <w:r w:rsidR="00503538">
        <w:rPr>
          <w:rFonts w:ascii="Arial" w:hAnsi="Arial" w:cs="Arial"/>
          <w:sz w:val="22"/>
          <w:szCs w:val="22"/>
        </w:rPr>
        <w:tab/>
      </w:r>
      <w:r w:rsidR="00A318A3" w:rsidRPr="00A318A3">
        <w:rPr>
          <w:rFonts w:ascii="Arial" w:hAnsi="Arial" w:cs="Arial"/>
          <w:sz w:val="22"/>
          <w:szCs w:val="22"/>
        </w:rPr>
        <w:t>27266036</w:t>
      </w:r>
      <w:r w:rsidR="00A318A3">
        <w:rPr>
          <w:rFonts w:ascii="Arial" w:hAnsi="Arial" w:cs="Arial"/>
          <w:b/>
          <w:sz w:val="22"/>
          <w:szCs w:val="22"/>
        </w:rPr>
        <w:t xml:space="preserve">         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318A3">
        <w:rPr>
          <w:rFonts w:ascii="Arial" w:hAnsi="Arial" w:cs="Arial"/>
          <w:b/>
          <w:sz w:val="22"/>
          <w:szCs w:val="22"/>
        </w:rPr>
        <w:t xml:space="preserve">           </w:t>
      </w:r>
      <w:r w:rsidR="006F5DF6">
        <w:rPr>
          <w:rFonts w:ascii="Arial" w:hAnsi="Arial" w:cs="Arial"/>
          <w:b/>
          <w:sz w:val="22"/>
          <w:szCs w:val="22"/>
        </w:rPr>
        <w:t xml:space="preserve"> </w:t>
      </w:r>
      <w:r w:rsidR="00A318A3">
        <w:rPr>
          <w:rFonts w:ascii="Arial" w:hAnsi="Arial" w:cs="Arial"/>
          <w:b/>
          <w:sz w:val="22"/>
          <w:szCs w:val="22"/>
        </w:rPr>
        <w:t xml:space="preserve">  </w:t>
      </w:r>
      <w:r w:rsidR="00503538">
        <w:rPr>
          <w:rFonts w:ascii="Arial" w:hAnsi="Arial" w:cs="Arial"/>
          <w:b/>
          <w:sz w:val="22"/>
          <w:szCs w:val="22"/>
        </w:rPr>
        <w:tab/>
      </w:r>
      <w:r w:rsidR="00A318A3">
        <w:rPr>
          <w:rFonts w:ascii="Arial" w:hAnsi="Arial" w:cs="Arial"/>
          <w:sz w:val="22"/>
          <w:szCs w:val="22"/>
        </w:rPr>
        <w:t>CZ27266036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503538">
        <w:rPr>
          <w:rFonts w:ascii="Arial" w:hAnsi="Arial" w:cs="Arial"/>
          <w:b/>
          <w:sz w:val="22"/>
          <w:szCs w:val="22"/>
        </w:rPr>
        <w:tab/>
      </w:r>
      <w:r w:rsidR="00A318A3">
        <w:rPr>
          <w:rFonts w:ascii="Arial" w:hAnsi="Arial" w:cs="Arial"/>
          <w:sz w:val="22"/>
          <w:szCs w:val="22"/>
        </w:rPr>
        <w:t>Tomáš</w:t>
      </w:r>
      <w:r w:rsidR="00503538">
        <w:rPr>
          <w:rFonts w:ascii="Arial" w:hAnsi="Arial" w:cs="Arial"/>
          <w:sz w:val="22"/>
          <w:szCs w:val="22"/>
        </w:rPr>
        <w:t xml:space="preserve">em </w:t>
      </w:r>
      <w:r w:rsidR="00A318A3">
        <w:rPr>
          <w:rFonts w:ascii="Arial" w:hAnsi="Arial" w:cs="Arial"/>
          <w:sz w:val="22"/>
          <w:szCs w:val="22"/>
        </w:rPr>
        <w:t>Unčovský</w:t>
      </w:r>
      <w:r w:rsidR="00503538">
        <w:rPr>
          <w:rFonts w:ascii="Arial" w:hAnsi="Arial" w:cs="Arial"/>
          <w:sz w:val="22"/>
          <w:szCs w:val="22"/>
        </w:rPr>
        <w:t>m</w:t>
      </w:r>
      <w:r w:rsidR="00A318A3">
        <w:rPr>
          <w:rFonts w:ascii="Arial" w:hAnsi="Arial" w:cs="Arial"/>
          <w:sz w:val="22"/>
          <w:szCs w:val="22"/>
        </w:rPr>
        <w:t>,</w:t>
      </w:r>
      <w:r w:rsidR="00503538">
        <w:rPr>
          <w:rFonts w:ascii="Arial" w:hAnsi="Arial" w:cs="Arial"/>
          <w:sz w:val="22"/>
          <w:szCs w:val="22"/>
        </w:rPr>
        <w:t xml:space="preserve"> </w:t>
      </w:r>
      <w:r w:rsidR="00A318A3">
        <w:rPr>
          <w:rFonts w:ascii="Arial" w:hAnsi="Arial" w:cs="Arial"/>
          <w:sz w:val="22"/>
          <w:szCs w:val="22"/>
        </w:rPr>
        <w:t>jednatel</w:t>
      </w:r>
      <w:r w:rsidR="00503538">
        <w:rPr>
          <w:rFonts w:ascii="Arial" w:hAnsi="Arial" w:cs="Arial"/>
          <w:sz w:val="22"/>
          <w:szCs w:val="22"/>
        </w:rPr>
        <w:t>em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318A3">
        <w:rPr>
          <w:rFonts w:ascii="Arial" w:hAnsi="Arial" w:cs="Arial"/>
          <w:b/>
          <w:sz w:val="22"/>
          <w:szCs w:val="22"/>
        </w:rPr>
        <w:t xml:space="preserve"> </w:t>
      </w:r>
      <w:r w:rsidR="00503538">
        <w:rPr>
          <w:rFonts w:ascii="Arial" w:hAnsi="Arial" w:cs="Arial"/>
          <w:b/>
          <w:sz w:val="22"/>
          <w:szCs w:val="22"/>
        </w:rPr>
        <w:tab/>
      </w:r>
      <w:r w:rsidR="00A318A3">
        <w:rPr>
          <w:rFonts w:ascii="Arial" w:hAnsi="Arial" w:cs="Arial"/>
          <w:sz w:val="22"/>
          <w:szCs w:val="22"/>
        </w:rPr>
        <w:t>Tomáš Unčovský</w:t>
      </w:r>
      <w:r w:rsidR="00503538">
        <w:rPr>
          <w:rFonts w:ascii="Arial" w:hAnsi="Arial" w:cs="Arial"/>
          <w:sz w:val="22"/>
          <w:szCs w:val="22"/>
        </w:rPr>
        <w:t>, jednatel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0E3B57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503538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503538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="00213B6B">
        <w:rPr>
          <w:rFonts w:ascii="Arial" w:hAnsi="Arial" w:cs="Arial"/>
          <w:b/>
          <w:sz w:val="22"/>
          <w:szCs w:val="22"/>
        </w:rPr>
        <w:t xml:space="preserve"> </w:t>
      </w:r>
      <w:r w:rsidR="00503538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213B6B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3538">
        <w:rPr>
          <w:rFonts w:ascii="Arial" w:hAnsi="Arial" w:cs="Arial"/>
          <w:sz w:val="22"/>
          <w:szCs w:val="22"/>
        </w:rPr>
        <w:tab/>
      </w:r>
    </w:p>
    <w:p w:rsidR="00A318A3" w:rsidRDefault="00A318A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318A3">
        <w:rPr>
          <w:rFonts w:ascii="Arial" w:hAnsi="Arial" w:cs="Arial"/>
          <w:b/>
          <w:sz w:val="22"/>
          <w:szCs w:val="22"/>
        </w:rPr>
        <w:t xml:space="preserve"> </w:t>
      </w:r>
      <w:r w:rsidR="00503538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 w:rsidRPr="00A318A3">
        <w:rPr>
          <w:rFonts w:ascii="Arial" w:hAnsi="Arial" w:cs="Arial"/>
          <w:b/>
          <w:sz w:val="22"/>
          <w:szCs w:val="22"/>
        </w:rPr>
        <w:t>:</w:t>
      </w:r>
      <w:r w:rsidR="00A318A3" w:rsidRPr="00A318A3">
        <w:rPr>
          <w:rFonts w:ascii="Arial" w:hAnsi="Arial" w:cs="Arial"/>
          <w:b/>
          <w:sz w:val="22"/>
          <w:szCs w:val="22"/>
        </w:rPr>
        <w:t xml:space="preserve"> </w:t>
      </w:r>
      <w:r w:rsidR="00A318A3" w:rsidRPr="00A318A3">
        <w:rPr>
          <w:rFonts w:ascii="Arial" w:hAnsi="Arial" w:cs="Arial"/>
          <w:sz w:val="22"/>
          <w:szCs w:val="22"/>
        </w:rPr>
        <w:t xml:space="preserve">             </w:t>
      </w:r>
      <w:r w:rsidR="00503538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318A3" w:rsidRDefault="00224C74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A318A3">
        <w:rPr>
          <w:rFonts w:ascii="Arial" w:hAnsi="Arial" w:cs="Arial"/>
          <w:sz w:val="22"/>
          <w:szCs w:val="22"/>
        </w:rPr>
        <w:t xml:space="preserve"> Krajského soudu Ústí nad Labem</w:t>
      </w:r>
      <w:r w:rsidR="008E3236" w:rsidRPr="00D74A50">
        <w:rPr>
          <w:rFonts w:ascii="Arial" w:hAnsi="Arial" w:cs="Arial"/>
          <w:sz w:val="22"/>
          <w:szCs w:val="22"/>
        </w:rPr>
        <w:t>,</w:t>
      </w:r>
    </w:p>
    <w:p w:rsidR="00E623BD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v</w:t>
      </w:r>
      <w:r w:rsidR="00D832BC"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 w:rsidR="00D832BC">
        <w:rPr>
          <w:rFonts w:ascii="Arial" w:hAnsi="Arial" w:cs="Arial"/>
          <w:sz w:val="22"/>
          <w:szCs w:val="22"/>
        </w:rPr>
        <w:t xml:space="preserve"> </w:t>
      </w:r>
      <w:r w:rsidR="00A318A3">
        <w:rPr>
          <w:rFonts w:ascii="Arial" w:hAnsi="Arial" w:cs="Arial"/>
          <w:sz w:val="22"/>
          <w:szCs w:val="22"/>
        </w:rPr>
        <w:t>C</w:t>
      </w:r>
      <w:r w:rsidR="00D832BC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vložce č</w:t>
      </w:r>
      <w:r w:rsidR="00C0154B">
        <w:rPr>
          <w:rFonts w:ascii="Arial" w:hAnsi="Arial" w:cs="Arial"/>
          <w:sz w:val="22"/>
          <w:szCs w:val="22"/>
        </w:rPr>
        <w:t xml:space="preserve">. </w:t>
      </w:r>
      <w:r w:rsidR="00A318A3">
        <w:rPr>
          <w:rFonts w:ascii="Arial" w:hAnsi="Arial" w:cs="Arial"/>
          <w:sz w:val="22"/>
          <w:szCs w:val="22"/>
        </w:rPr>
        <w:t>21507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24C74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884EA7" w:rsidRPr="00884EA7" w:rsidRDefault="00377BDD" w:rsidP="00884EA7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E6C36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</w:t>
      </w:r>
      <w:r w:rsidR="00884EA7" w:rsidRPr="00B051F7">
        <w:rPr>
          <w:rFonts w:ascii="Arial" w:hAnsi="Arial" w:cs="Arial"/>
          <w:sz w:val="22"/>
          <w:szCs w:val="22"/>
        </w:rPr>
        <w:t>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5E4F22" w:rsidRPr="00857BCB" w:rsidRDefault="005E4F22" w:rsidP="005E4F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Luční potok v Leštině – oprava opevnění u č.p. 1</w:t>
      </w:r>
    </w:p>
    <w:p w:rsidR="00056330" w:rsidRPr="00D74A50" w:rsidRDefault="00056330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24C74">
        <w:rPr>
          <w:rFonts w:ascii="Arial" w:hAnsi="Arial" w:cs="Arial"/>
          <w:sz w:val="22"/>
          <w:szCs w:val="22"/>
        </w:rPr>
        <w:t>dodavatele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503538">
      <w:pPr>
        <w:widowControl w:val="0"/>
        <w:numPr>
          <w:ilvl w:val="1"/>
          <w:numId w:val="1"/>
        </w:numPr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503538">
      <w:pPr>
        <w:widowControl w:val="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Default="007E1E43" w:rsidP="00503538">
      <w:pPr>
        <w:pStyle w:val="Odstavecseseznamem"/>
        <w:widowControl w:val="0"/>
        <w:ind w:left="540"/>
        <w:jc w:val="both"/>
        <w:rPr>
          <w:rFonts w:ascii="Arial" w:hAnsi="Arial" w:cs="Arial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503538" w:rsidRPr="00503538" w:rsidRDefault="00503538" w:rsidP="00503538">
      <w:pPr>
        <w:pStyle w:val="Odstavecseseznamem"/>
        <w:widowControl w:val="0"/>
        <w:ind w:left="540"/>
        <w:jc w:val="both"/>
        <w:rPr>
          <w:rFonts w:ascii="Arial" w:hAnsi="Arial" w:cs="Arial"/>
          <w:snapToGrid w:val="0"/>
          <w:sz w:val="22"/>
          <w:szCs w:val="22"/>
        </w:rPr>
      </w:pPr>
    </w:p>
    <w:p w:rsidR="00AD70F8" w:rsidRPr="00D74A50" w:rsidRDefault="00AD70F8" w:rsidP="0050353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50353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50353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50353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AD70F8" w:rsidRPr="00D74A50" w:rsidRDefault="00AD70F8" w:rsidP="0050353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Default="00C63F88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Default="00AD70F8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CB1521" w:rsidRDefault="003A0395" w:rsidP="00D2260A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AD70F8">
        <w:rPr>
          <w:rFonts w:ascii="Arial" w:hAnsi="Arial" w:cs="Arial"/>
          <w:b/>
          <w:sz w:val="22"/>
          <w:szCs w:val="22"/>
        </w:rPr>
        <w:t>ahájení díla</w:t>
      </w:r>
      <w:r w:rsidR="00AD70F8" w:rsidRPr="00386410">
        <w:rPr>
          <w:rFonts w:ascii="Arial" w:hAnsi="Arial" w:cs="Arial"/>
          <w:b/>
          <w:sz w:val="22"/>
          <w:szCs w:val="22"/>
        </w:rPr>
        <w:t>:</w:t>
      </w:r>
      <w:r w:rsidR="0014618D">
        <w:rPr>
          <w:rFonts w:ascii="Arial" w:hAnsi="Arial" w:cs="Arial"/>
          <w:b/>
          <w:sz w:val="22"/>
          <w:szCs w:val="22"/>
        </w:rPr>
        <w:tab/>
      </w:r>
      <w:r w:rsidR="0014618D">
        <w:rPr>
          <w:rFonts w:ascii="Arial" w:hAnsi="Arial" w:cs="Arial"/>
          <w:b/>
          <w:sz w:val="22"/>
          <w:szCs w:val="22"/>
        </w:rPr>
        <w:tab/>
      </w:r>
      <w:r w:rsidR="00131488" w:rsidRPr="00CB1521">
        <w:rPr>
          <w:rFonts w:ascii="Arial" w:hAnsi="Arial" w:cs="Arial"/>
          <w:sz w:val="22"/>
          <w:szCs w:val="22"/>
        </w:rPr>
        <w:t>0</w:t>
      </w:r>
      <w:r w:rsidR="00464AF5">
        <w:rPr>
          <w:rFonts w:ascii="Arial" w:hAnsi="Arial" w:cs="Arial"/>
          <w:sz w:val="22"/>
          <w:szCs w:val="22"/>
        </w:rPr>
        <w:t>9</w:t>
      </w:r>
      <w:r w:rsidR="00AD70F8" w:rsidRPr="00CB1521">
        <w:rPr>
          <w:rFonts w:ascii="Arial" w:hAnsi="Arial" w:cs="Arial"/>
          <w:sz w:val="22"/>
          <w:szCs w:val="22"/>
        </w:rPr>
        <w:t>.</w:t>
      </w:r>
      <w:r w:rsidR="00EC62BB" w:rsidRPr="00CB1521">
        <w:rPr>
          <w:rFonts w:ascii="Arial" w:hAnsi="Arial" w:cs="Arial"/>
          <w:sz w:val="22"/>
          <w:szCs w:val="22"/>
        </w:rPr>
        <w:t>0</w:t>
      </w:r>
      <w:r w:rsidR="005E4F22" w:rsidRPr="00CB1521">
        <w:rPr>
          <w:rFonts w:ascii="Arial" w:hAnsi="Arial" w:cs="Arial"/>
          <w:sz w:val="22"/>
          <w:szCs w:val="22"/>
        </w:rPr>
        <w:t>5</w:t>
      </w:r>
      <w:r w:rsidR="00131488" w:rsidRPr="00CB1521">
        <w:rPr>
          <w:rFonts w:ascii="Arial" w:hAnsi="Arial" w:cs="Arial"/>
          <w:sz w:val="22"/>
          <w:szCs w:val="22"/>
        </w:rPr>
        <w:t>.</w:t>
      </w:r>
      <w:r w:rsidR="00AD70F8" w:rsidRPr="00CB1521">
        <w:rPr>
          <w:rFonts w:ascii="Arial" w:hAnsi="Arial" w:cs="Arial"/>
          <w:sz w:val="22"/>
          <w:szCs w:val="22"/>
        </w:rPr>
        <w:t>20</w:t>
      </w:r>
      <w:r w:rsidR="00131488" w:rsidRPr="00CB1521">
        <w:rPr>
          <w:rFonts w:ascii="Arial" w:hAnsi="Arial" w:cs="Arial"/>
          <w:sz w:val="22"/>
          <w:szCs w:val="22"/>
        </w:rPr>
        <w:t>1</w:t>
      </w:r>
      <w:r w:rsidR="00DE6C36" w:rsidRPr="00CB1521">
        <w:rPr>
          <w:rFonts w:ascii="Arial" w:hAnsi="Arial" w:cs="Arial"/>
          <w:sz w:val="22"/>
          <w:szCs w:val="22"/>
        </w:rPr>
        <w:t>7</w:t>
      </w:r>
      <w:r w:rsidR="00AD70F8" w:rsidRPr="00CB1521">
        <w:rPr>
          <w:rFonts w:ascii="Arial" w:hAnsi="Arial" w:cs="Arial"/>
          <w:b/>
          <w:sz w:val="22"/>
          <w:szCs w:val="22"/>
        </w:rPr>
        <w:t xml:space="preserve"> </w:t>
      </w:r>
    </w:p>
    <w:p w:rsidR="00AD70F8" w:rsidRDefault="00AD70F8" w:rsidP="00D2260A">
      <w:pPr>
        <w:ind w:left="426"/>
        <w:rPr>
          <w:rFonts w:ascii="Arial" w:hAnsi="Arial" w:cs="Arial"/>
          <w:sz w:val="22"/>
          <w:szCs w:val="22"/>
        </w:rPr>
      </w:pPr>
      <w:r w:rsidRPr="00CB1521">
        <w:rPr>
          <w:rFonts w:ascii="Arial" w:hAnsi="Arial" w:cs="Arial"/>
          <w:b/>
          <w:sz w:val="22"/>
          <w:szCs w:val="22"/>
        </w:rPr>
        <w:t>Ukončení díla:</w:t>
      </w:r>
      <w:r w:rsidR="0014618D" w:rsidRPr="00CB1521">
        <w:rPr>
          <w:rFonts w:ascii="Arial" w:hAnsi="Arial" w:cs="Arial"/>
          <w:b/>
          <w:sz w:val="22"/>
          <w:szCs w:val="22"/>
        </w:rPr>
        <w:tab/>
      </w:r>
      <w:r w:rsidR="0014618D" w:rsidRPr="00CB1521">
        <w:rPr>
          <w:rFonts w:ascii="Arial" w:hAnsi="Arial" w:cs="Arial"/>
          <w:b/>
          <w:sz w:val="22"/>
          <w:szCs w:val="22"/>
        </w:rPr>
        <w:tab/>
      </w:r>
      <w:r w:rsidR="00CB1521" w:rsidRPr="00CB1521">
        <w:rPr>
          <w:rFonts w:ascii="Arial" w:hAnsi="Arial" w:cs="Arial"/>
          <w:sz w:val="22"/>
          <w:szCs w:val="22"/>
        </w:rPr>
        <w:t>30</w:t>
      </w:r>
      <w:r w:rsidR="00D2260A" w:rsidRPr="00CB1521">
        <w:rPr>
          <w:rFonts w:ascii="Arial" w:hAnsi="Arial" w:cs="Arial"/>
          <w:sz w:val="22"/>
          <w:szCs w:val="22"/>
        </w:rPr>
        <w:t>.</w:t>
      </w:r>
      <w:r w:rsidR="00CB1521" w:rsidRPr="00CB1521">
        <w:rPr>
          <w:rFonts w:ascii="Arial" w:hAnsi="Arial" w:cs="Arial"/>
          <w:sz w:val="22"/>
          <w:szCs w:val="22"/>
        </w:rPr>
        <w:t>11</w:t>
      </w:r>
      <w:r w:rsidR="00131488" w:rsidRPr="00CB1521">
        <w:rPr>
          <w:rFonts w:ascii="Arial" w:hAnsi="Arial" w:cs="Arial"/>
          <w:sz w:val="22"/>
          <w:szCs w:val="22"/>
        </w:rPr>
        <w:t>.201</w:t>
      </w:r>
      <w:r w:rsidR="00CB1521" w:rsidRPr="00CB1521">
        <w:rPr>
          <w:rFonts w:ascii="Arial" w:hAnsi="Arial" w:cs="Arial"/>
          <w:sz w:val="22"/>
          <w:szCs w:val="22"/>
        </w:rPr>
        <w:t>7</w:t>
      </w:r>
    </w:p>
    <w:p w:rsidR="00E55D9E" w:rsidRPr="00BB4CC3" w:rsidRDefault="00E55D9E" w:rsidP="00037FF0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</w:r>
    </w:p>
    <w:p w:rsidR="00E55D9E" w:rsidRPr="00037FF0" w:rsidRDefault="00E55D9E" w:rsidP="00E55D9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</w:r>
      <w:r w:rsidRPr="00CB1521">
        <w:rPr>
          <w:rFonts w:ascii="Arial" w:hAnsi="Arial" w:cs="Arial"/>
          <w:sz w:val="22"/>
          <w:szCs w:val="22"/>
        </w:rPr>
        <w:t xml:space="preserve">Lhůty jsou uvažovány vč. technologických přestávek a klimatických vlivů (zimní </w:t>
      </w:r>
      <w:r w:rsidRPr="00CB1521">
        <w:rPr>
          <w:rFonts w:ascii="Arial" w:hAnsi="Arial" w:cs="Arial"/>
          <w:sz w:val="22"/>
          <w:szCs w:val="22"/>
        </w:rPr>
        <w:tab/>
        <w:t>období, zvýšené průtoky).</w:t>
      </w:r>
    </w:p>
    <w:p w:rsidR="00AC2456" w:rsidRDefault="00AC2456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A0395" w:rsidRDefault="00224C74" w:rsidP="00D2260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D75A6">
        <w:rPr>
          <w:rFonts w:ascii="Arial" w:hAnsi="Arial" w:cs="Arial"/>
          <w:color w:val="000000"/>
          <w:sz w:val="22"/>
          <w:szCs w:val="22"/>
        </w:rPr>
        <w:t xml:space="preserve"> 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 w:rsidR="003A0395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D74A50" w:rsidRDefault="009843D6" w:rsidP="009843D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 xml:space="preserve"> </w:t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E3107D">
        <w:rPr>
          <w:rFonts w:ascii="Arial" w:hAnsi="Arial" w:cs="Arial"/>
          <w:b/>
          <w:sz w:val="22"/>
          <w:szCs w:val="22"/>
        </w:rPr>
        <w:t>5 763 806,71</w:t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503538">
        <w:rPr>
          <w:rFonts w:ascii="Arial" w:hAnsi="Arial" w:cs="Arial"/>
          <w:b/>
          <w:sz w:val="22"/>
          <w:szCs w:val="22"/>
        </w:rPr>
        <w:t>Kč</w:t>
      </w:r>
    </w:p>
    <w:p w:rsidR="00D2260A" w:rsidRPr="00CB1521" w:rsidRDefault="00D2260A" w:rsidP="00D2260A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CB1521">
        <w:rPr>
          <w:rFonts w:ascii="Arial" w:hAnsi="Arial" w:cs="Arial"/>
          <w:sz w:val="22"/>
          <w:szCs w:val="22"/>
        </w:rPr>
        <w:t>oprava: SO</w:t>
      </w:r>
      <w:r w:rsidR="005E4F22" w:rsidRPr="00CB1521">
        <w:rPr>
          <w:rFonts w:ascii="Arial" w:hAnsi="Arial" w:cs="Arial"/>
          <w:sz w:val="22"/>
          <w:szCs w:val="22"/>
        </w:rPr>
        <w:t xml:space="preserve"> 01 + SO 02 + VON</w:t>
      </w:r>
      <w:r w:rsidR="005E4F22" w:rsidRPr="00CB1521">
        <w:rPr>
          <w:rFonts w:ascii="Arial" w:hAnsi="Arial" w:cs="Arial"/>
          <w:sz w:val="22"/>
          <w:szCs w:val="22"/>
        </w:rPr>
        <w:tab/>
      </w:r>
    </w:p>
    <w:p w:rsidR="005E4F22" w:rsidRDefault="005E4F22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163376" w:rsidRDefault="00224C74" w:rsidP="007E1E43">
      <w:pPr>
        <w:pStyle w:val="Citace1"/>
        <w:spacing w:after="0" w:line="240" w:lineRule="auto"/>
        <w:ind w:left="426"/>
        <w:jc w:val="both"/>
        <w:rPr>
          <w:rFonts w:ascii="Arial" w:hAnsi="Arial"/>
          <w:i w:val="0"/>
          <w:color w:val="auto"/>
          <w:sz w:val="22"/>
          <w:szCs w:val="22"/>
        </w:rPr>
      </w:pPr>
      <w:r>
        <w:rPr>
          <w:rFonts w:ascii="Arial" w:hAnsi="Arial"/>
          <w:i w:val="0"/>
          <w:color w:val="auto"/>
          <w:sz w:val="22"/>
          <w:szCs w:val="22"/>
        </w:rPr>
        <w:t>Dodavatel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na </w:t>
      </w:r>
      <w:r w:rsidR="00AF3C6E" w:rsidRPr="00BB4CC3">
        <w:rPr>
          <w:rFonts w:ascii="Arial" w:hAnsi="Arial"/>
          <w:i w:val="0"/>
          <w:color w:val="auto"/>
          <w:sz w:val="22"/>
          <w:szCs w:val="22"/>
        </w:rPr>
        <w:t>každé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="00103840" w:rsidRPr="00163376">
        <w:rPr>
          <w:rFonts w:ascii="Arial" w:hAnsi="Arial"/>
          <w:i w:val="0"/>
          <w:color w:val="auto"/>
          <w:sz w:val="22"/>
          <w:szCs w:val="22"/>
        </w:rPr>
        <w:t xml:space="preserve">lhůtě splatnosti </w:t>
      </w:r>
      <w:r w:rsidR="00714E60" w:rsidRPr="00435E1D">
        <w:rPr>
          <w:rFonts w:ascii="Arial" w:hAnsi="Arial"/>
          <w:b/>
          <w:i w:val="0"/>
          <w:color w:val="auto"/>
          <w:sz w:val="22"/>
          <w:szCs w:val="22"/>
        </w:rPr>
        <w:t>60 dnů</w:t>
      </w:r>
      <w:r w:rsidR="00714E60" w:rsidRPr="00435E1D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103840" w:rsidRPr="00435E1D">
        <w:rPr>
          <w:rFonts w:ascii="Arial" w:hAnsi="Arial"/>
          <w:i w:val="0"/>
          <w:color w:val="auto"/>
          <w:sz w:val="22"/>
          <w:szCs w:val="22"/>
        </w:rPr>
        <w:t>od data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doručení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103840" w:rsidRPr="00AF3C6E" w:rsidRDefault="00103840" w:rsidP="007E1E43">
      <w:pPr>
        <w:ind w:left="426"/>
        <w:rPr>
          <w:strike/>
        </w:rPr>
      </w:pPr>
    </w:p>
    <w:p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224C74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D2260A" w:rsidRDefault="00D2260A" w:rsidP="005E4F22">
      <w:pPr>
        <w:jc w:val="both"/>
        <w:rPr>
          <w:rFonts w:ascii="Arial" w:hAnsi="Arial" w:cs="Arial"/>
          <w:sz w:val="22"/>
          <w:szCs w:val="22"/>
        </w:rPr>
      </w:pPr>
    </w:p>
    <w:p w:rsidR="007E1E43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sz w:val="22"/>
          <w:szCs w:val="22"/>
        </w:rPr>
        <w:t xml:space="preserve">Samostatně budou vystaveny </w:t>
      </w:r>
      <w:r w:rsidR="004479F4" w:rsidRPr="00163376">
        <w:rPr>
          <w:rFonts w:ascii="Arial" w:hAnsi="Arial" w:cs="Arial"/>
          <w:sz w:val="22"/>
          <w:szCs w:val="22"/>
        </w:rPr>
        <w:t>faktury</w:t>
      </w:r>
      <w:r w:rsidRPr="004E3E00">
        <w:rPr>
          <w:rFonts w:ascii="Arial" w:hAnsi="Arial" w:cs="Arial"/>
          <w:sz w:val="22"/>
          <w:szCs w:val="22"/>
        </w:rPr>
        <w:t xml:space="preserve"> za případné vícepráce.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224C74">
        <w:rPr>
          <w:rFonts w:ascii="Arial" w:hAnsi="Arial" w:cs="Arial"/>
          <w:sz w:val="22"/>
          <w:szCs w:val="22"/>
        </w:rPr>
        <w:t>dodavatel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7E1E43" w:rsidRPr="00C90E10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Default="00E12C0F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1E43">
        <w:rPr>
          <w:rFonts w:ascii="Arial" w:hAnsi="Arial" w:cs="Arial"/>
          <w:b/>
          <w:sz w:val="22"/>
          <w:szCs w:val="22"/>
        </w:rPr>
        <w:t>.</w:t>
      </w:r>
      <w:r w:rsidR="007E1E43" w:rsidRPr="004E3E00">
        <w:rPr>
          <w:rFonts w:ascii="Arial" w:hAnsi="Arial" w:cs="Arial"/>
          <w:sz w:val="22"/>
          <w:szCs w:val="22"/>
        </w:rPr>
        <w:t xml:space="preserve"> </w:t>
      </w:r>
      <w:r w:rsidR="007E1E43" w:rsidRPr="004E3E00">
        <w:rPr>
          <w:rFonts w:ascii="Arial" w:hAnsi="Arial" w:cs="Arial"/>
          <w:sz w:val="22"/>
          <w:szCs w:val="22"/>
        </w:rPr>
        <w:tab/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po dokončení stavby při předání díla. V případě, že plnění smlouvy přesahuje 1 rok, </w:t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taktéž a to nejpozději do 28. února následujícího kalendářního roku. Má-li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 formu akciové společnosti, bude přílohou tohoto seznamu i seznam vlastníků akcií, jejichž souhrnná jmenovitá hodnota přesahuje 10% základního kapitálu, vyhotovený ve lhůtě 90 dnů před dnem předložení seznamu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>dodavatelů.</w:t>
      </w:r>
      <w:r w:rsidR="007E1E43" w:rsidRPr="00635211">
        <w:rPr>
          <w:rFonts w:ascii="Arial" w:hAnsi="Arial" w:cs="Arial"/>
          <w:sz w:val="22"/>
          <w:szCs w:val="22"/>
        </w:rPr>
        <w:t xml:space="preserve"> </w:t>
      </w:r>
    </w:p>
    <w:p w:rsidR="007E1E43" w:rsidRDefault="007E1E43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E1E43" w:rsidRPr="00AC2456" w:rsidRDefault="00E12C0F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CB1521">
        <w:rPr>
          <w:rFonts w:ascii="Arial" w:hAnsi="Arial" w:cs="Arial"/>
          <w:bCs/>
          <w:sz w:val="22"/>
          <w:szCs w:val="22"/>
        </w:rPr>
        <w:t>Objednatel si vyhrazuje právo odstoupit od smlouvy o dílo, pokud nebude objednateli vydáno správcem dotačního programu příslušné Rozhodnutí o poskytnutí dotace.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Pr="00D74A50" w:rsidRDefault="00E12C0F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:rsidR="007E1E43" w:rsidRPr="00D74A50" w:rsidRDefault="00E12C0F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7E1E43" w:rsidRPr="00D74A50">
        <w:rPr>
          <w:rFonts w:ascii="Arial" w:hAnsi="Arial" w:cs="Arial"/>
          <w:sz w:val="22"/>
          <w:szCs w:val="22"/>
        </w:rPr>
        <w:t xml:space="preserve">Smlouva nabývá platnosti </w:t>
      </w:r>
      <w:r w:rsidR="007E1E43">
        <w:rPr>
          <w:rFonts w:ascii="Arial" w:hAnsi="Arial" w:cs="Arial"/>
          <w:sz w:val="22"/>
          <w:szCs w:val="22"/>
        </w:rPr>
        <w:t xml:space="preserve">a účinnosti </w:t>
      </w:r>
      <w:r w:rsidR="007E1E43" w:rsidRPr="00D74A50">
        <w:rPr>
          <w:rFonts w:ascii="Arial" w:hAnsi="Arial" w:cs="Arial"/>
          <w:sz w:val="22"/>
          <w:szCs w:val="22"/>
        </w:rPr>
        <w:t>dnem jejího podpisu oprávněnými zástupci obou smluvních stran.</w:t>
      </w:r>
    </w:p>
    <w:p w:rsidR="007E1E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E12C0F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9D3592" w:rsidRPr="005E4F22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5E4F22">
        <w:rPr>
          <w:rFonts w:ascii="Arial" w:hAnsi="Arial" w:cs="Arial"/>
          <w:b/>
          <w:sz w:val="22"/>
          <w:szCs w:val="22"/>
        </w:rPr>
        <w:t>dvou</w:t>
      </w:r>
      <w:r w:rsidR="009D3592" w:rsidRPr="005E4F22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5E4F22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5E4F22">
        <w:rPr>
          <w:rFonts w:ascii="Arial" w:hAnsi="Arial" w:cs="Arial"/>
          <w:b/>
          <w:bCs/>
          <w:sz w:val="22"/>
          <w:szCs w:val="22"/>
        </w:rPr>
        <w:t>jedno</w:t>
      </w:r>
      <w:r w:rsidR="009D3592" w:rsidRPr="005E4F22">
        <w:rPr>
          <w:rFonts w:ascii="Arial" w:hAnsi="Arial" w:cs="Arial"/>
          <w:bCs/>
          <w:sz w:val="22"/>
          <w:szCs w:val="22"/>
        </w:rPr>
        <w:t xml:space="preserve"> vyhotovení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:rsidR="00224C74" w:rsidRDefault="00224C74" w:rsidP="005E4F22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24C74" w:rsidRDefault="00224C74" w:rsidP="008E3236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0E3B57">
        <w:rPr>
          <w:rFonts w:ascii="Arial" w:hAnsi="Arial" w:cs="Arial"/>
          <w:sz w:val="22"/>
          <w:szCs w:val="22"/>
        </w:rPr>
        <w:t>17.05.2017</w:t>
      </w:r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503538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503538">
        <w:rPr>
          <w:rFonts w:ascii="Arial" w:hAnsi="Arial" w:cs="Arial"/>
          <w:sz w:val="22"/>
          <w:szCs w:val="22"/>
        </w:rPr>
        <w:t xml:space="preserve"> Liberci </w:t>
      </w:r>
      <w:r w:rsidRPr="00D74A50">
        <w:rPr>
          <w:rFonts w:ascii="Arial" w:hAnsi="Arial" w:cs="Arial"/>
          <w:sz w:val="22"/>
          <w:szCs w:val="22"/>
        </w:rPr>
        <w:t>dne</w:t>
      </w:r>
      <w:r w:rsidR="00503538">
        <w:rPr>
          <w:rFonts w:ascii="Arial" w:hAnsi="Arial" w:cs="Arial"/>
          <w:sz w:val="22"/>
          <w:szCs w:val="22"/>
        </w:rPr>
        <w:t xml:space="preserve"> </w:t>
      </w:r>
      <w:r w:rsidR="000E3B57">
        <w:rPr>
          <w:rFonts w:ascii="Arial" w:hAnsi="Arial" w:cs="Arial"/>
          <w:sz w:val="22"/>
          <w:szCs w:val="22"/>
        </w:rPr>
        <w:t>12.05.2017</w:t>
      </w:r>
      <w:bookmarkStart w:id="0" w:name="_GoBack"/>
      <w:bookmarkEnd w:id="0"/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</w:r>
      <w:r w:rsidR="00503538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oprávněný zástupce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503538" w:rsidRDefault="00503538" w:rsidP="00CD6D6D">
      <w:pPr>
        <w:jc w:val="both"/>
        <w:rPr>
          <w:rFonts w:ascii="Arial" w:hAnsi="Arial" w:cs="Arial"/>
          <w:sz w:val="22"/>
          <w:szCs w:val="22"/>
        </w:rPr>
      </w:pPr>
    </w:p>
    <w:p w:rsidR="00503538" w:rsidRDefault="00503538" w:rsidP="00CD6D6D">
      <w:pPr>
        <w:jc w:val="both"/>
        <w:rPr>
          <w:rFonts w:ascii="Arial" w:hAnsi="Arial" w:cs="Arial"/>
          <w:sz w:val="22"/>
          <w:szCs w:val="22"/>
        </w:rPr>
      </w:pPr>
    </w:p>
    <w:p w:rsidR="00503538" w:rsidRDefault="00503538" w:rsidP="00CD6D6D">
      <w:pPr>
        <w:jc w:val="both"/>
        <w:rPr>
          <w:rFonts w:ascii="Arial" w:hAnsi="Arial" w:cs="Arial"/>
          <w:sz w:val="22"/>
          <w:szCs w:val="22"/>
        </w:rPr>
      </w:pPr>
    </w:p>
    <w:p w:rsidR="00503538" w:rsidRDefault="00503538" w:rsidP="00CD6D6D">
      <w:pPr>
        <w:jc w:val="both"/>
        <w:rPr>
          <w:rFonts w:ascii="Arial" w:hAnsi="Arial" w:cs="Arial"/>
          <w:sz w:val="22"/>
          <w:szCs w:val="22"/>
        </w:rPr>
      </w:pPr>
    </w:p>
    <w:p w:rsidR="00503538" w:rsidRDefault="00503538" w:rsidP="00CD6D6D">
      <w:pPr>
        <w:jc w:val="both"/>
        <w:rPr>
          <w:rFonts w:ascii="Arial" w:hAnsi="Arial" w:cs="Arial"/>
          <w:sz w:val="22"/>
          <w:szCs w:val="22"/>
        </w:rPr>
      </w:pPr>
    </w:p>
    <w:p w:rsidR="00503538" w:rsidRDefault="00503538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2471EB">
        <w:rPr>
          <w:rFonts w:ascii="Arial" w:hAnsi="Arial" w:cs="Arial"/>
          <w:sz w:val="22"/>
          <w:szCs w:val="22"/>
        </w:rPr>
        <w:t xml:space="preserve">                                    </w:t>
      </w:r>
      <w:r w:rsidR="00503538">
        <w:rPr>
          <w:rFonts w:ascii="Arial" w:hAnsi="Arial" w:cs="Arial"/>
          <w:sz w:val="22"/>
          <w:szCs w:val="22"/>
        </w:rPr>
        <w:tab/>
      </w:r>
      <w:r w:rsidR="002471EB">
        <w:rPr>
          <w:rFonts w:ascii="Arial" w:hAnsi="Arial" w:cs="Arial"/>
          <w:sz w:val="22"/>
          <w:szCs w:val="22"/>
        </w:rPr>
        <w:t xml:space="preserve">Tomáš Unčovský   </w:t>
      </w:r>
      <w:r w:rsidR="005035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471EB" w:rsidRDefault="00CD6D6D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 w:rsidR="00503538">
        <w:rPr>
          <w:rFonts w:ascii="Arial" w:hAnsi="Arial" w:cs="Arial"/>
          <w:sz w:val="22"/>
          <w:szCs w:val="22"/>
        </w:rPr>
        <w:tab/>
      </w:r>
      <w:r w:rsidR="00503538">
        <w:rPr>
          <w:rFonts w:ascii="Arial" w:hAnsi="Arial" w:cs="Arial"/>
          <w:sz w:val="22"/>
          <w:szCs w:val="22"/>
        </w:rPr>
        <w:tab/>
      </w:r>
      <w:r w:rsidR="00503538">
        <w:rPr>
          <w:rFonts w:ascii="Arial" w:hAnsi="Arial" w:cs="Arial"/>
          <w:sz w:val="22"/>
          <w:szCs w:val="22"/>
        </w:rPr>
        <w:tab/>
      </w:r>
      <w:r w:rsidR="00503538">
        <w:rPr>
          <w:rFonts w:ascii="Arial" w:hAnsi="Arial" w:cs="Arial"/>
          <w:sz w:val="22"/>
          <w:szCs w:val="22"/>
        </w:rPr>
        <w:tab/>
      </w:r>
      <w:r w:rsidR="00503538">
        <w:rPr>
          <w:rFonts w:ascii="Arial" w:hAnsi="Arial" w:cs="Arial"/>
          <w:sz w:val="22"/>
          <w:szCs w:val="22"/>
        </w:rPr>
        <w:tab/>
      </w:r>
      <w:r w:rsidR="00503538">
        <w:rPr>
          <w:rFonts w:ascii="Arial" w:hAnsi="Arial" w:cs="Arial"/>
          <w:sz w:val="22"/>
          <w:szCs w:val="22"/>
        </w:rPr>
        <w:tab/>
      </w:r>
      <w:r w:rsidR="002471EB">
        <w:rPr>
          <w:rFonts w:ascii="Arial" w:hAnsi="Arial" w:cs="Arial"/>
          <w:sz w:val="22"/>
          <w:szCs w:val="22"/>
        </w:rPr>
        <w:t xml:space="preserve">jednatel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sectPr w:rsidR="008E3236" w:rsidRPr="00D74A50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01" w:rsidRDefault="00D34A01">
      <w:r>
        <w:separator/>
      </w:r>
    </w:p>
  </w:endnote>
  <w:endnote w:type="continuationSeparator" w:id="0">
    <w:p w:rsidR="00D34A01" w:rsidRDefault="00D3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2415C8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2415C8" w:rsidRPr="008D51A5">
      <w:rPr>
        <w:rFonts w:ascii="Arial" w:hAnsi="Arial" w:cs="Arial"/>
        <w:b/>
        <w:sz w:val="18"/>
        <w:szCs w:val="18"/>
      </w:rPr>
      <w:fldChar w:fldCharType="separate"/>
    </w:r>
    <w:r w:rsidR="000E3B57">
      <w:rPr>
        <w:rFonts w:ascii="Arial" w:hAnsi="Arial" w:cs="Arial"/>
        <w:b/>
        <w:noProof/>
        <w:sz w:val="18"/>
        <w:szCs w:val="18"/>
      </w:rPr>
      <w:t>3</w:t>
    </w:r>
    <w:r w:rsidR="002415C8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2415C8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2415C8" w:rsidRPr="008D51A5">
      <w:rPr>
        <w:rFonts w:ascii="Arial" w:hAnsi="Arial" w:cs="Arial"/>
        <w:b/>
        <w:sz w:val="18"/>
        <w:szCs w:val="18"/>
      </w:rPr>
      <w:fldChar w:fldCharType="separate"/>
    </w:r>
    <w:r w:rsidR="000E3B57">
      <w:rPr>
        <w:rFonts w:ascii="Arial" w:hAnsi="Arial" w:cs="Arial"/>
        <w:b/>
        <w:noProof/>
        <w:sz w:val="18"/>
        <w:szCs w:val="18"/>
      </w:rPr>
      <w:t>3</w:t>
    </w:r>
    <w:r w:rsidR="002415C8"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01" w:rsidRDefault="00D34A01">
      <w:r>
        <w:separator/>
      </w:r>
    </w:p>
  </w:footnote>
  <w:footnote w:type="continuationSeparator" w:id="0">
    <w:p w:rsidR="00D34A01" w:rsidRDefault="00D3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E22"/>
    <w:rsid w:val="00001CE6"/>
    <w:rsid w:val="000079D5"/>
    <w:rsid w:val="00012345"/>
    <w:rsid w:val="00033F75"/>
    <w:rsid w:val="00037FF0"/>
    <w:rsid w:val="000416F8"/>
    <w:rsid w:val="000421E5"/>
    <w:rsid w:val="0004546C"/>
    <w:rsid w:val="00045664"/>
    <w:rsid w:val="00056330"/>
    <w:rsid w:val="00056FE6"/>
    <w:rsid w:val="000768C5"/>
    <w:rsid w:val="00083E5A"/>
    <w:rsid w:val="00092FE7"/>
    <w:rsid w:val="000A0C52"/>
    <w:rsid w:val="000A3D10"/>
    <w:rsid w:val="000D2A9F"/>
    <w:rsid w:val="000E3B57"/>
    <w:rsid w:val="00100B1F"/>
    <w:rsid w:val="00103840"/>
    <w:rsid w:val="001059B3"/>
    <w:rsid w:val="00106A6D"/>
    <w:rsid w:val="001138A1"/>
    <w:rsid w:val="00131488"/>
    <w:rsid w:val="0013384E"/>
    <w:rsid w:val="0014618D"/>
    <w:rsid w:val="0015732F"/>
    <w:rsid w:val="00160643"/>
    <w:rsid w:val="00161E22"/>
    <w:rsid w:val="00163376"/>
    <w:rsid w:val="00166045"/>
    <w:rsid w:val="001749C3"/>
    <w:rsid w:val="00185265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7252"/>
    <w:rsid w:val="001F2706"/>
    <w:rsid w:val="001F52B0"/>
    <w:rsid w:val="001F53D6"/>
    <w:rsid w:val="0020596F"/>
    <w:rsid w:val="00210884"/>
    <w:rsid w:val="00213B6B"/>
    <w:rsid w:val="00223528"/>
    <w:rsid w:val="00224C74"/>
    <w:rsid w:val="002270FD"/>
    <w:rsid w:val="002328D7"/>
    <w:rsid w:val="00235203"/>
    <w:rsid w:val="00237E3C"/>
    <w:rsid w:val="00240D9F"/>
    <w:rsid w:val="00240DC4"/>
    <w:rsid w:val="002415C8"/>
    <w:rsid w:val="002471EB"/>
    <w:rsid w:val="00247501"/>
    <w:rsid w:val="00254EF8"/>
    <w:rsid w:val="0025777F"/>
    <w:rsid w:val="00267C15"/>
    <w:rsid w:val="002778D4"/>
    <w:rsid w:val="00283F7E"/>
    <w:rsid w:val="002859B9"/>
    <w:rsid w:val="002B3146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C83"/>
    <w:rsid w:val="003460B5"/>
    <w:rsid w:val="003461F1"/>
    <w:rsid w:val="00352F71"/>
    <w:rsid w:val="00361484"/>
    <w:rsid w:val="00363A55"/>
    <w:rsid w:val="00365A53"/>
    <w:rsid w:val="003713BC"/>
    <w:rsid w:val="00371DBD"/>
    <w:rsid w:val="00377BDD"/>
    <w:rsid w:val="0038646C"/>
    <w:rsid w:val="00387502"/>
    <w:rsid w:val="00391ACF"/>
    <w:rsid w:val="003942F0"/>
    <w:rsid w:val="0039506D"/>
    <w:rsid w:val="003A0395"/>
    <w:rsid w:val="003A3232"/>
    <w:rsid w:val="003B4C1E"/>
    <w:rsid w:val="003B5B69"/>
    <w:rsid w:val="003B5F73"/>
    <w:rsid w:val="003D6285"/>
    <w:rsid w:val="003D75A6"/>
    <w:rsid w:val="004100F6"/>
    <w:rsid w:val="0042126F"/>
    <w:rsid w:val="004252EB"/>
    <w:rsid w:val="004313FB"/>
    <w:rsid w:val="00435E1D"/>
    <w:rsid w:val="004479F4"/>
    <w:rsid w:val="00454738"/>
    <w:rsid w:val="00454954"/>
    <w:rsid w:val="00463CB8"/>
    <w:rsid w:val="00464AF5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3538"/>
    <w:rsid w:val="0050601E"/>
    <w:rsid w:val="0058265B"/>
    <w:rsid w:val="0058552C"/>
    <w:rsid w:val="00590B52"/>
    <w:rsid w:val="00590FCA"/>
    <w:rsid w:val="005A238D"/>
    <w:rsid w:val="005A6E12"/>
    <w:rsid w:val="005C3E55"/>
    <w:rsid w:val="005D5110"/>
    <w:rsid w:val="005E4F22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1098"/>
    <w:rsid w:val="00694B5A"/>
    <w:rsid w:val="00696CFE"/>
    <w:rsid w:val="00696F34"/>
    <w:rsid w:val="006977B4"/>
    <w:rsid w:val="00697A3F"/>
    <w:rsid w:val="006A0BD5"/>
    <w:rsid w:val="006C239C"/>
    <w:rsid w:val="006C5F61"/>
    <w:rsid w:val="006D0F7D"/>
    <w:rsid w:val="006D3D75"/>
    <w:rsid w:val="006E6B32"/>
    <w:rsid w:val="006F5DF6"/>
    <w:rsid w:val="006F73E2"/>
    <w:rsid w:val="006F77BF"/>
    <w:rsid w:val="00714E60"/>
    <w:rsid w:val="00717462"/>
    <w:rsid w:val="00724D18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32524"/>
    <w:rsid w:val="008338EB"/>
    <w:rsid w:val="00840DA5"/>
    <w:rsid w:val="00841258"/>
    <w:rsid w:val="008432CA"/>
    <w:rsid w:val="008432E7"/>
    <w:rsid w:val="00853F5C"/>
    <w:rsid w:val="0086619E"/>
    <w:rsid w:val="008771EF"/>
    <w:rsid w:val="00884EA7"/>
    <w:rsid w:val="00886E65"/>
    <w:rsid w:val="00887DDF"/>
    <w:rsid w:val="00897A38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318A3"/>
    <w:rsid w:val="00A411F0"/>
    <w:rsid w:val="00A66516"/>
    <w:rsid w:val="00A71BE1"/>
    <w:rsid w:val="00A74BEE"/>
    <w:rsid w:val="00A77330"/>
    <w:rsid w:val="00A776FD"/>
    <w:rsid w:val="00AC2456"/>
    <w:rsid w:val="00AD70F8"/>
    <w:rsid w:val="00AD7965"/>
    <w:rsid w:val="00AF3C6E"/>
    <w:rsid w:val="00AF46C9"/>
    <w:rsid w:val="00AF6F90"/>
    <w:rsid w:val="00B03D13"/>
    <w:rsid w:val="00B06961"/>
    <w:rsid w:val="00B116D9"/>
    <w:rsid w:val="00B123C4"/>
    <w:rsid w:val="00B16667"/>
    <w:rsid w:val="00B23798"/>
    <w:rsid w:val="00B34E3F"/>
    <w:rsid w:val="00B459F0"/>
    <w:rsid w:val="00B5360D"/>
    <w:rsid w:val="00B840BD"/>
    <w:rsid w:val="00B86729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7072"/>
    <w:rsid w:val="00C0154B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6652"/>
    <w:rsid w:val="00C97F02"/>
    <w:rsid w:val="00CA565C"/>
    <w:rsid w:val="00CA694A"/>
    <w:rsid w:val="00CB1521"/>
    <w:rsid w:val="00CB77AD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15D1E"/>
    <w:rsid w:val="00D201C6"/>
    <w:rsid w:val="00D2260A"/>
    <w:rsid w:val="00D24F47"/>
    <w:rsid w:val="00D34A01"/>
    <w:rsid w:val="00D36857"/>
    <w:rsid w:val="00D74A50"/>
    <w:rsid w:val="00D76881"/>
    <w:rsid w:val="00D832BC"/>
    <w:rsid w:val="00DA46ED"/>
    <w:rsid w:val="00DA4F77"/>
    <w:rsid w:val="00DA7DA1"/>
    <w:rsid w:val="00DC0D56"/>
    <w:rsid w:val="00DC238C"/>
    <w:rsid w:val="00DD58BD"/>
    <w:rsid w:val="00DD59C6"/>
    <w:rsid w:val="00DE1C0C"/>
    <w:rsid w:val="00DE24E2"/>
    <w:rsid w:val="00DE2D09"/>
    <w:rsid w:val="00DE33BD"/>
    <w:rsid w:val="00DE6C36"/>
    <w:rsid w:val="00DF0E92"/>
    <w:rsid w:val="00E00B4F"/>
    <w:rsid w:val="00E0190E"/>
    <w:rsid w:val="00E062C8"/>
    <w:rsid w:val="00E0681E"/>
    <w:rsid w:val="00E06C6E"/>
    <w:rsid w:val="00E10400"/>
    <w:rsid w:val="00E12C0F"/>
    <w:rsid w:val="00E1398F"/>
    <w:rsid w:val="00E16E40"/>
    <w:rsid w:val="00E26428"/>
    <w:rsid w:val="00E26821"/>
    <w:rsid w:val="00E27560"/>
    <w:rsid w:val="00E3107D"/>
    <w:rsid w:val="00E55D9E"/>
    <w:rsid w:val="00E57C8B"/>
    <w:rsid w:val="00E57D22"/>
    <w:rsid w:val="00E6189E"/>
    <w:rsid w:val="00E623BD"/>
    <w:rsid w:val="00E648D5"/>
    <w:rsid w:val="00E671F6"/>
    <w:rsid w:val="00E754C9"/>
    <w:rsid w:val="00E7626D"/>
    <w:rsid w:val="00EA2209"/>
    <w:rsid w:val="00EA36D5"/>
    <w:rsid w:val="00EA48DF"/>
    <w:rsid w:val="00EB40F3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D1E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825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16</cp:revision>
  <cp:lastPrinted>2017-03-15T13:11:00Z</cp:lastPrinted>
  <dcterms:created xsi:type="dcterms:W3CDTF">2017-03-13T07:09:00Z</dcterms:created>
  <dcterms:modified xsi:type="dcterms:W3CDTF">2017-05-18T07:34:00Z</dcterms:modified>
</cp:coreProperties>
</file>