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3216"/>
        <w:gridCol w:w="3175"/>
        <w:gridCol w:w="3179"/>
      </w:tblGrid>
      <w:tr w:rsidR="004332A6" w:rsidRPr="00027ED8">
        <w:tc>
          <w:tcPr>
            <w:tcW w:w="3259" w:type="dxa"/>
            <w:shd w:val="clear" w:color="auto" w:fill="auto"/>
          </w:tcPr>
          <w:p w:rsidR="00DD39FF" w:rsidRPr="000F322B" w:rsidRDefault="008014C9" w:rsidP="00DD39FF">
            <w:pPr>
              <w:pStyle w:val="Prost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OLE_LINK1"/>
            <w:bookmarkStart w:id="1" w:name="OLE_LINK2"/>
            <w:bookmarkStart w:id="2" w:name="OLE_LINK3"/>
            <w:r>
              <w:rPr>
                <w:noProof/>
              </w:rPr>
              <w:drawing>
                <wp:inline distT="0" distB="0" distL="0" distR="0" wp14:anchorId="2D9082F2" wp14:editId="1BFC54E9">
                  <wp:extent cx="1262380" cy="701675"/>
                  <wp:effectExtent l="0" t="0" r="0" b="3175"/>
                  <wp:docPr id="1" name="obrázek 1" descr="logo na vkládání cernobila mv 40 procent a text 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na vkládání cernobila mv 40 procent a text 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380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DD39FF" w:rsidRPr="000F322B" w:rsidRDefault="00DD39FF" w:rsidP="002B169D">
            <w:pPr>
              <w:pStyle w:val="Prosttex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22B">
              <w:rPr>
                <w:rFonts w:ascii="Times New Roman" w:hAnsi="Times New Roman" w:cs="Times New Roman"/>
                <w:b/>
                <w:sz w:val="28"/>
                <w:szCs w:val="28"/>
              </w:rPr>
              <w:t>Kupní smlouva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DD39FF" w:rsidRPr="00027ED8" w:rsidRDefault="00DD39FF" w:rsidP="00F70316">
            <w:pPr>
              <w:pStyle w:val="Prost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04DB8" w:rsidRPr="00E73105" w:rsidRDefault="00586D63" w:rsidP="004332A6">
            <w:pPr>
              <w:pStyle w:val="Prosttext"/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27ED8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767D41" w:rsidRPr="00027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164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</w:t>
            </w:r>
            <w:r w:rsidR="00D40B0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</w:t>
            </w:r>
            <w:r w:rsidR="00C5164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</w:t>
            </w:r>
            <w:r w:rsidR="00C01337" w:rsidRPr="00E7310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402</w:t>
            </w:r>
            <w:r w:rsidR="00864FF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328</w:t>
            </w:r>
          </w:p>
          <w:p w:rsidR="00DD39FF" w:rsidRPr="00027ED8" w:rsidRDefault="00864FFA" w:rsidP="004332A6">
            <w:pPr>
              <w:pStyle w:val="Prosttex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8995</w:t>
            </w:r>
          </w:p>
          <w:p w:rsidR="00DA038A" w:rsidRPr="00027ED8" w:rsidRDefault="00DA038A" w:rsidP="008E6287">
            <w:pPr>
              <w:pStyle w:val="Prosttex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DD39FF" w:rsidRPr="00027ED8" w:rsidRDefault="00DD39FF" w:rsidP="0004215F">
      <w:pPr>
        <w:pStyle w:val="Prosttext"/>
        <w:jc w:val="right"/>
        <w:rPr>
          <w:rFonts w:ascii="Times New Roman" w:hAnsi="Times New Roman" w:cs="Times New Roman"/>
          <w:sz w:val="18"/>
          <w:szCs w:val="18"/>
        </w:rPr>
      </w:pPr>
    </w:p>
    <w:bookmarkEnd w:id="0"/>
    <w:bookmarkEnd w:id="1"/>
    <w:bookmarkEnd w:id="2"/>
    <w:p w:rsidR="00DA038A" w:rsidRPr="00027ED8" w:rsidRDefault="00DA038A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ab/>
        <w:t>dle § 2079 a násl. zákona č. 89/2012 Sb., občanský zákoník, ve znění pozdějších předpisů</w:t>
      </w:r>
    </w:p>
    <w:p w:rsidR="006C1C64" w:rsidRDefault="006C1C64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:rsidR="00E914D3" w:rsidRPr="00027ED8" w:rsidRDefault="00E914D3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:rsidR="00DA038A" w:rsidRPr="00027ED8" w:rsidRDefault="00DA038A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Zařízení služeb pro Ministerstvo vnitra</w:t>
      </w:r>
    </w:p>
    <w:p w:rsidR="00DA038A" w:rsidRPr="00027ED8" w:rsidRDefault="00DA038A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státní příspěvková organizace zřízená zřizovací listinou vydanou Ministerstvem vnitra České republiky</w:t>
      </w:r>
    </w:p>
    <w:p w:rsidR="00DA038A" w:rsidRPr="00027ED8" w:rsidRDefault="000E4D59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pod č.j. </w:t>
      </w:r>
      <w:r w:rsidR="00DA038A" w:rsidRPr="00027ED8">
        <w:rPr>
          <w:rFonts w:ascii="Times New Roman" w:hAnsi="Times New Roman" w:cs="Times New Roman"/>
          <w:sz w:val="22"/>
          <w:szCs w:val="22"/>
        </w:rPr>
        <w:t>N-1337/1997</w:t>
      </w:r>
      <w:r w:rsidR="00622BAD">
        <w:rPr>
          <w:rFonts w:ascii="Times New Roman" w:hAnsi="Times New Roman" w:cs="Times New Roman"/>
          <w:sz w:val="22"/>
          <w:szCs w:val="22"/>
        </w:rPr>
        <w:t>,</w:t>
      </w:r>
      <w:r w:rsidR="00DA038A" w:rsidRPr="00027ED8">
        <w:rPr>
          <w:rFonts w:ascii="Times New Roman" w:hAnsi="Times New Roman" w:cs="Times New Roman"/>
          <w:sz w:val="22"/>
          <w:szCs w:val="22"/>
        </w:rPr>
        <w:t xml:space="preserve"> dne 8.12.1997</w:t>
      </w:r>
    </w:p>
    <w:p w:rsidR="00DA038A" w:rsidRPr="00027ED8" w:rsidRDefault="00DA038A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IČO: 67779999</w:t>
      </w:r>
    </w:p>
    <w:p w:rsidR="00B12ABB" w:rsidRPr="00AA04A4" w:rsidRDefault="00B12ABB" w:rsidP="00B12ABB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AA04A4">
        <w:rPr>
          <w:rFonts w:ascii="Times New Roman" w:hAnsi="Times New Roman" w:cs="Times New Roman"/>
          <w:sz w:val="24"/>
          <w:szCs w:val="24"/>
        </w:rPr>
        <w:t>se sídlem:</w:t>
      </w:r>
      <w:r w:rsidRPr="00AA04A4">
        <w:rPr>
          <w:rFonts w:ascii="Times New Roman" w:hAnsi="Times New Roman" w:cs="Times New Roman"/>
          <w:sz w:val="24"/>
          <w:szCs w:val="24"/>
        </w:rPr>
        <w:tab/>
      </w:r>
      <w:r w:rsidRPr="00AA04A4">
        <w:rPr>
          <w:rFonts w:ascii="Times New Roman" w:hAnsi="Times New Roman" w:cs="Times New Roman"/>
          <w:sz w:val="24"/>
          <w:szCs w:val="24"/>
        </w:rPr>
        <w:tab/>
      </w:r>
      <w:r w:rsidRPr="00AA04A4">
        <w:rPr>
          <w:rFonts w:ascii="Times New Roman" w:hAnsi="Times New Roman" w:cs="Times New Roman"/>
          <w:sz w:val="24"/>
          <w:szCs w:val="24"/>
        </w:rPr>
        <w:tab/>
        <w:t>Přípotoční 300/12, 101 00 Praha 10</w:t>
      </w:r>
    </w:p>
    <w:p w:rsidR="00B12ABB" w:rsidRPr="00AA04A4" w:rsidRDefault="00B12ABB" w:rsidP="00B12ABB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AA04A4">
        <w:rPr>
          <w:rFonts w:ascii="Times New Roman" w:hAnsi="Times New Roman" w:cs="Times New Roman"/>
          <w:sz w:val="24"/>
          <w:szCs w:val="24"/>
        </w:rPr>
        <w:t>zastoupená:</w:t>
      </w:r>
      <w:r w:rsidRPr="00AA04A4">
        <w:rPr>
          <w:rFonts w:ascii="Times New Roman" w:hAnsi="Times New Roman" w:cs="Times New Roman"/>
          <w:sz w:val="24"/>
          <w:szCs w:val="24"/>
        </w:rPr>
        <w:tab/>
      </w:r>
      <w:r w:rsidRPr="00AA04A4">
        <w:rPr>
          <w:rFonts w:ascii="Times New Roman" w:hAnsi="Times New Roman" w:cs="Times New Roman"/>
          <w:sz w:val="24"/>
          <w:szCs w:val="24"/>
        </w:rPr>
        <w:tab/>
      </w:r>
      <w:r w:rsidRPr="00AA04A4">
        <w:rPr>
          <w:rFonts w:ascii="Times New Roman" w:hAnsi="Times New Roman" w:cs="Times New Roman"/>
          <w:sz w:val="24"/>
          <w:szCs w:val="24"/>
        </w:rPr>
        <w:tab/>
      </w:r>
      <w:r w:rsidR="008C7767">
        <w:rPr>
          <w:rFonts w:ascii="Times New Roman" w:hAnsi="Times New Roman" w:cs="Times New Roman"/>
          <w:color w:val="0000CC"/>
          <w:sz w:val="24"/>
          <w:szCs w:val="24"/>
        </w:rPr>
        <w:t xml:space="preserve">Mgr. Romanem Švejdou, DiS., MPA, </w:t>
      </w:r>
      <w:r w:rsidR="008C7767" w:rsidRPr="00D43668">
        <w:rPr>
          <w:rFonts w:ascii="Times New Roman" w:hAnsi="Times New Roman" w:cs="Times New Roman"/>
          <w:color w:val="0000CC"/>
          <w:sz w:val="24"/>
          <w:szCs w:val="24"/>
        </w:rPr>
        <w:t>ředitelem</w:t>
      </w:r>
    </w:p>
    <w:p w:rsidR="00DA038A" w:rsidRPr="00027ED8" w:rsidRDefault="00B12ABB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AA04A4">
        <w:rPr>
          <w:rFonts w:ascii="Times New Roman" w:hAnsi="Times New Roman" w:cs="Times New Roman"/>
          <w:sz w:val="24"/>
          <w:szCs w:val="24"/>
        </w:rPr>
        <w:t>zmocněn k zastupování:</w:t>
      </w:r>
      <w:r w:rsidRPr="00AA04A4">
        <w:rPr>
          <w:rFonts w:ascii="Times New Roman" w:hAnsi="Times New Roman" w:cs="Times New Roman"/>
          <w:sz w:val="24"/>
          <w:szCs w:val="24"/>
        </w:rPr>
        <w:tab/>
        <w:t xml:space="preserve">Pavel Picmaus, na základě plné moci vydané statutárním orgánem </w:t>
      </w:r>
      <w:r w:rsidR="00DA038A" w:rsidRPr="00AA04A4">
        <w:rPr>
          <w:rFonts w:ascii="Times New Roman" w:hAnsi="Times New Roman" w:cs="Times New Roman"/>
          <w:sz w:val="24"/>
          <w:szCs w:val="24"/>
        </w:rPr>
        <w:tab/>
      </w:r>
      <w:r w:rsidR="00DA038A" w:rsidRPr="00027ED8">
        <w:rPr>
          <w:rFonts w:ascii="Times New Roman" w:hAnsi="Times New Roman" w:cs="Times New Roman"/>
          <w:sz w:val="22"/>
          <w:szCs w:val="22"/>
        </w:rPr>
        <w:tab/>
      </w:r>
    </w:p>
    <w:p w:rsidR="00DA038A" w:rsidRPr="00027ED8" w:rsidRDefault="00DA038A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(dále jen „Prodávající“</w:t>
      </w:r>
      <w:r w:rsidR="00AE00D1" w:rsidRPr="00027ED8">
        <w:rPr>
          <w:rFonts w:ascii="Times New Roman" w:hAnsi="Times New Roman" w:cs="Times New Roman"/>
          <w:sz w:val="22"/>
          <w:szCs w:val="22"/>
        </w:rPr>
        <w:t>)</w:t>
      </w:r>
    </w:p>
    <w:p w:rsidR="00AE00D1" w:rsidRPr="00027ED8" w:rsidRDefault="00AE00D1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:rsidR="00AE00D1" w:rsidRPr="00027ED8" w:rsidRDefault="00AE00D1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a</w:t>
      </w:r>
    </w:p>
    <w:p w:rsidR="00AE00D1" w:rsidRPr="00027ED8" w:rsidRDefault="00AE00D1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:rsidR="00C01337" w:rsidRPr="00027ED8" w:rsidRDefault="00AE00D1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Název/Jméno:</w:t>
      </w:r>
      <w:r w:rsidRPr="00027ED8">
        <w:rPr>
          <w:rFonts w:ascii="Times New Roman" w:hAnsi="Times New Roman" w:cs="Times New Roman"/>
          <w:sz w:val="22"/>
          <w:szCs w:val="22"/>
        </w:rPr>
        <w:tab/>
      </w:r>
      <w:r w:rsidRPr="00027ED8">
        <w:rPr>
          <w:rFonts w:ascii="Times New Roman" w:hAnsi="Times New Roman" w:cs="Times New Roman"/>
          <w:sz w:val="22"/>
          <w:szCs w:val="22"/>
        </w:rPr>
        <w:tab/>
      </w:r>
      <w:r w:rsidRPr="00027ED8">
        <w:rPr>
          <w:rFonts w:ascii="Times New Roman" w:hAnsi="Times New Roman" w:cs="Times New Roman"/>
          <w:sz w:val="22"/>
          <w:szCs w:val="22"/>
        </w:rPr>
        <w:tab/>
      </w:r>
      <w:r w:rsidR="00051EA8">
        <w:rPr>
          <w:rFonts w:ascii="Times New Roman" w:hAnsi="Times New Roman" w:cs="Times New Roman"/>
          <w:sz w:val="22"/>
          <w:szCs w:val="22"/>
        </w:rPr>
        <w:t>Rony s.r.o.</w:t>
      </w:r>
    </w:p>
    <w:p w:rsidR="00AE00D1" w:rsidRPr="00027ED8" w:rsidRDefault="00AE00D1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IČO/RČ:</w:t>
      </w:r>
      <w:r w:rsidR="00EB5582" w:rsidRPr="00027ED8">
        <w:rPr>
          <w:rFonts w:ascii="Times New Roman" w:hAnsi="Times New Roman" w:cs="Times New Roman"/>
          <w:sz w:val="22"/>
          <w:szCs w:val="22"/>
        </w:rPr>
        <w:tab/>
      </w:r>
      <w:r w:rsidR="00EB5582" w:rsidRPr="00027ED8">
        <w:rPr>
          <w:rFonts w:ascii="Times New Roman" w:hAnsi="Times New Roman" w:cs="Times New Roman"/>
          <w:sz w:val="22"/>
          <w:szCs w:val="22"/>
        </w:rPr>
        <w:tab/>
      </w:r>
      <w:r w:rsidR="00EB5582" w:rsidRPr="00027ED8">
        <w:rPr>
          <w:rFonts w:ascii="Times New Roman" w:hAnsi="Times New Roman" w:cs="Times New Roman"/>
          <w:sz w:val="22"/>
          <w:szCs w:val="22"/>
        </w:rPr>
        <w:tab/>
      </w:r>
      <w:r w:rsidR="00051EA8">
        <w:rPr>
          <w:rFonts w:ascii="Times New Roman" w:hAnsi="Times New Roman" w:cs="Times New Roman"/>
          <w:sz w:val="22"/>
          <w:szCs w:val="22"/>
        </w:rPr>
        <w:t>08621691</w:t>
      </w:r>
    </w:p>
    <w:tbl>
      <w:tblPr>
        <w:tblpPr w:leftFromText="150" w:rightFromText="150" w:bottomFromText="128" w:vertAnchor="text"/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6"/>
      </w:tblGrid>
      <w:tr w:rsidR="00D9636A" w:rsidRPr="00027ED8" w:rsidTr="00D9636A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36A" w:rsidRPr="00027ED8" w:rsidRDefault="00AE00D1" w:rsidP="00E73105">
            <w:pPr>
              <w:ind w:right="289"/>
              <w:contextualSpacing/>
              <w:rPr>
                <w:sz w:val="22"/>
                <w:szCs w:val="22"/>
                <w:lang w:eastAsia="en-US"/>
              </w:rPr>
            </w:pPr>
            <w:r w:rsidRPr="00027ED8">
              <w:rPr>
                <w:sz w:val="22"/>
                <w:szCs w:val="22"/>
              </w:rPr>
              <w:t>sídlo/bydliště:</w:t>
            </w:r>
            <w:r w:rsidR="00EB5582" w:rsidRPr="00027ED8">
              <w:rPr>
                <w:sz w:val="22"/>
                <w:szCs w:val="22"/>
              </w:rPr>
              <w:tab/>
            </w:r>
            <w:r w:rsidR="00EB5582" w:rsidRPr="00027ED8">
              <w:rPr>
                <w:sz w:val="22"/>
                <w:szCs w:val="22"/>
              </w:rPr>
              <w:tab/>
            </w:r>
            <w:r w:rsidR="00EB5582" w:rsidRPr="00027ED8">
              <w:rPr>
                <w:sz w:val="22"/>
                <w:szCs w:val="22"/>
              </w:rPr>
              <w:tab/>
            </w:r>
            <w:r w:rsidR="00051EA8" w:rsidRPr="00051EA8">
              <w:rPr>
                <w:sz w:val="22"/>
                <w:szCs w:val="22"/>
              </w:rPr>
              <w:t>Brožíkova 610/3</w:t>
            </w:r>
            <w:r w:rsidR="00051EA8">
              <w:rPr>
                <w:sz w:val="22"/>
                <w:szCs w:val="22"/>
              </w:rPr>
              <w:t xml:space="preserve">, </w:t>
            </w:r>
            <w:r w:rsidR="00051EA8" w:rsidRPr="00051EA8">
              <w:rPr>
                <w:sz w:val="22"/>
                <w:szCs w:val="22"/>
              </w:rPr>
              <w:t xml:space="preserve">500 12 Hradec </w:t>
            </w:r>
            <w:proofErr w:type="gramStart"/>
            <w:r w:rsidR="00051EA8" w:rsidRPr="00051EA8">
              <w:rPr>
                <w:sz w:val="22"/>
                <w:szCs w:val="22"/>
              </w:rPr>
              <w:t>Králové - Nový</w:t>
            </w:r>
            <w:proofErr w:type="gramEnd"/>
            <w:r w:rsidR="00051EA8" w:rsidRPr="00051EA8">
              <w:rPr>
                <w:sz w:val="22"/>
                <w:szCs w:val="22"/>
              </w:rPr>
              <w:t xml:space="preserve"> Hradec Králové</w:t>
            </w:r>
          </w:p>
        </w:tc>
      </w:tr>
    </w:tbl>
    <w:p w:rsidR="00AE00D1" w:rsidRPr="00864FFA" w:rsidRDefault="00AE00D1" w:rsidP="00DA038A">
      <w:pPr>
        <w:pStyle w:val="Prosttext"/>
        <w:rPr>
          <w:rFonts w:ascii="Times New Roman" w:hAnsi="Times New Roman" w:cs="Times New Roman"/>
          <w:b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zastoupený:</w:t>
      </w:r>
      <w:r w:rsidR="00557B12" w:rsidRPr="00027ED8">
        <w:rPr>
          <w:rFonts w:ascii="Times New Roman" w:hAnsi="Times New Roman" w:cs="Times New Roman"/>
          <w:sz w:val="22"/>
          <w:szCs w:val="22"/>
        </w:rPr>
        <w:tab/>
      </w:r>
      <w:r w:rsidR="00557B12" w:rsidRPr="00027ED8">
        <w:rPr>
          <w:rFonts w:ascii="Times New Roman" w:hAnsi="Times New Roman" w:cs="Times New Roman"/>
          <w:sz w:val="22"/>
          <w:szCs w:val="22"/>
        </w:rPr>
        <w:tab/>
      </w:r>
      <w:r w:rsidR="00557B12" w:rsidRPr="00027ED8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864FFA">
        <w:rPr>
          <w:rFonts w:ascii="Times New Roman" w:hAnsi="Times New Roman" w:cs="Times New Roman"/>
          <w:sz w:val="22"/>
          <w:szCs w:val="22"/>
        </w:rPr>
        <w:t>Roznětínský</w:t>
      </w:r>
      <w:proofErr w:type="spellEnd"/>
      <w:r w:rsidR="00864FFA">
        <w:rPr>
          <w:rFonts w:ascii="Times New Roman" w:hAnsi="Times New Roman" w:cs="Times New Roman"/>
          <w:sz w:val="22"/>
          <w:szCs w:val="22"/>
        </w:rPr>
        <w:t xml:space="preserve"> Petr, </w:t>
      </w:r>
      <w:r w:rsidR="00864FFA" w:rsidRPr="00864FFA">
        <w:rPr>
          <w:rFonts w:ascii="Times New Roman" w:hAnsi="Times New Roman" w:cs="Times New Roman"/>
          <w:sz w:val="22"/>
          <w:szCs w:val="22"/>
        </w:rPr>
        <w:t>Na Občinách 927</w:t>
      </w:r>
      <w:r w:rsidR="00864FFA">
        <w:rPr>
          <w:rFonts w:ascii="Times New Roman" w:hAnsi="Times New Roman" w:cs="Times New Roman"/>
          <w:sz w:val="22"/>
          <w:szCs w:val="22"/>
        </w:rPr>
        <w:t xml:space="preserve">, </w:t>
      </w:r>
      <w:r w:rsidR="00864FFA" w:rsidRPr="00864FFA">
        <w:rPr>
          <w:rFonts w:ascii="Times New Roman" w:hAnsi="Times New Roman" w:cs="Times New Roman"/>
          <w:sz w:val="22"/>
          <w:szCs w:val="22"/>
        </w:rPr>
        <w:t>500 09 Hradec Králové</w:t>
      </w:r>
    </w:p>
    <w:p w:rsidR="00AE00D1" w:rsidRPr="00027ED8" w:rsidRDefault="00AE00D1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bankovní spojení:</w:t>
      </w:r>
      <w:r w:rsidR="00557B12" w:rsidRPr="00027ED8">
        <w:rPr>
          <w:rFonts w:ascii="Times New Roman" w:hAnsi="Times New Roman" w:cs="Times New Roman"/>
          <w:sz w:val="22"/>
          <w:szCs w:val="22"/>
        </w:rPr>
        <w:tab/>
      </w:r>
      <w:r w:rsidR="00557B12" w:rsidRPr="00027ED8">
        <w:rPr>
          <w:rFonts w:ascii="Times New Roman" w:hAnsi="Times New Roman" w:cs="Times New Roman"/>
          <w:sz w:val="22"/>
          <w:szCs w:val="22"/>
        </w:rPr>
        <w:tab/>
      </w:r>
    </w:p>
    <w:p w:rsidR="00520031" w:rsidRPr="00027ED8" w:rsidRDefault="00520031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:rsidR="00AE00D1" w:rsidRPr="00027ED8" w:rsidRDefault="00AE00D1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(dále jen „ Kupující“)</w:t>
      </w:r>
    </w:p>
    <w:p w:rsidR="00501A3A" w:rsidRPr="00027ED8" w:rsidRDefault="00501A3A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(obě výše uvedené dále též jen „smluvní strany“)</w:t>
      </w:r>
    </w:p>
    <w:p w:rsidR="00AE00D1" w:rsidRPr="00027ED8" w:rsidRDefault="00AE00D1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:rsidR="00AE00D1" w:rsidRPr="00027ED8" w:rsidRDefault="00AE00D1" w:rsidP="006C1C64">
      <w:pPr>
        <w:pStyle w:val="Prosttext"/>
        <w:jc w:val="center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níže uvedeného dne, měsíce a roku uzavírají tuto kupní smlouvu (dále jen „Smlouva“):</w:t>
      </w:r>
    </w:p>
    <w:p w:rsidR="0036066D" w:rsidRPr="00027ED8" w:rsidRDefault="0036066D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ab/>
      </w:r>
      <w:r w:rsidRPr="00027ED8">
        <w:rPr>
          <w:rFonts w:ascii="Times New Roman" w:hAnsi="Times New Roman" w:cs="Times New Roman"/>
          <w:sz w:val="22"/>
          <w:szCs w:val="22"/>
        </w:rPr>
        <w:tab/>
      </w:r>
      <w:r w:rsidRPr="00027ED8">
        <w:rPr>
          <w:rFonts w:ascii="Times New Roman" w:hAnsi="Times New Roman" w:cs="Times New Roman"/>
          <w:sz w:val="22"/>
          <w:szCs w:val="22"/>
        </w:rPr>
        <w:tab/>
      </w:r>
    </w:p>
    <w:p w:rsidR="0036066D" w:rsidRPr="00027ED8" w:rsidRDefault="00511A37" w:rsidP="006C1C64">
      <w:pPr>
        <w:pStyle w:val="Prost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7ED8">
        <w:rPr>
          <w:rFonts w:ascii="Times New Roman" w:hAnsi="Times New Roman" w:cs="Times New Roman"/>
          <w:b/>
          <w:sz w:val="22"/>
          <w:szCs w:val="22"/>
        </w:rPr>
        <w:t xml:space="preserve">I. </w:t>
      </w:r>
      <w:r w:rsidR="0036066D" w:rsidRPr="00027ED8">
        <w:rPr>
          <w:rFonts w:ascii="Times New Roman" w:hAnsi="Times New Roman" w:cs="Times New Roman"/>
          <w:b/>
          <w:sz w:val="22"/>
          <w:szCs w:val="22"/>
        </w:rPr>
        <w:t>Předmět koupě</w:t>
      </w:r>
    </w:p>
    <w:p w:rsidR="00AE00D1" w:rsidRPr="00027ED8" w:rsidRDefault="00AE00D1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:rsidR="00AE00D1" w:rsidRPr="00027ED8" w:rsidRDefault="00D549F6" w:rsidP="000E1126">
      <w:pPr>
        <w:pStyle w:val="Prosttext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Prodávající se touto Smlouvou zavazuje, že Kupujícímu předá věc, která je předmětem koupě a umožní mu nabýt vlastnické právo k ní. Kupující se zavazuje předmět koupě převzít a zaplatit za něj Prodávajícímu kupní cenu dle této smlouvy.</w:t>
      </w:r>
    </w:p>
    <w:p w:rsidR="00B93422" w:rsidRPr="00027ED8" w:rsidRDefault="00B93422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B93422" w:rsidRPr="00027ED8" w:rsidRDefault="0036066D" w:rsidP="000E1126">
      <w:pPr>
        <w:pStyle w:val="Prosttext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Prodávající prohlašuje, že je příslušný hospodařit s předmětem koupě.</w:t>
      </w:r>
    </w:p>
    <w:p w:rsidR="00B93422" w:rsidRPr="00027ED8" w:rsidRDefault="00B93422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B93422" w:rsidRPr="00027ED8" w:rsidRDefault="0036066D" w:rsidP="000E1126">
      <w:pPr>
        <w:pStyle w:val="Prosttext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 xml:space="preserve">Předmětem koupě je </w:t>
      </w:r>
      <w:r w:rsidR="003B21F8" w:rsidRPr="00027ED8">
        <w:rPr>
          <w:rFonts w:ascii="Times New Roman" w:hAnsi="Times New Roman" w:cs="Times New Roman"/>
          <w:sz w:val="22"/>
          <w:szCs w:val="22"/>
        </w:rPr>
        <w:t>motorové</w:t>
      </w:r>
      <w:r w:rsidRPr="00027ED8">
        <w:rPr>
          <w:rFonts w:ascii="Times New Roman" w:hAnsi="Times New Roman" w:cs="Times New Roman"/>
          <w:sz w:val="22"/>
          <w:szCs w:val="22"/>
        </w:rPr>
        <w:t xml:space="preserve"> vozidlo:</w:t>
      </w:r>
    </w:p>
    <w:p w:rsidR="0036066D" w:rsidRPr="00027ED8" w:rsidRDefault="0036066D" w:rsidP="00C01337">
      <w:pPr>
        <w:pStyle w:val="Prosttext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registrační značka:</w:t>
      </w:r>
      <w:r w:rsidR="003B21F8" w:rsidRPr="00027ED8">
        <w:rPr>
          <w:rFonts w:ascii="Times New Roman" w:hAnsi="Times New Roman" w:cs="Times New Roman"/>
          <w:sz w:val="22"/>
          <w:szCs w:val="22"/>
        </w:rPr>
        <w:tab/>
      </w:r>
      <w:r w:rsidR="00051EA8" w:rsidRPr="00051EA8">
        <w:rPr>
          <w:rFonts w:ascii="Times New Roman" w:hAnsi="Times New Roman" w:cs="Times New Roman"/>
          <w:color w:val="0000FF"/>
          <w:sz w:val="22"/>
          <w:szCs w:val="22"/>
        </w:rPr>
        <w:t>9A7 9741</w:t>
      </w:r>
    </w:p>
    <w:p w:rsidR="0036066D" w:rsidRPr="00027ED8" w:rsidRDefault="0036066D" w:rsidP="00C01337">
      <w:pPr>
        <w:pStyle w:val="Prosttext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typ:</w:t>
      </w:r>
      <w:r w:rsidR="000E59EB" w:rsidRPr="00027ED8">
        <w:rPr>
          <w:rFonts w:ascii="Times New Roman" w:hAnsi="Times New Roman" w:cs="Times New Roman"/>
          <w:sz w:val="22"/>
          <w:szCs w:val="22"/>
        </w:rPr>
        <w:t xml:space="preserve"> </w:t>
      </w:r>
      <w:r w:rsidR="003B21F8" w:rsidRPr="00027ED8">
        <w:rPr>
          <w:rFonts w:ascii="Times New Roman" w:hAnsi="Times New Roman" w:cs="Times New Roman"/>
          <w:sz w:val="22"/>
          <w:szCs w:val="22"/>
        </w:rPr>
        <w:tab/>
      </w:r>
      <w:r w:rsidR="003B21F8" w:rsidRPr="00027ED8">
        <w:rPr>
          <w:rFonts w:ascii="Times New Roman" w:hAnsi="Times New Roman" w:cs="Times New Roman"/>
          <w:sz w:val="22"/>
          <w:szCs w:val="22"/>
        </w:rPr>
        <w:tab/>
      </w:r>
      <w:r w:rsidR="00051EA8" w:rsidRPr="00051EA8">
        <w:rPr>
          <w:rFonts w:ascii="Times New Roman" w:hAnsi="Times New Roman" w:cs="Times New Roman"/>
          <w:color w:val="0000FF"/>
          <w:sz w:val="22"/>
          <w:szCs w:val="22"/>
        </w:rPr>
        <w:t>VW GOLF 1,4/103 kW</w:t>
      </w:r>
    </w:p>
    <w:p w:rsidR="0036066D" w:rsidRPr="00027ED8" w:rsidRDefault="00901AF2" w:rsidP="00901AF2">
      <w:pPr>
        <w:pStyle w:val="Prosttext"/>
        <w:tabs>
          <w:tab w:val="left" w:pos="3093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0561C9" w:rsidRPr="00027ED8" w:rsidRDefault="000561C9" w:rsidP="000E1126">
      <w:pPr>
        <w:pStyle w:val="Prosttext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Bližší určení prodávaného ojetého vozidla zahrnující údaje o tovární značce, modelu, číslu karoserie (VIN), barvě,</w:t>
      </w:r>
      <w:r w:rsidR="0007529A" w:rsidRPr="00027ED8">
        <w:rPr>
          <w:rFonts w:ascii="Times New Roman" w:hAnsi="Times New Roman" w:cs="Times New Roman"/>
          <w:sz w:val="22"/>
          <w:szCs w:val="22"/>
        </w:rPr>
        <w:t xml:space="preserve"> technickém stavu, počtu ujetých kilometrů, míře opotřebení, závadách, roku výroby,</w:t>
      </w:r>
      <w:r w:rsidRPr="00027ED8">
        <w:rPr>
          <w:rFonts w:ascii="Times New Roman" w:hAnsi="Times New Roman" w:cs="Times New Roman"/>
          <w:sz w:val="22"/>
          <w:szCs w:val="22"/>
        </w:rPr>
        <w:t xml:space="preserve"> roku 1. registrace, registrační značce, čísle technického průkazu a </w:t>
      </w:r>
      <w:r w:rsidR="00F8040C" w:rsidRPr="00027ED8">
        <w:rPr>
          <w:rFonts w:ascii="Times New Roman" w:hAnsi="Times New Roman" w:cs="Times New Roman"/>
          <w:sz w:val="22"/>
          <w:szCs w:val="22"/>
        </w:rPr>
        <w:t>případný</w:t>
      </w:r>
      <w:r w:rsidR="003B21F8" w:rsidRPr="00027ED8">
        <w:rPr>
          <w:rFonts w:ascii="Times New Roman" w:hAnsi="Times New Roman" w:cs="Times New Roman"/>
          <w:sz w:val="22"/>
          <w:szCs w:val="22"/>
        </w:rPr>
        <w:t>c</w:t>
      </w:r>
      <w:r w:rsidR="00F8040C" w:rsidRPr="00027ED8">
        <w:rPr>
          <w:rFonts w:ascii="Times New Roman" w:hAnsi="Times New Roman" w:cs="Times New Roman"/>
          <w:sz w:val="22"/>
          <w:szCs w:val="22"/>
        </w:rPr>
        <w:t xml:space="preserve">h </w:t>
      </w:r>
      <w:r w:rsidRPr="00027ED8">
        <w:rPr>
          <w:rFonts w:ascii="Times New Roman" w:hAnsi="Times New Roman" w:cs="Times New Roman"/>
          <w:sz w:val="22"/>
          <w:szCs w:val="22"/>
        </w:rPr>
        <w:t>dalších příslušných dokladech</w:t>
      </w:r>
      <w:r w:rsidR="003B21F8" w:rsidRPr="00027ED8">
        <w:rPr>
          <w:rFonts w:ascii="Times New Roman" w:hAnsi="Times New Roman" w:cs="Times New Roman"/>
          <w:sz w:val="22"/>
          <w:szCs w:val="22"/>
        </w:rPr>
        <w:t>,</w:t>
      </w:r>
      <w:r w:rsidRPr="00027ED8">
        <w:rPr>
          <w:rFonts w:ascii="Times New Roman" w:hAnsi="Times New Roman" w:cs="Times New Roman"/>
          <w:sz w:val="22"/>
          <w:szCs w:val="22"/>
        </w:rPr>
        <w:t xml:space="preserve"> jsou uvedeny v</w:t>
      </w:r>
      <w:r w:rsidR="00952819" w:rsidRPr="00027ED8">
        <w:rPr>
          <w:rFonts w:ascii="Times New Roman" w:hAnsi="Times New Roman" w:cs="Times New Roman"/>
          <w:sz w:val="22"/>
          <w:szCs w:val="22"/>
        </w:rPr>
        <w:t> protokolu tvořícím</w:t>
      </w:r>
      <w:r w:rsidRPr="00027ED8">
        <w:rPr>
          <w:rFonts w:ascii="Times New Roman" w:hAnsi="Times New Roman" w:cs="Times New Roman"/>
          <w:sz w:val="22"/>
          <w:szCs w:val="22"/>
        </w:rPr>
        <w:t> </w:t>
      </w:r>
      <w:r w:rsidR="00952819" w:rsidRPr="00027ED8">
        <w:rPr>
          <w:rFonts w:ascii="Times New Roman" w:hAnsi="Times New Roman" w:cs="Times New Roman"/>
          <w:sz w:val="22"/>
          <w:szCs w:val="22"/>
        </w:rPr>
        <w:t xml:space="preserve">jako její nedílná součást </w:t>
      </w:r>
      <w:r w:rsidRPr="00027ED8">
        <w:rPr>
          <w:rFonts w:ascii="Times New Roman" w:hAnsi="Times New Roman" w:cs="Times New Roman"/>
          <w:sz w:val="22"/>
          <w:szCs w:val="22"/>
        </w:rPr>
        <w:t>Přílo</w:t>
      </w:r>
      <w:r w:rsidR="00952819" w:rsidRPr="00027ED8">
        <w:rPr>
          <w:rFonts w:ascii="Times New Roman" w:hAnsi="Times New Roman" w:cs="Times New Roman"/>
          <w:sz w:val="22"/>
          <w:szCs w:val="22"/>
        </w:rPr>
        <w:t>hu</w:t>
      </w:r>
      <w:r w:rsidRPr="00027ED8">
        <w:rPr>
          <w:rFonts w:ascii="Times New Roman" w:hAnsi="Times New Roman" w:cs="Times New Roman"/>
          <w:sz w:val="22"/>
          <w:szCs w:val="22"/>
        </w:rPr>
        <w:t xml:space="preserve"> č. 1 této Smlouvy.</w:t>
      </w:r>
    </w:p>
    <w:p w:rsidR="000561C9" w:rsidRPr="00027ED8" w:rsidRDefault="000561C9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0561C9" w:rsidRPr="00027ED8" w:rsidRDefault="00511A37" w:rsidP="006C1C64">
      <w:pPr>
        <w:pStyle w:val="Prosttext"/>
        <w:jc w:val="center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b/>
          <w:sz w:val="22"/>
          <w:szCs w:val="22"/>
        </w:rPr>
        <w:t xml:space="preserve">II. </w:t>
      </w:r>
      <w:r w:rsidR="000561C9" w:rsidRPr="00027ED8">
        <w:rPr>
          <w:rFonts w:ascii="Times New Roman" w:hAnsi="Times New Roman" w:cs="Times New Roman"/>
          <w:b/>
          <w:sz w:val="22"/>
          <w:szCs w:val="22"/>
        </w:rPr>
        <w:t>Cena a platební podmínky</w:t>
      </w:r>
    </w:p>
    <w:p w:rsidR="000561C9" w:rsidRPr="00027ED8" w:rsidRDefault="000561C9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0E1126" w:rsidRPr="00027ED8" w:rsidRDefault="000561C9" w:rsidP="000E1126">
      <w:pPr>
        <w:pStyle w:val="Prosttext"/>
        <w:numPr>
          <w:ilvl w:val="0"/>
          <w:numId w:val="24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 xml:space="preserve">Kupní cena předmětu koupě činí </w:t>
      </w:r>
      <w:r w:rsidRPr="00E73105">
        <w:rPr>
          <w:rFonts w:ascii="Times New Roman" w:hAnsi="Times New Roman" w:cs="Times New Roman"/>
          <w:color w:val="0000FF"/>
          <w:sz w:val="22"/>
          <w:szCs w:val="22"/>
        </w:rPr>
        <w:t>Kč</w:t>
      </w:r>
      <w:r w:rsidR="00531AD5" w:rsidRPr="00E73105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="00051EA8">
        <w:rPr>
          <w:rFonts w:ascii="Times New Roman" w:hAnsi="Times New Roman" w:cs="Times New Roman"/>
          <w:color w:val="0000FF"/>
          <w:sz w:val="22"/>
          <w:szCs w:val="22"/>
        </w:rPr>
        <w:t>52</w:t>
      </w:r>
      <w:r w:rsidR="007A258E">
        <w:rPr>
          <w:rFonts w:ascii="Times New Roman" w:hAnsi="Times New Roman" w:cs="Times New Roman"/>
          <w:color w:val="0000FF"/>
          <w:sz w:val="22"/>
          <w:szCs w:val="22"/>
        </w:rPr>
        <w:t>.</w:t>
      </w:r>
      <w:r w:rsidR="00051EA8">
        <w:rPr>
          <w:rFonts w:ascii="Times New Roman" w:hAnsi="Times New Roman" w:cs="Times New Roman"/>
          <w:color w:val="0000FF"/>
          <w:sz w:val="22"/>
          <w:szCs w:val="22"/>
        </w:rPr>
        <w:t>5</w:t>
      </w:r>
      <w:r w:rsidR="007A258E">
        <w:rPr>
          <w:rFonts w:ascii="Times New Roman" w:hAnsi="Times New Roman" w:cs="Times New Roman"/>
          <w:color w:val="0000FF"/>
          <w:sz w:val="22"/>
          <w:szCs w:val="22"/>
        </w:rPr>
        <w:t>0</w:t>
      </w:r>
      <w:r w:rsidR="00D2461A" w:rsidRPr="00E73105">
        <w:rPr>
          <w:rFonts w:ascii="Times New Roman" w:hAnsi="Times New Roman" w:cs="Times New Roman"/>
          <w:color w:val="0000FF"/>
          <w:sz w:val="22"/>
          <w:szCs w:val="22"/>
        </w:rPr>
        <w:t>0</w:t>
      </w:r>
      <w:r w:rsidRPr="00E73105">
        <w:rPr>
          <w:rFonts w:ascii="Times New Roman" w:hAnsi="Times New Roman" w:cs="Times New Roman"/>
          <w:color w:val="0000FF"/>
          <w:sz w:val="22"/>
          <w:szCs w:val="22"/>
        </w:rPr>
        <w:t>,--</w:t>
      </w:r>
      <w:r w:rsidRPr="00027ED8">
        <w:rPr>
          <w:rFonts w:ascii="Times New Roman" w:hAnsi="Times New Roman" w:cs="Times New Roman"/>
          <w:sz w:val="22"/>
          <w:szCs w:val="22"/>
        </w:rPr>
        <w:t xml:space="preserve"> (slovy</w:t>
      </w:r>
      <w:r w:rsidR="00181165" w:rsidRPr="00027ED8">
        <w:rPr>
          <w:rFonts w:ascii="Times New Roman" w:hAnsi="Times New Roman" w:cs="Times New Roman"/>
          <w:sz w:val="22"/>
          <w:szCs w:val="22"/>
        </w:rPr>
        <w:t>:</w:t>
      </w:r>
      <w:r w:rsidR="006E4356" w:rsidRPr="00027E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51EA8">
        <w:rPr>
          <w:rFonts w:ascii="Times New Roman" w:hAnsi="Times New Roman" w:cs="Times New Roman"/>
          <w:color w:val="0000FF"/>
          <w:sz w:val="22"/>
          <w:szCs w:val="22"/>
        </w:rPr>
        <w:t>padesátdvatisíce</w:t>
      </w:r>
      <w:r w:rsidRPr="00F303C9">
        <w:rPr>
          <w:rFonts w:ascii="Times New Roman" w:hAnsi="Times New Roman" w:cs="Times New Roman"/>
          <w:sz w:val="22"/>
          <w:szCs w:val="22"/>
        </w:rPr>
        <w:t>korunčeských</w:t>
      </w:r>
      <w:proofErr w:type="spellEnd"/>
      <w:r w:rsidRPr="00F303C9">
        <w:rPr>
          <w:rFonts w:ascii="Times New Roman" w:hAnsi="Times New Roman" w:cs="Times New Roman"/>
          <w:sz w:val="22"/>
          <w:szCs w:val="22"/>
        </w:rPr>
        <w:t>)</w:t>
      </w:r>
      <w:r w:rsidR="00A42F31" w:rsidRPr="00F303C9">
        <w:rPr>
          <w:rFonts w:ascii="Times New Roman" w:hAnsi="Times New Roman" w:cs="Times New Roman"/>
          <w:sz w:val="22"/>
          <w:szCs w:val="22"/>
        </w:rPr>
        <w:t>.</w:t>
      </w:r>
      <w:r w:rsidR="000E1126" w:rsidRPr="00F303C9">
        <w:rPr>
          <w:rFonts w:ascii="Times New Roman" w:hAnsi="Times New Roman" w:cs="Times New Roman"/>
          <w:sz w:val="22"/>
          <w:szCs w:val="22"/>
        </w:rPr>
        <w:t xml:space="preserve"> </w:t>
      </w:r>
      <w:r w:rsidR="0096744E" w:rsidRPr="00F303C9">
        <w:rPr>
          <w:rFonts w:ascii="Times New Roman" w:hAnsi="Times New Roman" w:cs="Times New Roman"/>
          <w:sz w:val="22"/>
          <w:szCs w:val="22"/>
        </w:rPr>
        <w:t xml:space="preserve">Kupní cena byla stanovena nejvyšším příhozem Kupujícího v aukci ukončené dne </w:t>
      </w:r>
      <w:r w:rsidR="002C1323" w:rsidRPr="0090659B">
        <w:rPr>
          <w:rFonts w:ascii="Times New Roman" w:hAnsi="Times New Roman" w:cs="Times New Roman"/>
          <w:color w:val="0000CC"/>
          <w:sz w:val="22"/>
          <w:szCs w:val="22"/>
        </w:rPr>
        <w:t>0</w:t>
      </w:r>
      <w:r w:rsidR="00051EA8">
        <w:rPr>
          <w:rFonts w:ascii="Times New Roman" w:hAnsi="Times New Roman" w:cs="Times New Roman"/>
          <w:color w:val="0000CC"/>
          <w:sz w:val="22"/>
          <w:szCs w:val="22"/>
        </w:rPr>
        <w:t>6</w:t>
      </w:r>
      <w:r w:rsidR="002C1323" w:rsidRPr="0090659B">
        <w:rPr>
          <w:rFonts w:ascii="Times New Roman" w:hAnsi="Times New Roman" w:cs="Times New Roman"/>
          <w:color w:val="0000CC"/>
          <w:sz w:val="22"/>
          <w:szCs w:val="22"/>
        </w:rPr>
        <w:t>.</w:t>
      </w:r>
      <w:r w:rsidR="00051EA8">
        <w:rPr>
          <w:rFonts w:ascii="Times New Roman" w:hAnsi="Times New Roman" w:cs="Times New Roman"/>
          <w:color w:val="0000CC"/>
          <w:sz w:val="22"/>
          <w:szCs w:val="22"/>
        </w:rPr>
        <w:t>11</w:t>
      </w:r>
      <w:r w:rsidR="00901AF2" w:rsidRPr="0090659B">
        <w:rPr>
          <w:rFonts w:ascii="Times New Roman" w:hAnsi="Times New Roman" w:cs="Times New Roman"/>
          <w:color w:val="0000CC"/>
          <w:sz w:val="22"/>
          <w:szCs w:val="22"/>
        </w:rPr>
        <w:t>.</w:t>
      </w:r>
      <w:r w:rsidR="00BC29CE" w:rsidRPr="0090659B">
        <w:rPr>
          <w:rFonts w:ascii="Times New Roman" w:hAnsi="Times New Roman" w:cs="Times New Roman"/>
          <w:color w:val="0000CC"/>
          <w:sz w:val="22"/>
          <w:szCs w:val="22"/>
        </w:rPr>
        <w:t>202</w:t>
      </w:r>
      <w:r w:rsidR="00D40B07">
        <w:rPr>
          <w:rFonts w:ascii="Times New Roman" w:hAnsi="Times New Roman" w:cs="Times New Roman"/>
          <w:color w:val="0000CC"/>
          <w:sz w:val="22"/>
          <w:szCs w:val="22"/>
        </w:rPr>
        <w:t>2</w:t>
      </w:r>
      <w:r w:rsidR="00C942A5">
        <w:rPr>
          <w:rFonts w:ascii="Times New Roman" w:hAnsi="Times New Roman" w:cs="Times New Roman"/>
          <w:sz w:val="22"/>
          <w:szCs w:val="22"/>
        </w:rPr>
        <w:t>,</w:t>
      </w:r>
      <w:r w:rsidR="0096744E" w:rsidRPr="00027ED8">
        <w:rPr>
          <w:rFonts w:ascii="Times New Roman" w:hAnsi="Times New Roman" w:cs="Times New Roman"/>
          <w:sz w:val="22"/>
          <w:szCs w:val="22"/>
        </w:rPr>
        <w:t xml:space="preserve"> v případě, že prodej je výsledkem tohoto postupu, či s ohledem na stáří, technický stav, míru opotřebení, výbavu, závady</w:t>
      </w:r>
      <w:r w:rsidR="004A79C8">
        <w:rPr>
          <w:rFonts w:ascii="Times New Roman" w:hAnsi="Times New Roman" w:cs="Times New Roman"/>
          <w:sz w:val="22"/>
          <w:szCs w:val="22"/>
        </w:rPr>
        <w:t>,</w:t>
      </w:r>
      <w:r w:rsidR="0096744E" w:rsidRPr="00027ED8">
        <w:rPr>
          <w:rFonts w:ascii="Times New Roman" w:hAnsi="Times New Roman" w:cs="Times New Roman"/>
          <w:sz w:val="22"/>
          <w:szCs w:val="22"/>
        </w:rPr>
        <w:t xml:space="preserve"> či potřeby oprav předmětného vozidla tehdy, bylo-li vozidlo </w:t>
      </w:r>
      <w:r w:rsidR="003B21F8" w:rsidRPr="00027ED8">
        <w:rPr>
          <w:rFonts w:ascii="Times New Roman" w:hAnsi="Times New Roman" w:cs="Times New Roman"/>
          <w:sz w:val="22"/>
          <w:szCs w:val="22"/>
        </w:rPr>
        <w:t>P</w:t>
      </w:r>
      <w:r w:rsidR="0096744E" w:rsidRPr="00027ED8">
        <w:rPr>
          <w:rFonts w:ascii="Times New Roman" w:hAnsi="Times New Roman" w:cs="Times New Roman"/>
          <w:sz w:val="22"/>
          <w:szCs w:val="22"/>
        </w:rPr>
        <w:t>rodávajícím nabízeno ve volném prodeji.</w:t>
      </w:r>
    </w:p>
    <w:p w:rsidR="00A42F31" w:rsidRPr="00027ED8" w:rsidRDefault="00A42F31" w:rsidP="000E1126">
      <w:pPr>
        <w:pStyle w:val="Odstavecseseznamem"/>
        <w:jc w:val="both"/>
        <w:rPr>
          <w:sz w:val="22"/>
          <w:szCs w:val="22"/>
        </w:rPr>
      </w:pPr>
    </w:p>
    <w:p w:rsidR="00A42F31" w:rsidRPr="00027ED8" w:rsidRDefault="00DE2E34" w:rsidP="000E1126">
      <w:pPr>
        <w:pStyle w:val="Prosttext"/>
        <w:numPr>
          <w:ilvl w:val="0"/>
          <w:numId w:val="24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Kupní cenu Kupující zaplatí(</w:t>
      </w:r>
      <w:proofErr w:type="spellStart"/>
      <w:r>
        <w:rPr>
          <w:rFonts w:ascii="Times New Roman" w:hAnsi="Times New Roman" w:cs="Times New Roman"/>
          <w:sz w:val="22"/>
          <w:szCs w:val="22"/>
        </w:rPr>
        <w:t>il</w:t>
      </w:r>
      <w:proofErr w:type="spellEnd"/>
      <w:r>
        <w:rPr>
          <w:rFonts w:ascii="Times New Roman" w:hAnsi="Times New Roman" w:cs="Times New Roman"/>
          <w:sz w:val="22"/>
          <w:szCs w:val="22"/>
        </w:rPr>
        <w:t>) n</w:t>
      </w:r>
      <w:r w:rsidR="004B703F" w:rsidRPr="00027ED8">
        <w:rPr>
          <w:rFonts w:ascii="Times New Roman" w:hAnsi="Times New Roman" w:cs="Times New Roman"/>
          <w:sz w:val="22"/>
          <w:szCs w:val="22"/>
        </w:rPr>
        <w:t xml:space="preserve">a podkladě Prodávajícím </w:t>
      </w:r>
      <w:r w:rsidR="007E6176" w:rsidRPr="00027ED8">
        <w:rPr>
          <w:rFonts w:ascii="Times New Roman" w:hAnsi="Times New Roman" w:cs="Times New Roman"/>
          <w:sz w:val="22"/>
          <w:szCs w:val="22"/>
        </w:rPr>
        <w:t xml:space="preserve">při uzavření této Smlouvy </w:t>
      </w:r>
      <w:r w:rsidR="004B703F" w:rsidRPr="00027ED8">
        <w:rPr>
          <w:rFonts w:ascii="Times New Roman" w:hAnsi="Times New Roman" w:cs="Times New Roman"/>
          <w:sz w:val="22"/>
          <w:szCs w:val="22"/>
        </w:rPr>
        <w:t>vystavené faktury se splatností 14 dnů</w:t>
      </w:r>
      <w:r w:rsidR="00696E82">
        <w:rPr>
          <w:rFonts w:ascii="Times New Roman" w:hAnsi="Times New Roman" w:cs="Times New Roman"/>
          <w:sz w:val="22"/>
          <w:szCs w:val="22"/>
        </w:rPr>
        <w:t>,</w:t>
      </w:r>
      <w:r w:rsidR="003B21F8" w:rsidRPr="00027ED8">
        <w:rPr>
          <w:rFonts w:ascii="Times New Roman" w:hAnsi="Times New Roman" w:cs="Times New Roman"/>
          <w:sz w:val="22"/>
          <w:szCs w:val="22"/>
        </w:rPr>
        <w:t xml:space="preserve"> </w:t>
      </w:r>
      <w:r w:rsidR="004B703F" w:rsidRPr="00027ED8">
        <w:rPr>
          <w:rFonts w:ascii="Times New Roman" w:hAnsi="Times New Roman" w:cs="Times New Roman"/>
          <w:sz w:val="22"/>
          <w:szCs w:val="22"/>
        </w:rPr>
        <w:t>buď bezhotovostním převodem na účet Prodávajícího</w:t>
      </w:r>
      <w:r w:rsidR="004723C9">
        <w:rPr>
          <w:rFonts w:ascii="Times New Roman" w:hAnsi="Times New Roman" w:cs="Times New Roman"/>
          <w:sz w:val="22"/>
          <w:szCs w:val="22"/>
        </w:rPr>
        <w:t>,</w:t>
      </w:r>
      <w:r w:rsidR="004B703F" w:rsidRPr="00027ED8">
        <w:rPr>
          <w:rFonts w:ascii="Times New Roman" w:hAnsi="Times New Roman" w:cs="Times New Roman"/>
          <w:sz w:val="22"/>
          <w:szCs w:val="22"/>
        </w:rPr>
        <w:t xml:space="preserve"> uvedený na faktuře pod variabilní</w:t>
      </w:r>
      <w:r w:rsidR="00520031" w:rsidRPr="00027ED8">
        <w:rPr>
          <w:rFonts w:ascii="Times New Roman" w:hAnsi="Times New Roman" w:cs="Times New Roman"/>
          <w:sz w:val="22"/>
          <w:szCs w:val="22"/>
        </w:rPr>
        <w:t>m</w:t>
      </w:r>
      <w:r w:rsidR="004B703F" w:rsidRPr="00027ED8">
        <w:rPr>
          <w:rFonts w:ascii="Times New Roman" w:hAnsi="Times New Roman" w:cs="Times New Roman"/>
          <w:sz w:val="22"/>
          <w:szCs w:val="22"/>
        </w:rPr>
        <w:t xml:space="preserve"> symbolem platby, kterým je číslo této Smlouvy</w:t>
      </w:r>
      <w:r w:rsidR="00696E82">
        <w:rPr>
          <w:rFonts w:ascii="Times New Roman" w:hAnsi="Times New Roman" w:cs="Times New Roman"/>
          <w:sz w:val="22"/>
          <w:szCs w:val="22"/>
        </w:rPr>
        <w:t>,</w:t>
      </w:r>
      <w:r w:rsidR="004B703F" w:rsidRPr="00027ED8">
        <w:rPr>
          <w:rFonts w:ascii="Times New Roman" w:hAnsi="Times New Roman" w:cs="Times New Roman"/>
          <w:sz w:val="22"/>
          <w:szCs w:val="22"/>
        </w:rPr>
        <w:t xml:space="preserve"> nebo v hotovosti na pokladně Prodávajícího. Teprve po zaplacení bude předmět této kupní Smlouvy</w:t>
      </w:r>
      <w:r w:rsidR="007E6176" w:rsidRPr="00027ED8">
        <w:rPr>
          <w:rFonts w:ascii="Times New Roman" w:hAnsi="Times New Roman" w:cs="Times New Roman"/>
          <w:sz w:val="22"/>
          <w:szCs w:val="22"/>
        </w:rPr>
        <w:t xml:space="preserve"> předán Kupujícímu dle ujednání čl. III</w:t>
      </w:r>
      <w:r w:rsidR="00696E82">
        <w:rPr>
          <w:rFonts w:ascii="Times New Roman" w:hAnsi="Times New Roman" w:cs="Times New Roman"/>
          <w:sz w:val="22"/>
          <w:szCs w:val="22"/>
        </w:rPr>
        <w:t>.,</w:t>
      </w:r>
      <w:r w:rsidR="007E6176" w:rsidRPr="00027ED8">
        <w:rPr>
          <w:rFonts w:ascii="Times New Roman" w:hAnsi="Times New Roman" w:cs="Times New Roman"/>
          <w:sz w:val="22"/>
          <w:szCs w:val="22"/>
        </w:rPr>
        <w:t xml:space="preserve"> bod 2 této Smlouvy.</w:t>
      </w:r>
      <w:r w:rsidR="0096744E" w:rsidRPr="00027ED8">
        <w:rPr>
          <w:rFonts w:ascii="Times New Roman" w:hAnsi="Times New Roman" w:cs="Times New Roman"/>
          <w:sz w:val="22"/>
          <w:szCs w:val="22"/>
        </w:rPr>
        <w:t xml:space="preserve"> K úhradě kupní ceny dochází </w:t>
      </w:r>
      <w:r w:rsidR="00B97A38" w:rsidRPr="00027ED8">
        <w:rPr>
          <w:rFonts w:ascii="Times New Roman" w:hAnsi="Times New Roman" w:cs="Times New Roman"/>
          <w:sz w:val="22"/>
          <w:szCs w:val="22"/>
        </w:rPr>
        <w:t xml:space="preserve">buď bezhotovostním převodem na účet </w:t>
      </w:r>
      <w:r w:rsidR="009C1EB6" w:rsidRPr="00027ED8">
        <w:rPr>
          <w:rFonts w:ascii="Times New Roman" w:hAnsi="Times New Roman" w:cs="Times New Roman"/>
          <w:sz w:val="22"/>
          <w:szCs w:val="22"/>
        </w:rPr>
        <w:t>P</w:t>
      </w:r>
      <w:r w:rsidR="00B97A38" w:rsidRPr="00027ED8">
        <w:rPr>
          <w:rFonts w:ascii="Times New Roman" w:hAnsi="Times New Roman" w:cs="Times New Roman"/>
          <w:sz w:val="22"/>
          <w:szCs w:val="22"/>
        </w:rPr>
        <w:t xml:space="preserve">rodávajícího uvedený na faktuře, kterou </w:t>
      </w:r>
      <w:r w:rsidR="009C1EB6" w:rsidRPr="00027ED8">
        <w:rPr>
          <w:rFonts w:ascii="Times New Roman" w:hAnsi="Times New Roman" w:cs="Times New Roman"/>
          <w:sz w:val="22"/>
          <w:szCs w:val="22"/>
        </w:rPr>
        <w:t>P</w:t>
      </w:r>
      <w:r w:rsidR="00B97A38" w:rsidRPr="00027ED8">
        <w:rPr>
          <w:rFonts w:ascii="Times New Roman" w:hAnsi="Times New Roman" w:cs="Times New Roman"/>
          <w:sz w:val="22"/>
          <w:szCs w:val="22"/>
        </w:rPr>
        <w:t xml:space="preserve">rodávající následně vystaví společně s podpisem této kupní </w:t>
      </w:r>
      <w:r w:rsidR="009C1EB6" w:rsidRPr="00027ED8">
        <w:rPr>
          <w:rFonts w:ascii="Times New Roman" w:hAnsi="Times New Roman" w:cs="Times New Roman"/>
          <w:sz w:val="22"/>
          <w:szCs w:val="22"/>
        </w:rPr>
        <w:t>S</w:t>
      </w:r>
      <w:r w:rsidR="00B97A38" w:rsidRPr="00027ED8">
        <w:rPr>
          <w:rFonts w:ascii="Times New Roman" w:hAnsi="Times New Roman" w:cs="Times New Roman"/>
          <w:sz w:val="22"/>
          <w:szCs w:val="22"/>
        </w:rPr>
        <w:t>mlouvy</w:t>
      </w:r>
      <w:r w:rsidR="004A79C8">
        <w:rPr>
          <w:rFonts w:ascii="Times New Roman" w:hAnsi="Times New Roman" w:cs="Times New Roman"/>
          <w:sz w:val="22"/>
          <w:szCs w:val="22"/>
        </w:rPr>
        <w:t>,</w:t>
      </w:r>
      <w:r w:rsidR="00B97A38" w:rsidRPr="00027ED8">
        <w:rPr>
          <w:rFonts w:ascii="Times New Roman" w:hAnsi="Times New Roman" w:cs="Times New Roman"/>
          <w:sz w:val="22"/>
          <w:szCs w:val="22"/>
        </w:rPr>
        <w:t xml:space="preserve"> nebo v hotovosti v prodejně </w:t>
      </w:r>
      <w:r w:rsidR="009C1EB6" w:rsidRPr="00027ED8">
        <w:rPr>
          <w:rFonts w:ascii="Times New Roman" w:hAnsi="Times New Roman" w:cs="Times New Roman"/>
          <w:sz w:val="22"/>
          <w:szCs w:val="22"/>
        </w:rPr>
        <w:t>P</w:t>
      </w:r>
      <w:r w:rsidR="00696E82">
        <w:rPr>
          <w:rFonts w:ascii="Times New Roman" w:hAnsi="Times New Roman" w:cs="Times New Roman"/>
          <w:sz w:val="22"/>
          <w:szCs w:val="22"/>
        </w:rPr>
        <w:t>rodávajícího na adrese José</w:t>
      </w:r>
      <w:r w:rsidR="00B97A38" w:rsidRPr="00027ED8">
        <w:rPr>
          <w:rFonts w:ascii="Times New Roman" w:hAnsi="Times New Roman" w:cs="Times New Roman"/>
          <w:sz w:val="22"/>
          <w:szCs w:val="22"/>
        </w:rPr>
        <w:t xml:space="preserve"> Mart</w:t>
      </w:r>
      <w:r w:rsidR="00520031" w:rsidRPr="00027ED8">
        <w:rPr>
          <w:rFonts w:ascii="Times New Roman" w:hAnsi="Times New Roman" w:cs="Times New Roman"/>
          <w:sz w:val="22"/>
          <w:szCs w:val="22"/>
        </w:rPr>
        <w:t>í</w:t>
      </w:r>
      <w:r w:rsidR="00B97A38" w:rsidRPr="00027ED8">
        <w:rPr>
          <w:rFonts w:ascii="Times New Roman" w:hAnsi="Times New Roman" w:cs="Times New Roman"/>
          <w:sz w:val="22"/>
          <w:szCs w:val="22"/>
        </w:rPr>
        <w:t>ho</w:t>
      </w:r>
      <w:r w:rsidR="009C1EB6" w:rsidRPr="00027ED8">
        <w:rPr>
          <w:rFonts w:ascii="Times New Roman" w:hAnsi="Times New Roman" w:cs="Times New Roman"/>
          <w:sz w:val="22"/>
          <w:szCs w:val="22"/>
        </w:rPr>
        <w:t xml:space="preserve"> 385/11, 162 00 Praha 6,</w:t>
      </w:r>
      <w:r w:rsidR="00B97A38" w:rsidRPr="00027ED8">
        <w:rPr>
          <w:rFonts w:ascii="Times New Roman" w:hAnsi="Times New Roman" w:cs="Times New Roman"/>
          <w:sz w:val="22"/>
          <w:szCs w:val="22"/>
        </w:rPr>
        <w:t xml:space="preserve"> současně s podpisem této kupní </w:t>
      </w:r>
      <w:r w:rsidR="009C1EB6" w:rsidRPr="00027ED8">
        <w:rPr>
          <w:rFonts w:ascii="Times New Roman" w:hAnsi="Times New Roman" w:cs="Times New Roman"/>
          <w:sz w:val="22"/>
          <w:szCs w:val="22"/>
        </w:rPr>
        <w:t>S</w:t>
      </w:r>
      <w:r w:rsidR="00B97A38" w:rsidRPr="00027ED8">
        <w:rPr>
          <w:rFonts w:ascii="Times New Roman" w:hAnsi="Times New Roman" w:cs="Times New Roman"/>
          <w:sz w:val="22"/>
          <w:szCs w:val="22"/>
        </w:rPr>
        <w:t>mlouvy.</w:t>
      </w:r>
      <w:r w:rsidR="007E6176" w:rsidRPr="00027ED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42F31" w:rsidRPr="00027ED8" w:rsidRDefault="00A42F31" w:rsidP="000E1126">
      <w:pPr>
        <w:pStyle w:val="Odstavecseseznamem"/>
        <w:jc w:val="both"/>
        <w:rPr>
          <w:sz w:val="22"/>
          <w:szCs w:val="22"/>
        </w:rPr>
      </w:pPr>
    </w:p>
    <w:p w:rsidR="0043084E" w:rsidRPr="00027ED8" w:rsidRDefault="0043084E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43084E" w:rsidRPr="00027ED8" w:rsidRDefault="00511A37" w:rsidP="006C1C64">
      <w:pPr>
        <w:pStyle w:val="Prost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7ED8">
        <w:rPr>
          <w:rFonts w:ascii="Times New Roman" w:hAnsi="Times New Roman" w:cs="Times New Roman"/>
          <w:b/>
          <w:sz w:val="22"/>
          <w:szCs w:val="22"/>
        </w:rPr>
        <w:t xml:space="preserve">III. </w:t>
      </w:r>
      <w:r w:rsidR="0043084E" w:rsidRPr="00027ED8">
        <w:rPr>
          <w:rFonts w:ascii="Times New Roman" w:hAnsi="Times New Roman" w:cs="Times New Roman"/>
          <w:b/>
          <w:sz w:val="22"/>
          <w:szCs w:val="22"/>
        </w:rPr>
        <w:t>Vlastnické právo, předání a převzetí předmětu koupě</w:t>
      </w:r>
    </w:p>
    <w:p w:rsidR="0043084E" w:rsidRPr="00027ED8" w:rsidRDefault="0043084E" w:rsidP="000E1126">
      <w:pPr>
        <w:pStyle w:val="Prosttex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43084E" w:rsidRPr="00027ED8" w:rsidRDefault="0043084E" w:rsidP="00842506">
      <w:pPr>
        <w:pStyle w:val="Prosttext"/>
        <w:numPr>
          <w:ilvl w:val="0"/>
          <w:numId w:val="25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 xml:space="preserve">Místem převzetí předmětu koupě je prodejna </w:t>
      </w:r>
      <w:r w:rsidR="00B97A38" w:rsidRPr="00027ED8">
        <w:rPr>
          <w:rFonts w:ascii="Times New Roman" w:hAnsi="Times New Roman" w:cs="Times New Roman"/>
          <w:sz w:val="22"/>
          <w:szCs w:val="22"/>
        </w:rPr>
        <w:t>uvedená v ujednání čl. II</w:t>
      </w:r>
      <w:r w:rsidR="004A79C8">
        <w:rPr>
          <w:rFonts w:ascii="Times New Roman" w:hAnsi="Times New Roman" w:cs="Times New Roman"/>
          <w:sz w:val="22"/>
          <w:szCs w:val="22"/>
        </w:rPr>
        <w:t>., bod 2 této S</w:t>
      </w:r>
      <w:r w:rsidR="00B97A38" w:rsidRPr="00027ED8">
        <w:rPr>
          <w:rFonts w:ascii="Times New Roman" w:hAnsi="Times New Roman" w:cs="Times New Roman"/>
          <w:sz w:val="22"/>
          <w:szCs w:val="22"/>
        </w:rPr>
        <w:t xml:space="preserve">mlouvy. </w:t>
      </w:r>
    </w:p>
    <w:p w:rsidR="0043084E" w:rsidRPr="00027ED8" w:rsidRDefault="0043084E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43084E" w:rsidRPr="00027ED8" w:rsidRDefault="001C507B" w:rsidP="000E1126">
      <w:pPr>
        <w:pStyle w:val="Prosttext"/>
        <w:numPr>
          <w:ilvl w:val="0"/>
          <w:numId w:val="25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Předání a p</w:t>
      </w:r>
      <w:r w:rsidR="0043084E" w:rsidRPr="00027ED8">
        <w:rPr>
          <w:rFonts w:ascii="Times New Roman" w:hAnsi="Times New Roman" w:cs="Times New Roman"/>
          <w:sz w:val="22"/>
          <w:szCs w:val="22"/>
        </w:rPr>
        <w:t xml:space="preserve">řevzetí se uskuteční nejpozději do </w:t>
      </w:r>
      <w:proofErr w:type="gramStart"/>
      <w:r w:rsidR="00D84502" w:rsidRPr="00027ED8">
        <w:rPr>
          <w:rFonts w:ascii="Times New Roman" w:hAnsi="Times New Roman" w:cs="Times New Roman"/>
          <w:sz w:val="22"/>
          <w:szCs w:val="22"/>
        </w:rPr>
        <w:t>10ti</w:t>
      </w:r>
      <w:proofErr w:type="gramEnd"/>
      <w:r w:rsidR="0043084E" w:rsidRPr="00027ED8">
        <w:rPr>
          <w:rFonts w:ascii="Times New Roman" w:hAnsi="Times New Roman" w:cs="Times New Roman"/>
          <w:sz w:val="22"/>
          <w:szCs w:val="22"/>
        </w:rPr>
        <w:t xml:space="preserve"> dnů ode dne </w:t>
      </w:r>
      <w:r w:rsidR="007E6176" w:rsidRPr="00027ED8">
        <w:rPr>
          <w:rFonts w:ascii="Times New Roman" w:hAnsi="Times New Roman" w:cs="Times New Roman"/>
          <w:sz w:val="22"/>
          <w:szCs w:val="22"/>
        </w:rPr>
        <w:t>zaplacení kupní ceny dle ujednání čl. II</w:t>
      </w:r>
      <w:r w:rsidR="00974FDE">
        <w:rPr>
          <w:rFonts w:ascii="Times New Roman" w:hAnsi="Times New Roman" w:cs="Times New Roman"/>
          <w:sz w:val="22"/>
          <w:szCs w:val="22"/>
        </w:rPr>
        <w:t>.,</w:t>
      </w:r>
      <w:r w:rsidR="007E6176" w:rsidRPr="00027ED8">
        <w:rPr>
          <w:rFonts w:ascii="Times New Roman" w:hAnsi="Times New Roman" w:cs="Times New Roman"/>
          <w:sz w:val="22"/>
          <w:szCs w:val="22"/>
        </w:rPr>
        <w:t xml:space="preserve"> bod 2</w:t>
      </w:r>
      <w:r w:rsidR="0043084E" w:rsidRPr="00027ED8">
        <w:rPr>
          <w:rFonts w:ascii="Times New Roman" w:hAnsi="Times New Roman" w:cs="Times New Roman"/>
          <w:sz w:val="22"/>
          <w:szCs w:val="22"/>
        </w:rPr>
        <w:t xml:space="preserve"> této Smlouvy a bude o něm sepsán protokol dle čl. I.</w:t>
      </w:r>
      <w:r w:rsidR="00974FDE">
        <w:rPr>
          <w:rFonts w:ascii="Times New Roman" w:hAnsi="Times New Roman" w:cs="Times New Roman"/>
          <w:sz w:val="22"/>
          <w:szCs w:val="22"/>
        </w:rPr>
        <w:t>,</w:t>
      </w:r>
      <w:r w:rsidR="0043084E" w:rsidRPr="00027ED8">
        <w:rPr>
          <w:rFonts w:ascii="Times New Roman" w:hAnsi="Times New Roman" w:cs="Times New Roman"/>
          <w:sz w:val="22"/>
          <w:szCs w:val="22"/>
        </w:rPr>
        <w:t xml:space="preserve"> odst. 4 Smlouvy, který tvoří</w:t>
      </w:r>
      <w:r w:rsidR="007E6176" w:rsidRPr="00027ED8">
        <w:rPr>
          <w:rFonts w:ascii="Times New Roman" w:hAnsi="Times New Roman" w:cs="Times New Roman"/>
          <w:sz w:val="22"/>
          <w:szCs w:val="22"/>
        </w:rPr>
        <w:t xml:space="preserve"> její</w:t>
      </w:r>
      <w:r w:rsidR="00722A41" w:rsidRPr="00027ED8">
        <w:rPr>
          <w:rFonts w:ascii="Times New Roman" w:hAnsi="Times New Roman" w:cs="Times New Roman"/>
          <w:sz w:val="22"/>
          <w:szCs w:val="22"/>
        </w:rPr>
        <w:t xml:space="preserve"> </w:t>
      </w:r>
      <w:r w:rsidR="0043084E" w:rsidRPr="00027ED8">
        <w:rPr>
          <w:rFonts w:ascii="Times New Roman" w:hAnsi="Times New Roman" w:cs="Times New Roman"/>
          <w:sz w:val="22"/>
          <w:szCs w:val="22"/>
        </w:rPr>
        <w:t xml:space="preserve">Přílohu č. </w:t>
      </w:r>
      <w:r w:rsidR="00722A41" w:rsidRPr="00027ED8">
        <w:rPr>
          <w:rFonts w:ascii="Times New Roman" w:hAnsi="Times New Roman" w:cs="Times New Roman"/>
          <w:sz w:val="22"/>
          <w:szCs w:val="22"/>
        </w:rPr>
        <w:t>1</w:t>
      </w:r>
      <w:r w:rsidR="0043084E" w:rsidRPr="00027ED8">
        <w:rPr>
          <w:rFonts w:ascii="Times New Roman" w:hAnsi="Times New Roman" w:cs="Times New Roman"/>
          <w:sz w:val="22"/>
          <w:szCs w:val="22"/>
        </w:rPr>
        <w:t>.</w:t>
      </w:r>
      <w:r w:rsidR="00D84502" w:rsidRPr="00027ED8">
        <w:rPr>
          <w:rFonts w:ascii="Times New Roman" w:hAnsi="Times New Roman" w:cs="Times New Roman"/>
          <w:sz w:val="22"/>
          <w:szCs w:val="22"/>
        </w:rPr>
        <w:t xml:space="preserve"> Nepřevezme-li si </w:t>
      </w:r>
      <w:r w:rsidR="00D84CEF" w:rsidRPr="00027ED8">
        <w:rPr>
          <w:rFonts w:ascii="Times New Roman" w:hAnsi="Times New Roman" w:cs="Times New Roman"/>
          <w:sz w:val="22"/>
          <w:szCs w:val="22"/>
        </w:rPr>
        <w:t>K</w:t>
      </w:r>
      <w:r w:rsidR="00D84502" w:rsidRPr="00027ED8">
        <w:rPr>
          <w:rFonts w:ascii="Times New Roman" w:hAnsi="Times New Roman" w:cs="Times New Roman"/>
          <w:sz w:val="22"/>
          <w:szCs w:val="22"/>
        </w:rPr>
        <w:t xml:space="preserve">upující předmětné vozidlo v této lhůtě, je povinen </w:t>
      </w:r>
      <w:r w:rsidR="00D84CEF" w:rsidRPr="00027ED8">
        <w:rPr>
          <w:rFonts w:ascii="Times New Roman" w:hAnsi="Times New Roman" w:cs="Times New Roman"/>
          <w:sz w:val="22"/>
          <w:szCs w:val="22"/>
        </w:rPr>
        <w:t>P</w:t>
      </w:r>
      <w:r w:rsidR="00D84502" w:rsidRPr="00027ED8">
        <w:rPr>
          <w:rFonts w:ascii="Times New Roman" w:hAnsi="Times New Roman" w:cs="Times New Roman"/>
          <w:sz w:val="22"/>
          <w:szCs w:val="22"/>
        </w:rPr>
        <w:t xml:space="preserve">rodávajícímu zaplatit smluvní pokutu ve výši </w:t>
      </w:r>
      <w:r w:rsidR="00DC1B1C" w:rsidRPr="00027ED8">
        <w:rPr>
          <w:rFonts w:ascii="Times New Roman" w:hAnsi="Times New Roman" w:cs="Times New Roman"/>
          <w:sz w:val="22"/>
          <w:szCs w:val="22"/>
        </w:rPr>
        <w:t>3</w:t>
      </w:r>
      <w:r w:rsidR="00D84502" w:rsidRPr="00027ED8">
        <w:rPr>
          <w:rFonts w:ascii="Times New Roman" w:hAnsi="Times New Roman" w:cs="Times New Roman"/>
          <w:sz w:val="22"/>
          <w:szCs w:val="22"/>
        </w:rPr>
        <w:t>00,- Kč za každý den prodlení.</w:t>
      </w:r>
    </w:p>
    <w:p w:rsidR="00722A41" w:rsidRPr="00027ED8" w:rsidRDefault="00722A41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722A41" w:rsidRPr="00027ED8" w:rsidRDefault="00722A41" w:rsidP="000E1126">
      <w:pPr>
        <w:pStyle w:val="Prosttext"/>
        <w:numPr>
          <w:ilvl w:val="0"/>
          <w:numId w:val="25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Prodávající předá Kupujícímu předmět koupě včetně dokladů uvedených v Příloze č. 1 Smlouvy.</w:t>
      </w:r>
    </w:p>
    <w:p w:rsidR="00722A41" w:rsidRPr="00027ED8" w:rsidRDefault="00722A41" w:rsidP="000E1126">
      <w:pPr>
        <w:pStyle w:val="Odstavecseseznamem"/>
        <w:jc w:val="both"/>
        <w:rPr>
          <w:sz w:val="22"/>
          <w:szCs w:val="22"/>
        </w:rPr>
      </w:pPr>
    </w:p>
    <w:p w:rsidR="00722A41" w:rsidRPr="00027ED8" w:rsidRDefault="00722A41" w:rsidP="006C1C64">
      <w:pPr>
        <w:pStyle w:val="Prosttext"/>
        <w:numPr>
          <w:ilvl w:val="0"/>
          <w:numId w:val="25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 xml:space="preserve">Vlastnické právo k předmětu koupě přechází z Prodávajícího na Kupujícího dnem </w:t>
      </w:r>
      <w:r w:rsidR="00ED1559" w:rsidRPr="00027ED8">
        <w:rPr>
          <w:rFonts w:ascii="Times New Roman" w:hAnsi="Times New Roman" w:cs="Times New Roman"/>
          <w:sz w:val="22"/>
          <w:szCs w:val="22"/>
        </w:rPr>
        <w:t>podpisu protokolu dle ujednání bodu 2 tohoto čl. III</w:t>
      </w:r>
      <w:r w:rsidR="00974FDE">
        <w:rPr>
          <w:rFonts w:ascii="Times New Roman" w:hAnsi="Times New Roman" w:cs="Times New Roman"/>
          <w:sz w:val="22"/>
          <w:szCs w:val="22"/>
        </w:rPr>
        <w:t>.</w:t>
      </w:r>
      <w:r w:rsidR="00240CC3">
        <w:rPr>
          <w:rFonts w:ascii="Times New Roman" w:hAnsi="Times New Roman" w:cs="Times New Roman"/>
          <w:sz w:val="22"/>
          <w:szCs w:val="22"/>
        </w:rPr>
        <w:t xml:space="preserve"> Smlouvy.</w:t>
      </w:r>
    </w:p>
    <w:p w:rsidR="00031B22" w:rsidRPr="00027ED8" w:rsidRDefault="00031B22" w:rsidP="006C1C64">
      <w:pPr>
        <w:pStyle w:val="Prosttex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C83D6D" w:rsidRPr="00027ED8" w:rsidRDefault="00BF6E46" w:rsidP="00842506">
      <w:pPr>
        <w:pStyle w:val="Prosttext"/>
        <w:numPr>
          <w:ilvl w:val="0"/>
          <w:numId w:val="25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Z</w:t>
      </w:r>
      <w:r w:rsidR="00DE2E34">
        <w:rPr>
          <w:rFonts w:ascii="Times New Roman" w:hAnsi="Times New Roman" w:cs="Times New Roman"/>
          <w:sz w:val="22"/>
          <w:szCs w:val="22"/>
        </w:rPr>
        <w:t>ápis z</w:t>
      </w:r>
      <w:r w:rsidRPr="00027ED8">
        <w:rPr>
          <w:rFonts w:ascii="Times New Roman" w:hAnsi="Times New Roman" w:cs="Times New Roman"/>
          <w:sz w:val="22"/>
          <w:szCs w:val="22"/>
        </w:rPr>
        <w:t>měn</w:t>
      </w:r>
      <w:r w:rsidR="00DE2E34">
        <w:rPr>
          <w:rFonts w:ascii="Times New Roman" w:hAnsi="Times New Roman" w:cs="Times New Roman"/>
          <w:sz w:val="22"/>
          <w:szCs w:val="22"/>
        </w:rPr>
        <w:t>y</w:t>
      </w:r>
      <w:r w:rsidRPr="00027ED8">
        <w:rPr>
          <w:rFonts w:ascii="Times New Roman" w:hAnsi="Times New Roman" w:cs="Times New Roman"/>
          <w:sz w:val="22"/>
          <w:szCs w:val="22"/>
        </w:rPr>
        <w:t xml:space="preserve"> vlastníka</w:t>
      </w:r>
      <w:r w:rsidR="00776112">
        <w:rPr>
          <w:rFonts w:ascii="Times New Roman" w:hAnsi="Times New Roman" w:cs="Times New Roman"/>
          <w:sz w:val="22"/>
          <w:szCs w:val="22"/>
        </w:rPr>
        <w:t xml:space="preserve"> a provozovatele</w:t>
      </w:r>
      <w:r w:rsidRPr="00027ED8">
        <w:rPr>
          <w:rFonts w:ascii="Times New Roman" w:hAnsi="Times New Roman" w:cs="Times New Roman"/>
          <w:sz w:val="22"/>
          <w:szCs w:val="22"/>
        </w:rPr>
        <w:t xml:space="preserve"> vozidla zajistí </w:t>
      </w:r>
      <w:r w:rsidR="00D84CEF" w:rsidRPr="00027ED8">
        <w:rPr>
          <w:rFonts w:ascii="Times New Roman" w:hAnsi="Times New Roman" w:cs="Times New Roman"/>
          <w:sz w:val="22"/>
          <w:szCs w:val="22"/>
        </w:rPr>
        <w:t>P</w:t>
      </w:r>
      <w:r w:rsidRPr="00027ED8">
        <w:rPr>
          <w:rFonts w:ascii="Times New Roman" w:hAnsi="Times New Roman" w:cs="Times New Roman"/>
          <w:sz w:val="22"/>
          <w:szCs w:val="22"/>
        </w:rPr>
        <w:t xml:space="preserve">rodávající. Za tímto účelem je </w:t>
      </w:r>
      <w:r w:rsidR="00D84CEF" w:rsidRPr="00027ED8">
        <w:rPr>
          <w:rFonts w:ascii="Times New Roman" w:hAnsi="Times New Roman" w:cs="Times New Roman"/>
          <w:sz w:val="22"/>
          <w:szCs w:val="22"/>
        </w:rPr>
        <w:t>K</w:t>
      </w:r>
      <w:r w:rsidRPr="00027ED8">
        <w:rPr>
          <w:rFonts w:ascii="Times New Roman" w:hAnsi="Times New Roman" w:cs="Times New Roman"/>
          <w:sz w:val="22"/>
          <w:szCs w:val="22"/>
        </w:rPr>
        <w:t xml:space="preserve">upující povinen předat </w:t>
      </w:r>
      <w:r w:rsidR="00D84CEF" w:rsidRPr="00027ED8">
        <w:rPr>
          <w:rFonts w:ascii="Times New Roman" w:hAnsi="Times New Roman" w:cs="Times New Roman"/>
          <w:sz w:val="22"/>
          <w:szCs w:val="22"/>
        </w:rPr>
        <w:t>P</w:t>
      </w:r>
      <w:r w:rsidRPr="00027ED8">
        <w:rPr>
          <w:rFonts w:ascii="Times New Roman" w:hAnsi="Times New Roman" w:cs="Times New Roman"/>
          <w:sz w:val="22"/>
          <w:szCs w:val="22"/>
        </w:rPr>
        <w:t>rodávajícímu technický průkaz vozidla, protokol</w:t>
      </w:r>
      <w:r w:rsidR="005F2061" w:rsidRPr="00027ED8">
        <w:rPr>
          <w:rFonts w:ascii="Times New Roman" w:hAnsi="Times New Roman" w:cs="Times New Roman"/>
          <w:sz w:val="22"/>
          <w:szCs w:val="22"/>
        </w:rPr>
        <w:t xml:space="preserve"> o evidenční kontrole (kterou si zajistil na vlastní náklady již předem </w:t>
      </w:r>
      <w:r w:rsidR="00D84CEF" w:rsidRPr="00027ED8">
        <w:rPr>
          <w:rFonts w:ascii="Times New Roman" w:hAnsi="Times New Roman" w:cs="Times New Roman"/>
          <w:sz w:val="22"/>
          <w:szCs w:val="22"/>
        </w:rPr>
        <w:t>K</w:t>
      </w:r>
      <w:r w:rsidR="005F2061" w:rsidRPr="00027ED8">
        <w:rPr>
          <w:rFonts w:ascii="Times New Roman" w:hAnsi="Times New Roman" w:cs="Times New Roman"/>
          <w:sz w:val="22"/>
          <w:szCs w:val="22"/>
        </w:rPr>
        <w:t>upující sám), finanční částku ve výši 800,- Kč na úhradu příslušného správního poplatku</w:t>
      </w:r>
      <w:r w:rsidR="00A451F4" w:rsidRPr="00027ED8">
        <w:rPr>
          <w:rFonts w:ascii="Times New Roman" w:hAnsi="Times New Roman" w:cs="Times New Roman"/>
          <w:sz w:val="22"/>
          <w:szCs w:val="22"/>
        </w:rPr>
        <w:t>, jakož i částku na případný poplatek dle ujednání čl. VIII</w:t>
      </w:r>
      <w:r w:rsidR="00974FDE">
        <w:rPr>
          <w:rFonts w:ascii="Times New Roman" w:hAnsi="Times New Roman" w:cs="Times New Roman"/>
          <w:sz w:val="22"/>
          <w:szCs w:val="22"/>
        </w:rPr>
        <w:t>.,</w:t>
      </w:r>
      <w:r w:rsidR="0050366A">
        <w:rPr>
          <w:rFonts w:ascii="Times New Roman" w:hAnsi="Times New Roman" w:cs="Times New Roman"/>
          <w:sz w:val="22"/>
          <w:szCs w:val="22"/>
        </w:rPr>
        <w:t xml:space="preserve"> bod 1 této S</w:t>
      </w:r>
      <w:r w:rsidR="00A451F4" w:rsidRPr="00027ED8">
        <w:rPr>
          <w:rFonts w:ascii="Times New Roman" w:hAnsi="Times New Roman" w:cs="Times New Roman"/>
          <w:sz w:val="22"/>
          <w:szCs w:val="22"/>
        </w:rPr>
        <w:t>mlouvy (</w:t>
      </w:r>
      <w:r w:rsidR="00C83D6D" w:rsidRPr="00027ED8">
        <w:rPr>
          <w:rFonts w:ascii="Times New Roman" w:hAnsi="Times New Roman" w:cs="Times New Roman"/>
          <w:sz w:val="22"/>
          <w:szCs w:val="22"/>
        </w:rPr>
        <w:t>„</w:t>
      </w:r>
      <w:r w:rsidR="00A451F4" w:rsidRPr="00027ED8">
        <w:rPr>
          <w:rFonts w:ascii="Times New Roman" w:hAnsi="Times New Roman" w:cs="Times New Roman"/>
          <w:sz w:val="22"/>
          <w:szCs w:val="22"/>
        </w:rPr>
        <w:t>ekodaň</w:t>
      </w:r>
      <w:r w:rsidR="00C83D6D" w:rsidRPr="00027ED8">
        <w:rPr>
          <w:rFonts w:ascii="Times New Roman" w:hAnsi="Times New Roman" w:cs="Times New Roman"/>
          <w:sz w:val="22"/>
          <w:szCs w:val="22"/>
        </w:rPr>
        <w:t>“</w:t>
      </w:r>
      <w:r w:rsidR="00A451F4" w:rsidRPr="00027ED8">
        <w:rPr>
          <w:rFonts w:ascii="Times New Roman" w:hAnsi="Times New Roman" w:cs="Times New Roman"/>
          <w:sz w:val="22"/>
          <w:szCs w:val="22"/>
        </w:rPr>
        <w:t xml:space="preserve">) </w:t>
      </w:r>
      <w:r w:rsidR="005F2061" w:rsidRPr="00027ED8">
        <w:rPr>
          <w:rFonts w:ascii="Times New Roman" w:hAnsi="Times New Roman" w:cs="Times New Roman"/>
          <w:sz w:val="22"/>
          <w:szCs w:val="22"/>
        </w:rPr>
        <w:t>a plnou moc (s úředně ověřeným podpisem) pro vyřízení předmětné záležitosti v registru vozidel, avšak jen tehdy, nezúčastní-li se této věci osobně</w:t>
      </w:r>
      <w:r w:rsidR="00A451F4" w:rsidRPr="00027ED8">
        <w:rPr>
          <w:rFonts w:ascii="Times New Roman" w:hAnsi="Times New Roman" w:cs="Times New Roman"/>
          <w:sz w:val="22"/>
          <w:szCs w:val="22"/>
        </w:rPr>
        <w:t>, to vše nejpozdě</w:t>
      </w:r>
      <w:r w:rsidR="00F0129A">
        <w:rPr>
          <w:rFonts w:ascii="Times New Roman" w:hAnsi="Times New Roman" w:cs="Times New Roman"/>
          <w:sz w:val="22"/>
          <w:szCs w:val="22"/>
        </w:rPr>
        <w:t>ji do 5ti dnů od uzavření této S</w:t>
      </w:r>
      <w:r w:rsidR="00A451F4" w:rsidRPr="00027ED8">
        <w:rPr>
          <w:rFonts w:ascii="Times New Roman" w:hAnsi="Times New Roman" w:cs="Times New Roman"/>
          <w:sz w:val="22"/>
          <w:szCs w:val="22"/>
        </w:rPr>
        <w:t>mlouvy</w:t>
      </w:r>
      <w:r w:rsidR="005F2061" w:rsidRPr="00027ED8">
        <w:rPr>
          <w:rFonts w:ascii="Times New Roman" w:hAnsi="Times New Roman" w:cs="Times New Roman"/>
          <w:sz w:val="22"/>
          <w:szCs w:val="22"/>
        </w:rPr>
        <w:t>.</w:t>
      </w:r>
      <w:r w:rsidR="00B940A6" w:rsidRPr="00027ED8">
        <w:rPr>
          <w:rFonts w:ascii="Times New Roman" w:hAnsi="Times New Roman" w:cs="Times New Roman"/>
          <w:sz w:val="22"/>
          <w:szCs w:val="22"/>
        </w:rPr>
        <w:t xml:space="preserve"> </w:t>
      </w:r>
      <w:r w:rsidR="006A0CD3" w:rsidRPr="00027ED8">
        <w:rPr>
          <w:rFonts w:ascii="Times New Roman" w:hAnsi="Times New Roman" w:cs="Times New Roman"/>
          <w:sz w:val="22"/>
          <w:szCs w:val="22"/>
        </w:rPr>
        <w:t>Nestane-li se tak, je K</w:t>
      </w:r>
      <w:r w:rsidR="000D1E7F" w:rsidRPr="00027ED8">
        <w:rPr>
          <w:rFonts w:ascii="Times New Roman" w:hAnsi="Times New Roman" w:cs="Times New Roman"/>
          <w:sz w:val="22"/>
          <w:szCs w:val="22"/>
        </w:rPr>
        <w:t xml:space="preserve">upující povinen zaplatit Prodávajícímu jednorázovou smluvní pokutu v částce </w:t>
      </w:r>
      <w:r w:rsidR="004D2FC8" w:rsidRPr="00027ED8">
        <w:rPr>
          <w:rFonts w:ascii="Times New Roman" w:hAnsi="Times New Roman" w:cs="Times New Roman"/>
          <w:sz w:val="22"/>
          <w:szCs w:val="22"/>
        </w:rPr>
        <w:t>5</w:t>
      </w:r>
      <w:r w:rsidR="000D1E7F" w:rsidRPr="00027ED8">
        <w:rPr>
          <w:rFonts w:ascii="Times New Roman" w:hAnsi="Times New Roman" w:cs="Times New Roman"/>
          <w:sz w:val="22"/>
          <w:szCs w:val="22"/>
        </w:rPr>
        <w:t xml:space="preserve">.000,- Kč (slovy </w:t>
      </w:r>
      <w:r w:rsidR="004D2FC8" w:rsidRPr="00027ED8">
        <w:rPr>
          <w:rFonts w:ascii="Times New Roman" w:hAnsi="Times New Roman" w:cs="Times New Roman"/>
          <w:sz w:val="22"/>
          <w:szCs w:val="22"/>
        </w:rPr>
        <w:t>pě</w:t>
      </w:r>
      <w:r w:rsidR="000D1E7F" w:rsidRPr="00027ED8">
        <w:rPr>
          <w:rFonts w:ascii="Times New Roman" w:hAnsi="Times New Roman" w:cs="Times New Roman"/>
          <w:sz w:val="22"/>
          <w:szCs w:val="22"/>
        </w:rPr>
        <w:t>t</w:t>
      </w:r>
      <w:r w:rsidR="009174A3">
        <w:rPr>
          <w:rFonts w:ascii="Times New Roman" w:hAnsi="Times New Roman" w:cs="Times New Roman"/>
          <w:sz w:val="22"/>
          <w:szCs w:val="22"/>
        </w:rPr>
        <w:t xml:space="preserve"> </w:t>
      </w:r>
      <w:r w:rsidR="000D1E7F" w:rsidRPr="00027ED8">
        <w:rPr>
          <w:rFonts w:ascii="Times New Roman" w:hAnsi="Times New Roman" w:cs="Times New Roman"/>
          <w:sz w:val="22"/>
          <w:szCs w:val="22"/>
        </w:rPr>
        <w:t>tisíc</w:t>
      </w:r>
      <w:r w:rsidR="009174A3">
        <w:rPr>
          <w:rFonts w:ascii="Times New Roman" w:hAnsi="Times New Roman" w:cs="Times New Roman"/>
          <w:sz w:val="22"/>
          <w:szCs w:val="22"/>
        </w:rPr>
        <w:t xml:space="preserve"> </w:t>
      </w:r>
      <w:r w:rsidR="000D1E7F" w:rsidRPr="00027ED8">
        <w:rPr>
          <w:rFonts w:ascii="Times New Roman" w:hAnsi="Times New Roman" w:cs="Times New Roman"/>
          <w:sz w:val="22"/>
          <w:szCs w:val="22"/>
        </w:rPr>
        <w:t>korun</w:t>
      </w:r>
      <w:r w:rsidR="009174A3">
        <w:rPr>
          <w:rFonts w:ascii="Times New Roman" w:hAnsi="Times New Roman" w:cs="Times New Roman"/>
          <w:sz w:val="22"/>
          <w:szCs w:val="22"/>
        </w:rPr>
        <w:t xml:space="preserve"> </w:t>
      </w:r>
      <w:r w:rsidR="000D1E7F" w:rsidRPr="00027ED8">
        <w:rPr>
          <w:rFonts w:ascii="Times New Roman" w:hAnsi="Times New Roman" w:cs="Times New Roman"/>
          <w:sz w:val="22"/>
          <w:szCs w:val="22"/>
        </w:rPr>
        <w:t>českých)</w:t>
      </w:r>
      <w:r w:rsidR="00B940A6" w:rsidRPr="00027ED8">
        <w:rPr>
          <w:rFonts w:ascii="Times New Roman" w:hAnsi="Times New Roman" w:cs="Times New Roman"/>
          <w:sz w:val="22"/>
          <w:szCs w:val="22"/>
        </w:rPr>
        <w:t xml:space="preserve">; bude-li však prodlení </w:t>
      </w:r>
      <w:r w:rsidR="006C1C64" w:rsidRPr="00027ED8">
        <w:rPr>
          <w:rFonts w:ascii="Times New Roman" w:hAnsi="Times New Roman" w:cs="Times New Roman"/>
          <w:sz w:val="22"/>
          <w:szCs w:val="22"/>
        </w:rPr>
        <w:t>K</w:t>
      </w:r>
      <w:r w:rsidR="00B940A6" w:rsidRPr="00027ED8">
        <w:rPr>
          <w:rFonts w:ascii="Times New Roman" w:hAnsi="Times New Roman" w:cs="Times New Roman"/>
          <w:sz w:val="22"/>
          <w:szCs w:val="22"/>
        </w:rPr>
        <w:t>upujícího trvat déle než 10 dnů, zvyšuje se smluvní pokuta na částku 10.000,- Kč a dále vzniká Prodávajícímu nárok na náhradu škody ve výši pokuty, kterou může Prodávající dostat z</w:t>
      </w:r>
      <w:r w:rsidR="00C83D6D" w:rsidRPr="00027ED8">
        <w:rPr>
          <w:rFonts w:ascii="Times New Roman" w:hAnsi="Times New Roman" w:cs="Times New Roman"/>
          <w:sz w:val="22"/>
          <w:szCs w:val="22"/>
        </w:rPr>
        <w:t>a nedodržení termínu stanoveného</w:t>
      </w:r>
      <w:r w:rsidR="00B940A6" w:rsidRPr="00027ED8">
        <w:rPr>
          <w:rFonts w:ascii="Times New Roman" w:hAnsi="Times New Roman" w:cs="Times New Roman"/>
          <w:sz w:val="22"/>
          <w:szCs w:val="22"/>
        </w:rPr>
        <w:t xml:space="preserve"> k převedení vozidla v registru vozidel</w:t>
      </w:r>
      <w:r w:rsidR="00C83D6D" w:rsidRPr="00027ED8">
        <w:rPr>
          <w:rFonts w:ascii="Times New Roman" w:hAnsi="Times New Roman" w:cs="Times New Roman"/>
          <w:sz w:val="22"/>
          <w:szCs w:val="22"/>
        </w:rPr>
        <w:t xml:space="preserve"> (10 dn</w:t>
      </w:r>
      <w:r w:rsidR="00511A37" w:rsidRPr="00027ED8">
        <w:rPr>
          <w:rFonts w:ascii="Times New Roman" w:hAnsi="Times New Roman" w:cs="Times New Roman"/>
          <w:sz w:val="22"/>
          <w:szCs w:val="22"/>
        </w:rPr>
        <w:t>ů</w:t>
      </w:r>
      <w:r w:rsidR="00C83D6D" w:rsidRPr="00027ED8">
        <w:rPr>
          <w:rFonts w:ascii="Times New Roman" w:hAnsi="Times New Roman" w:cs="Times New Roman"/>
          <w:sz w:val="22"/>
          <w:szCs w:val="22"/>
        </w:rPr>
        <w:t>)</w:t>
      </w:r>
      <w:r w:rsidR="00B940A6" w:rsidRPr="00027ED8">
        <w:rPr>
          <w:rFonts w:ascii="Times New Roman" w:hAnsi="Times New Roman" w:cs="Times New Roman"/>
          <w:sz w:val="22"/>
          <w:szCs w:val="22"/>
        </w:rPr>
        <w:t>. Kupující se zavazuje</w:t>
      </w:r>
      <w:r w:rsidR="00C83D6D" w:rsidRPr="00027ED8">
        <w:rPr>
          <w:rFonts w:ascii="Times New Roman" w:hAnsi="Times New Roman" w:cs="Times New Roman"/>
          <w:sz w:val="22"/>
          <w:szCs w:val="22"/>
        </w:rPr>
        <w:t xml:space="preserve"> nahradit tuto škodu</w:t>
      </w:r>
      <w:r w:rsidR="00B940A6" w:rsidRPr="00027ED8">
        <w:rPr>
          <w:rFonts w:ascii="Times New Roman" w:hAnsi="Times New Roman" w:cs="Times New Roman"/>
          <w:sz w:val="22"/>
          <w:szCs w:val="22"/>
        </w:rPr>
        <w:t xml:space="preserve"> na výzvu </w:t>
      </w:r>
      <w:r w:rsidR="006C1C64" w:rsidRPr="00027ED8">
        <w:rPr>
          <w:rFonts w:ascii="Times New Roman" w:hAnsi="Times New Roman" w:cs="Times New Roman"/>
          <w:sz w:val="22"/>
          <w:szCs w:val="22"/>
        </w:rPr>
        <w:t>P</w:t>
      </w:r>
      <w:r w:rsidR="00B940A6" w:rsidRPr="00027ED8">
        <w:rPr>
          <w:rFonts w:ascii="Times New Roman" w:hAnsi="Times New Roman" w:cs="Times New Roman"/>
          <w:sz w:val="22"/>
          <w:szCs w:val="22"/>
        </w:rPr>
        <w:t>rodávajícího</w:t>
      </w:r>
      <w:r w:rsidR="00C83D6D" w:rsidRPr="00027ED8">
        <w:rPr>
          <w:rFonts w:ascii="Times New Roman" w:hAnsi="Times New Roman" w:cs="Times New Roman"/>
          <w:sz w:val="22"/>
          <w:szCs w:val="22"/>
        </w:rPr>
        <w:t>.</w:t>
      </w:r>
    </w:p>
    <w:p w:rsidR="00C83D6D" w:rsidRPr="00027ED8" w:rsidRDefault="00C83D6D" w:rsidP="00E73105">
      <w:pPr>
        <w:pStyle w:val="Prosttext"/>
        <w:numPr>
          <w:ilvl w:val="0"/>
          <w:numId w:val="25"/>
        </w:numPr>
        <w:spacing w:before="24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 xml:space="preserve">Bude-li </w:t>
      </w:r>
      <w:r w:rsidR="006C1C64" w:rsidRPr="00027ED8">
        <w:rPr>
          <w:rFonts w:ascii="Times New Roman" w:hAnsi="Times New Roman" w:cs="Times New Roman"/>
          <w:sz w:val="22"/>
          <w:szCs w:val="22"/>
        </w:rPr>
        <w:t>K</w:t>
      </w:r>
      <w:r w:rsidRPr="00027ED8">
        <w:rPr>
          <w:rFonts w:ascii="Times New Roman" w:hAnsi="Times New Roman" w:cs="Times New Roman"/>
          <w:sz w:val="22"/>
          <w:szCs w:val="22"/>
        </w:rPr>
        <w:t>upující požadovat ukončení dočasného vyřazení vozidla a vyzvednutí RZ z depozita, je povinen ve stejném termínu</w:t>
      </w:r>
      <w:r w:rsidR="00240CC3">
        <w:rPr>
          <w:rFonts w:ascii="Times New Roman" w:hAnsi="Times New Roman" w:cs="Times New Roman"/>
          <w:sz w:val="22"/>
          <w:szCs w:val="22"/>
        </w:rPr>
        <w:t>,</w:t>
      </w:r>
      <w:r w:rsidRPr="00027ED8">
        <w:rPr>
          <w:rFonts w:ascii="Times New Roman" w:hAnsi="Times New Roman" w:cs="Times New Roman"/>
          <w:sz w:val="22"/>
          <w:szCs w:val="22"/>
        </w:rPr>
        <w:t xml:space="preserve"> jako dle předcházejícího ujednání</w:t>
      </w:r>
      <w:r w:rsidR="00240CC3">
        <w:rPr>
          <w:rFonts w:ascii="Times New Roman" w:hAnsi="Times New Roman" w:cs="Times New Roman"/>
          <w:sz w:val="22"/>
          <w:szCs w:val="22"/>
        </w:rPr>
        <w:t>,</w:t>
      </w:r>
      <w:r w:rsidRPr="00027ED8">
        <w:rPr>
          <w:rFonts w:ascii="Times New Roman" w:hAnsi="Times New Roman" w:cs="Times New Roman"/>
          <w:sz w:val="22"/>
          <w:szCs w:val="22"/>
        </w:rPr>
        <w:t xml:space="preserve"> předat </w:t>
      </w:r>
      <w:r w:rsidR="006C1C64" w:rsidRPr="00027ED8">
        <w:rPr>
          <w:rFonts w:ascii="Times New Roman" w:hAnsi="Times New Roman" w:cs="Times New Roman"/>
          <w:sz w:val="22"/>
          <w:szCs w:val="22"/>
        </w:rPr>
        <w:t>P</w:t>
      </w:r>
      <w:r w:rsidRPr="00027ED8">
        <w:rPr>
          <w:rFonts w:ascii="Times New Roman" w:hAnsi="Times New Roman" w:cs="Times New Roman"/>
          <w:sz w:val="22"/>
          <w:szCs w:val="22"/>
        </w:rPr>
        <w:t>rodávajícímu také doklad o povinném smluvním pojištění vozidla (originál „zelené karty“)</w:t>
      </w:r>
      <w:r w:rsidR="007A620C">
        <w:rPr>
          <w:rFonts w:ascii="Times New Roman" w:hAnsi="Times New Roman" w:cs="Times New Roman"/>
          <w:sz w:val="22"/>
          <w:szCs w:val="22"/>
        </w:rPr>
        <w:t>,</w:t>
      </w:r>
      <w:r w:rsidRPr="00027ED8">
        <w:rPr>
          <w:rFonts w:ascii="Times New Roman" w:hAnsi="Times New Roman" w:cs="Times New Roman"/>
          <w:sz w:val="22"/>
          <w:szCs w:val="22"/>
        </w:rPr>
        <w:t xml:space="preserve"> jakož i zajistit platnost technické prohlídky př</w:t>
      </w:r>
      <w:r w:rsidR="00240CC3">
        <w:rPr>
          <w:rFonts w:ascii="Times New Roman" w:hAnsi="Times New Roman" w:cs="Times New Roman"/>
          <w:sz w:val="22"/>
          <w:szCs w:val="22"/>
        </w:rPr>
        <w:t>edmětného vozidla (zápis v TP).</w:t>
      </w:r>
    </w:p>
    <w:p w:rsidR="000E2AB0" w:rsidRPr="00027ED8" w:rsidRDefault="00ED1559" w:rsidP="00E73105">
      <w:pPr>
        <w:pStyle w:val="Prosttext"/>
        <w:numPr>
          <w:ilvl w:val="0"/>
          <w:numId w:val="25"/>
        </w:numPr>
        <w:spacing w:before="24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Do přehlášení vozidla na nového vlastníka a provozovatele není Kupující oprávněn provádět na vozidle jakékoliv nevratné úpravy nebo změny, které by vedly ke znehodnocení vozidla nebo zhoršení jeho stavu a nesmí vozidlo ani užívat.</w:t>
      </w:r>
    </w:p>
    <w:p w:rsidR="00C810D5" w:rsidRPr="00027ED8" w:rsidRDefault="00C810D5" w:rsidP="000E1126">
      <w:pPr>
        <w:pStyle w:val="Prosttext"/>
        <w:ind w:left="1416"/>
        <w:jc w:val="both"/>
        <w:rPr>
          <w:rFonts w:ascii="Times New Roman" w:hAnsi="Times New Roman" w:cs="Times New Roman"/>
          <w:sz w:val="22"/>
          <w:szCs w:val="22"/>
        </w:rPr>
      </w:pPr>
    </w:p>
    <w:p w:rsidR="00C810D5" w:rsidRPr="00027ED8" w:rsidRDefault="00511A37" w:rsidP="006C1C64">
      <w:pPr>
        <w:pStyle w:val="Prost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7ED8">
        <w:rPr>
          <w:rFonts w:ascii="Times New Roman" w:hAnsi="Times New Roman" w:cs="Times New Roman"/>
          <w:b/>
          <w:sz w:val="22"/>
          <w:szCs w:val="22"/>
        </w:rPr>
        <w:t xml:space="preserve">IV. </w:t>
      </w:r>
      <w:r w:rsidR="00C810D5" w:rsidRPr="00027ED8">
        <w:rPr>
          <w:rFonts w:ascii="Times New Roman" w:hAnsi="Times New Roman" w:cs="Times New Roman"/>
          <w:b/>
          <w:sz w:val="22"/>
          <w:szCs w:val="22"/>
        </w:rPr>
        <w:t>Odpovědnost za vady</w:t>
      </w:r>
    </w:p>
    <w:p w:rsidR="00C810D5" w:rsidRPr="00027ED8" w:rsidRDefault="00C810D5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CD7595" w:rsidRPr="00CD7595" w:rsidRDefault="00C810D5" w:rsidP="00CD7595">
      <w:pPr>
        <w:pStyle w:val="Prosttext"/>
        <w:numPr>
          <w:ilvl w:val="0"/>
          <w:numId w:val="26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D7595">
        <w:rPr>
          <w:rFonts w:ascii="Times New Roman" w:hAnsi="Times New Roman" w:cs="Times New Roman"/>
          <w:sz w:val="22"/>
          <w:szCs w:val="22"/>
        </w:rPr>
        <w:t xml:space="preserve">Prodávající prohlašuje, že vozidlo není </w:t>
      </w:r>
      <w:r w:rsidR="00AC5FD3" w:rsidRPr="00CD7595">
        <w:rPr>
          <w:rFonts w:ascii="Times New Roman" w:hAnsi="Times New Roman" w:cs="Times New Roman"/>
          <w:sz w:val="22"/>
          <w:szCs w:val="22"/>
        </w:rPr>
        <w:t>předmětem</w:t>
      </w:r>
      <w:r w:rsidRPr="00CD7595">
        <w:rPr>
          <w:rFonts w:ascii="Times New Roman" w:hAnsi="Times New Roman" w:cs="Times New Roman"/>
          <w:sz w:val="22"/>
          <w:szCs w:val="22"/>
        </w:rPr>
        <w:t xml:space="preserve"> zástavního práva, dědictví, zahájeného dědického řízení ani leasingu a neváznou na něm žádné závazky či jiné právní vady.</w:t>
      </w:r>
      <w:r w:rsidR="00CD7595" w:rsidRPr="00CD759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810D5" w:rsidRPr="00027ED8" w:rsidRDefault="00C810D5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C810D5" w:rsidRDefault="00AC5FD3" w:rsidP="000E1126">
      <w:pPr>
        <w:pStyle w:val="Prosttext"/>
        <w:numPr>
          <w:ilvl w:val="0"/>
          <w:numId w:val="26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Kupující prohlašuje, že se s předmětem koupě náležitě seznámil, důkladně a řádně si ho prohlédl a vyzkoušel, že j</w:t>
      </w:r>
      <w:r w:rsidR="00E914D3">
        <w:rPr>
          <w:rFonts w:ascii="Times New Roman" w:hAnsi="Times New Roman" w:cs="Times New Roman"/>
          <w:sz w:val="22"/>
          <w:szCs w:val="22"/>
        </w:rPr>
        <w:t>eho stav odpovídá stavu uvedenému</w:t>
      </w:r>
      <w:r w:rsidRPr="00027ED8">
        <w:rPr>
          <w:rFonts w:ascii="Times New Roman" w:hAnsi="Times New Roman" w:cs="Times New Roman"/>
          <w:sz w:val="22"/>
          <w:szCs w:val="22"/>
        </w:rPr>
        <w:t xml:space="preserve"> v Příloze č. 1 Smlouvy a přebírá ho ve stavu, ve kterém se nachází ke dni podpisu Smlouvy.</w:t>
      </w:r>
      <w:r w:rsidR="00BD270A" w:rsidRPr="00027ED8">
        <w:rPr>
          <w:rFonts w:ascii="Times New Roman" w:hAnsi="Times New Roman" w:cs="Times New Roman"/>
          <w:sz w:val="22"/>
          <w:szCs w:val="22"/>
        </w:rPr>
        <w:t xml:space="preserve"> </w:t>
      </w:r>
      <w:r w:rsidR="00ED3609" w:rsidRPr="00124849">
        <w:rPr>
          <w:rFonts w:ascii="Times New Roman" w:hAnsi="Times New Roman" w:cs="Times New Roman"/>
          <w:sz w:val="22"/>
          <w:szCs w:val="22"/>
        </w:rPr>
        <w:t xml:space="preserve">Kupující </w:t>
      </w:r>
      <w:r w:rsidR="00CD7595" w:rsidRPr="00124849">
        <w:rPr>
          <w:rFonts w:ascii="Times New Roman" w:hAnsi="Times New Roman" w:cs="Times New Roman"/>
          <w:sz w:val="22"/>
          <w:szCs w:val="22"/>
        </w:rPr>
        <w:t>si je vědom</w:t>
      </w:r>
      <w:r w:rsidR="00E914D3" w:rsidRPr="00124849">
        <w:rPr>
          <w:rFonts w:ascii="Times New Roman" w:hAnsi="Times New Roman" w:cs="Times New Roman"/>
          <w:sz w:val="22"/>
          <w:szCs w:val="22"/>
        </w:rPr>
        <w:t xml:space="preserve"> toho</w:t>
      </w:r>
      <w:r w:rsidR="00CD7595" w:rsidRPr="00124849">
        <w:rPr>
          <w:rFonts w:ascii="Times New Roman" w:hAnsi="Times New Roman" w:cs="Times New Roman"/>
          <w:sz w:val="22"/>
          <w:szCs w:val="22"/>
        </w:rPr>
        <w:t>, že kupuje ojeté vozidlo, kter</w:t>
      </w:r>
      <w:r w:rsidR="00E914D3" w:rsidRPr="00124849">
        <w:rPr>
          <w:rFonts w:ascii="Times New Roman" w:hAnsi="Times New Roman" w:cs="Times New Roman"/>
          <w:sz w:val="22"/>
          <w:szCs w:val="22"/>
        </w:rPr>
        <w:t>ým</w:t>
      </w:r>
      <w:r w:rsidR="00CD7595" w:rsidRPr="00124849">
        <w:rPr>
          <w:rFonts w:ascii="Times New Roman" w:hAnsi="Times New Roman" w:cs="Times New Roman"/>
          <w:sz w:val="22"/>
          <w:szCs w:val="22"/>
        </w:rPr>
        <w:t xml:space="preserve"> mohl</w:t>
      </w:r>
      <w:r w:rsidR="00E914D3" w:rsidRPr="00124849">
        <w:rPr>
          <w:rFonts w:ascii="Times New Roman" w:hAnsi="Times New Roman" w:cs="Times New Roman"/>
          <w:sz w:val="22"/>
          <w:szCs w:val="22"/>
        </w:rPr>
        <w:t>a</w:t>
      </w:r>
      <w:r w:rsidR="00CD7595" w:rsidRPr="00124849">
        <w:rPr>
          <w:rFonts w:ascii="Times New Roman" w:hAnsi="Times New Roman" w:cs="Times New Roman"/>
          <w:sz w:val="22"/>
          <w:szCs w:val="22"/>
        </w:rPr>
        <w:t xml:space="preserve"> být v minulosti </w:t>
      </w:r>
      <w:r w:rsidR="00E914D3" w:rsidRPr="00124849">
        <w:rPr>
          <w:rFonts w:ascii="Times New Roman" w:hAnsi="Times New Roman" w:cs="Times New Roman"/>
          <w:sz w:val="22"/>
          <w:szCs w:val="22"/>
        </w:rPr>
        <w:t>způsobena dopravní nehoda, případně havárie</w:t>
      </w:r>
      <w:r w:rsidR="00CD7595" w:rsidRPr="00124849">
        <w:rPr>
          <w:rFonts w:ascii="Times New Roman" w:hAnsi="Times New Roman" w:cs="Times New Roman"/>
          <w:sz w:val="22"/>
          <w:szCs w:val="22"/>
        </w:rPr>
        <w:t xml:space="preserve"> a karoserie může nést stopy po opravách. Kupující </w:t>
      </w:r>
      <w:r w:rsidR="00ED3609" w:rsidRPr="00124849">
        <w:rPr>
          <w:rFonts w:ascii="Times New Roman" w:hAnsi="Times New Roman" w:cs="Times New Roman"/>
          <w:sz w:val="22"/>
          <w:szCs w:val="22"/>
        </w:rPr>
        <w:t>výslovně prohlašuje</w:t>
      </w:r>
      <w:r w:rsidR="00ED3609" w:rsidRPr="00027ED8">
        <w:rPr>
          <w:rFonts w:ascii="Times New Roman" w:hAnsi="Times New Roman" w:cs="Times New Roman"/>
          <w:sz w:val="22"/>
          <w:szCs w:val="22"/>
        </w:rPr>
        <w:t>, že se vzdává všech práv z odpovědnosti za vady předmětného vozidla.</w:t>
      </w:r>
    </w:p>
    <w:p w:rsidR="00E914D3" w:rsidRDefault="00E914D3" w:rsidP="006C1C64">
      <w:pPr>
        <w:pStyle w:val="Prosttex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E6287" w:rsidRPr="00027ED8" w:rsidRDefault="00511A37" w:rsidP="006C1C64">
      <w:pPr>
        <w:pStyle w:val="Prost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7ED8">
        <w:rPr>
          <w:rFonts w:ascii="Times New Roman" w:hAnsi="Times New Roman" w:cs="Times New Roman"/>
          <w:b/>
          <w:sz w:val="22"/>
          <w:szCs w:val="22"/>
        </w:rPr>
        <w:t xml:space="preserve">V. </w:t>
      </w:r>
      <w:r w:rsidR="008E6287" w:rsidRPr="00027ED8">
        <w:rPr>
          <w:rFonts w:ascii="Times New Roman" w:hAnsi="Times New Roman" w:cs="Times New Roman"/>
          <w:b/>
          <w:sz w:val="22"/>
          <w:szCs w:val="22"/>
        </w:rPr>
        <w:t>Ochrana informací</w:t>
      </w:r>
    </w:p>
    <w:p w:rsidR="005C3A0D" w:rsidRPr="00027ED8" w:rsidRDefault="005C3A0D" w:rsidP="000E1126">
      <w:pPr>
        <w:pStyle w:val="Prosttext"/>
        <w:ind w:left="4065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E2AB0" w:rsidRPr="00027ED8" w:rsidRDefault="008E6287" w:rsidP="000F322B">
      <w:pPr>
        <w:pStyle w:val="Odstavecseseznamem"/>
        <w:numPr>
          <w:ilvl w:val="0"/>
          <w:numId w:val="27"/>
        </w:numPr>
        <w:jc w:val="both"/>
        <w:rPr>
          <w:sz w:val="22"/>
          <w:szCs w:val="22"/>
        </w:rPr>
      </w:pPr>
      <w:r w:rsidRPr="00027ED8">
        <w:rPr>
          <w:sz w:val="22"/>
          <w:szCs w:val="22"/>
        </w:rPr>
        <w:t>Kupující podpisem této Smlouvy souhlasí, v souladu se zněním zákona č. 1</w:t>
      </w:r>
      <w:r w:rsidR="000D0EB3" w:rsidRPr="00027ED8">
        <w:rPr>
          <w:sz w:val="22"/>
          <w:szCs w:val="22"/>
        </w:rPr>
        <w:t>0</w:t>
      </w:r>
      <w:r w:rsidRPr="00027ED8">
        <w:rPr>
          <w:sz w:val="22"/>
          <w:szCs w:val="22"/>
        </w:rPr>
        <w:t>6/1999 Sb.,</w:t>
      </w:r>
      <w:r w:rsidR="006C1C64" w:rsidRPr="00027ED8">
        <w:rPr>
          <w:sz w:val="22"/>
          <w:szCs w:val="22"/>
        </w:rPr>
        <w:t xml:space="preserve"> </w:t>
      </w:r>
      <w:r w:rsidRPr="00027ED8">
        <w:rPr>
          <w:sz w:val="22"/>
          <w:szCs w:val="22"/>
        </w:rPr>
        <w:t>o</w:t>
      </w:r>
      <w:r w:rsidR="000F322B" w:rsidRPr="00027ED8">
        <w:rPr>
          <w:sz w:val="22"/>
          <w:szCs w:val="22"/>
        </w:rPr>
        <w:t xml:space="preserve"> svobodném p</w:t>
      </w:r>
      <w:r w:rsidRPr="00027ED8">
        <w:rPr>
          <w:sz w:val="22"/>
          <w:szCs w:val="22"/>
        </w:rPr>
        <w:t>řístupu k informacím, ve znění pozdějších předpisů, s možným zpřístupněním či zveřejněním této Smlouvy v jejím plném znění, jakož i všech úkonů a okolností s touto Smlouvou souvisejících, ke kterému může kdykoliv v budoucnu dojít.</w:t>
      </w:r>
      <w:r w:rsidR="00B57EC1" w:rsidRPr="00027ED8">
        <w:rPr>
          <w:sz w:val="22"/>
          <w:szCs w:val="22"/>
        </w:rPr>
        <w:t xml:space="preserve"> Totéž platí o případném zápisu Smlouvy do registru smluv dle zákona č. 340/2015 Sb.</w:t>
      </w:r>
      <w:r w:rsidR="00F222CD">
        <w:rPr>
          <w:sz w:val="22"/>
          <w:szCs w:val="22"/>
        </w:rPr>
        <w:t>,</w:t>
      </w:r>
      <w:r w:rsidR="00B57EC1" w:rsidRPr="00027ED8">
        <w:rPr>
          <w:sz w:val="22"/>
          <w:szCs w:val="22"/>
        </w:rPr>
        <w:t xml:space="preserve"> zmíněném v ujednání článku IX</w:t>
      </w:r>
      <w:r w:rsidR="00974FDE">
        <w:rPr>
          <w:sz w:val="22"/>
          <w:szCs w:val="22"/>
        </w:rPr>
        <w:t>.,</w:t>
      </w:r>
      <w:r w:rsidR="00B57EC1" w:rsidRPr="00027ED8">
        <w:rPr>
          <w:sz w:val="22"/>
          <w:szCs w:val="22"/>
        </w:rPr>
        <w:t xml:space="preserve"> bod 6 této Smlouvy.</w:t>
      </w:r>
    </w:p>
    <w:p w:rsidR="001E7093" w:rsidRPr="00027ED8" w:rsidRDefault="001E7093" w:rsidP="006C1C64">
      <w:pPr>
        <w:pStyle w:val="Odstavecseseznamem"/>
        <w:ind w:left="0"/>
        <w:jc w:val="both"/>
        <w:rPr>
          <w:sz w:val="22"/>
          <w:szCs w:val="22"/>
        </w:rPr>
      </w:pPr>
    </w:p>
    <w:p w:rsidR="001E7093" w:rsidRPr="00027ED8" w:rsidRDefault="00511A37" w:rsidP="006C1C64">
      <w:pPr>
        <w:pStyle w:val="Odstavecseseznamem"/>
        <w:ind w:left="0"/>
        <w:jc w:val="center"/>
        <w:rPr>
          <w:b/>
          <w:sz w:val="22"/>
          <w:szCs w:val="22"/>
        </w:rPr>
      </w:pPr>
      <w:r w:rsidRPr="00027ED8">
        <w:rPr>
          <w:b/>
          <w:sz w:val="22"/>
          <w:szCs w:val="22"/>
        </w:rPr>
        <w:t xml:space="preserve">VI. </w:t>
      </w:r>
      <w:r w:rsidR="001E7093" w:rsidRPr="00027ED8">
        <w:rPr>
          <w:b/>
          <w:sz w:val="22"/>
          <w:szCs w:val="22"/>
        </w:rPr>
        <w:t>Řešení sporů</w:t>
      </w:r>
    </w:p>
    <w:p w:rsidR="000E2AB0" w:rsidRPr="00027ED8" w:rsidRDefault="000E2AB0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1E7093" w:rsidRPr="00027ED8" w:rsidRDefault="001E7093" w:rsidP="000E1126">
      <w:pPr>
        <w:pStyle w:val="Prosttext"/>
        <w:numPr>
          <w:ilvl w:val="0"/>
          <w:numId w:val="28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Práva a povinnosti vzniklé na základě této Smlouvy nebo v souvislosti s touto Smlouvou se řídí zákonem č. 89/2012 Sb., občanský zákoník, ve znění pozdějších předpisů</w:t>
      </w:r>
      <w:r w:rsidR="00471342" w:rsidRPr="00027ED8">
        <w:rPr>
          <w:rFonts w:ascii="Times New Roman" w:hAnsi="Times New Roman" w:cs="Times New Roman"/>
          <w:sz w:val="22"/>
          <w:szCs w:val="22"/>
        </w:rPr>
        <w:t>, jakož i dalšími právními předpisy upravujícími danou oblast</w:t>
      </w:r>
      <w:r w:rsidRPr="00027ED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E7093" w:rsidRPr="00027ED8" w:rsidRDefault="001E7093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1E7093" w:rsidRPr="00027ED8" w:rsidRDefault="001E7093" w:rsidP="000E1126">
      <w:pPr>
        <w:pStyle w:val="Prosttext"/>
        <w:numPr>
          <w:ilvl w:val="0"/>
          <w:numId w:val="28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Podle §</w:t>
      </w:r>
      <w:r w:rsidR="00471342" w:rsidRPr="00027ED8">
        <w:rPr>
          <w:rFonts w:ascii="Times New Roman" w:hAnsi="Times New Roman" w:cs="Times New Roman"/>
          <w:sz w:val="22"/>
          <w:szCs w:val="22"/>
        </w:rPr>
        <w:t xml:space="preserve"> </w:t>
      </w:r>
      <w:r w:rsidRPr="00027ED8">
        <w:rPr>
          <w:rFonts w:ascii="Times New Roman" w:hAnsi="Times New Roman" w:cs="Times New Roman"/>
          <w:sz w:val="22"/>
          <w:szCs w:val="22"/>
        </w:rPr>
        <w:t xml:space="preserve">89a zákona č. 99/1963 Sb., občanský soudní řád, ve znění pozdějších předpisů, se </w:t>
      </w:r>
      <w:r w:rsidR="006C1C64" w:rsidRPr="00027ED8">
        <w:rPr>
          <w:rFonts w:ascii="Times New Roman" w:hAnsi="Times New Roman" w:cs="Times New Roman"/>
          <w:sz w:val="22"/>
          <w:szCs w:val="22"/>
        </w:rPr>
        <w:t>s</w:t>
      </w:r>
      <w:r w:rsidRPr="00027ED8">
        <w:rPr>
          <w:rFonts w:ascii="Times New Roman" w:hAnsi="Times New Roman" w:cs="Times New Roman"/>
          <w:sz w:val="22"/>
          <w:szCs w:val="22"/>
        </w:rPr>
        <w:t>mluvní strany dohodly, že místně příslušným soudem prvního stupně ve sporech z této Smlouvy bude v případech, kdy není stanovena výlučná příslušnost soudu a kdy je v prvním stupni příslušný krajs</w:t>
      </w:r>
      <w:r w:rsidR="000D0EB3" w:rsidRPr="00027ED8">
        <w:rPr>
          <w:rFonts w:ascii="Times New Roman" w:hAnsi="Times New Roman" w:cs="Times New Roman"/>
          <w:sz w:val="22"/>
          <w:szCs w:val="22"/>
        </w:rPr>
        <w:t>ký soud, Městský soud v</w:t>
      </w:r>
      <w:r w:rsidR="00511A37" w:rsidRPr="00027ED8">
        <w:rPr>
          <w:rFonts w:ascii="Times New Roman" w:hAnsi="Times New Roman" w:cs="Times New Roman"/>
          <w:sz w:val="22"/>
          <w:szCs w:val="22"/>
        </w:rPr>
        <w:t> </w:t>
      </w:r>
      <w:r w:rsidR="000D0EB3" w:rsidRPr="00027ED8">
        <w:rPr>
          <w:rFonts w:ascii="Times New Roman" w:hAnsi="Times New Roman" w:cs="Times New Roman"/>
          <w:sz w:val="22"/>
          <w:szCs w:val="22"/>
        </w:rPr>
        <w:t>Praze</w:t>
      </w:r>
      <w:r w:rsidR="00511A37" w:rsidRPr="00027ED8">
        <w:rPr>
          <w:rFonts w:ascii="Times New Roman" w:hAnsi="Times New Roman" w:cs="Times New Roman"/>
          <w:sz w:val="22"/>
          <w:szCs w:val="22"/>
        </w:rPr>
        <w:t xml:space="preserve"> </w:t>
      </w:r>
      <w:r w:rsidR="00471342" w:rsidRPr="00027ED8">
        <w:rPr>
          <w:rFonts w:ascii="Times New Roman" w:hAnsi="Times New Roman" w:cs="Times New Roman"/>
          <w:sz w:val="22"/>
          <w:szCs w:val="22"/>
        </w:rPr>
        <w:t>a</w:t>
      </w:r>
      <w:r w:rsidR="000D0EB3" w:rsidRPr="00027ED8">
        <w:rPr>
          <w:rFonts w:ascii="Times New Roman" w:hAnsi="Times New Roman" w:cs="Times New Roman"/>
          <w:sz w:val="22"/>
          <w:szCs w:val="22"/>
        </w:rPr>
        <w:t xml:space="preserve"> </w:t>
      </w:r>
      <w:r w:rsidRPr="00027ED8">
        <w:rPr>
          <w:rFonts w:ascii="Times New Roman" w:hAnsi="Times New Roman" w:cs="Times New Roman"/>
          <w:sz w:val="22"/>
          <w:szCs w:val="22"/>
        </w:rPr>
        <w:t>v případech, kdy je v prvním stupni příslušný okresní soud, Obvodní soud pro Prahu 10.</w:t>
      </w:r>
    </w:p>
    <w:p w:rsidR="001E7093" w:rsidRPr="00027ED8" w:rsidRDefault="00511A37" w:rsidP="006C1C64">
      <w:pPr>
        <w:pStyle w:val="Prost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7E9A">
        <w:rPr>
          <w:rFonts w:ascii="Times New Roman" w:hAnsi="Times New Roman" w:cs="Times New Roman"/>
          <w:b/>
          <w:sz w:val="22"/>
          <w:szCs w:val="22"/>
        </w:rPr>
        <w:t>VII.</w:t>
      </w:r>
      <w:r w:rsidRPr="00027ED8">
        <w:rPr>
          <w:rFonts w:ascii="Times New Roman" w:hAnsi="Times New Roman" w:cs="Times New Roman"/>
          <w:sz w:val="22"/>
          <w:szCs w:val="22"/>
        </w:rPr>
        <w:t xml:space="preserve"> </w:t>
      </w:r>
      <w:r w:rsidR="001E7093" w:rsidRPr="00027ED8">
        <w:rPr>
          <w:rFonts w:ascii="Times New Roman" w:hAnsi="Times New Roman" w:cs="Times New Roman"/>
          <w:b/>
          <w:sz w:val="22"/>
          <w:szCs w:val="22"/>
        </w:rPr>
        <w:t>Uchovávání dokumentů</w:t>
      </w:r>
    </w:p>
    <w:p w:rsidR="001E7093" w:rsidRPr="00027ED8" w:rsidRDefault="001E7093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8C669E" w:rsidRPr="00027ED8" w:rsidRDefault="008C669E" w:rsidP="000E1126">
      <w:pPr>
        <w:pStyle w:val="Prosttext"/>
        <w:numPr>
          <w:ilvl w:val="0"/>
          <w:numId w:val="30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 xml:space="preserve">Kupující je povinen uchovávat dokumenty související s touto Smlouvou nejméně po dobu deseti let od konce účetního období, ve kterém došlo k zaplacení kupní ceny, a to </w:t>
      </w:r>
      <w:r w:rsidR="00AC5FD3" w:rsidRPr="00027ED8">
        <w:rPr>
          <w:rFonts w:ascii="Times New Roman" w:hAnsi="Times New Roman" w:cs="Times New Roman"/>
          <w:sz w:val="22"/>
          <w:szCs w:val="22"/>
        </w:rPr>
        <w:t>zejména</w:t>
      </w:r>
      <w:r w:rsidRPr="00027ED8">
        <w:rPr>
          <w:rFonts w:ascii="Times New Roman" w:hAnsi="Times New Roman" w:cs="Times New Roman"/>
          <w:sz w:val="22"/>
          <w:szCs w:val="22"/>
        </w:rPr>
        <w:t xml:space="preserve"> pro účely kontroly oprávněnými kontrolními orgány.</w:t>
      </w:r>
    </w:p>
    <w:p w:rsidR="008C669E" w:rsidRPr="00027ED8" w:rsidRDefault="008C669E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8C669E" w:rsidRPr="00C20012" w:rsidRDefault="00A04DB6" w:rsidP="000E1126">
      <w:pPr>
        <w:pStyle w:val="Prosttext"/>
        <w:numPr>
          <w:ilvl w:val="0"/>
          <w:numId w:val="30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 xml:space="preserve">Kupující je povinen umožnit kontrolu dokumentů souvisejících s touto Smlouvou ze strany Prodávajícího a jiných orgánů oprávněných k provádění kontroly, a to zejména ze strany Ministerstva vnitra ČR, Ministerstva financí ČR, Centra pro regionální rozvoj ČR, územních finančních orgánů, </w:t>
      </w:r>
      <w:r w:rsidRPr="00C20012">
        <w:rPr>
          <w:rFonts w:ascii="Times New Roman" w:hAnsi="Times New Roman" w:cs="Times New Roman"/>
          <w:sz w:val="22"/>
          <w:szCs w:val="22"/>
        </w:rPr>
        <w:t>Nejvyššího kontrolního úřadu, Evropské komise, Evropského účetního dvora, případně dalších orgánů oprávněných k výkonu kontroly a ze strany třetích osob, které tyto orgány ke kontrole pověří nebo zmocní.</w:t>
      </w:r>
    </w:p>
    <w:p w:rsidR="008C669E" w:rsidRPr="00C20012" w:rsidRDefault="008C669E" w:rsidP="000E1126">
      <w:pPr>
        <w:pStyle w:val="Odstavecseseznamem"/>
        <w:jc w:val="both"/>
        <w:rPr>
          <w:sz w:val="22"/>
          <w:szCs w:val="22"/>
        </w:rPr>
      </w:pPr>
    </w:p>
    <w:p w:rsidR="000E2AB0" w:rsidRPr="00C20012" w:rsidRDefault="00511A37" w:rsidP="006C1C64">
      <w:pPr>
        <w:pStyle w:val="Prost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20012">
        <w:rPr>
          <w:rFonts w:ascii="Times New Roman" w:hAnsi="Times New Roman" w:cs="Times New Roman"/>
          <w:b/>
          <w:sz w:val="22"/>
          <w:szCs w:val="22"/>
        </w:rPr>
        <w:t xml:space="preserve">VIII. </w:t>
      </w:r>
      <w:r w:rsidR="008C669E" w:rsidRPr="00C20012">
        <w:rPr>
          <w:rFonts w:ascii="Times New Roman" w:hAnsi="Times New Roman" w:cs="Times New Roman"/>
          <w:b/>
          <w:sz w:val="22"/>
          <w:szCs w:val="22"/>
        </w:rPr>
        <w:t>Další práva a povinnosti smluvních stran</w:t>
      </w:r>
    </w:p>
    <w:p w:rsidR="008C669E" w:rsidRPr="00C20012" w:rsidRDefault="008C669E" w:rsidP="000E1126">
      <w:pPr>
        <w:pStyle w:val="Prost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C669E" w:rsidRPr="00C20012" w:rsidRDefault="008C669E" w:rsidP="000E1126">
      <w:pPr>
        <w:pStyle w:val="Prosttext"/>
        <w:numPr>
          <w:ilvl w:val="0"/>
          <w:numId w:val="31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bookmarkStart w:id="3" w:name="_Hlk117672190"/>
      <w:r w:rsidRPr="00C20012">
        <w:rPr>
          <w:rFonts w:ascii="Times New Roman" w:hAnsi="Times New Roman" w:cs="Times New Roman"/>
          <w:sz w:val="22"/>
          <w:szCs w:val="22"/>
        </w:rPr>
        <w:t>Kupující bere</w:t>
      </w:r>
      <w:r w:rsidR="00556D49" w:rsidRPr="00C20012">
        <w:rPr>
          <w:rFonts w:ascii="Times New Roman" w:hAnsi="Times New Roman" w:cs="Times New Roman"/>
          <w:sz w:val="22"/>
          <w:szCs w:val="22"/>
        </w:rPr>
        <w:t xml:space="preserve"> na vědomí, že na základě zákona </w:t>
      </w:r>
      <w:r w:rsidR="00C20012" w:rsidRPr="00C20012">
        <w:rPr>
          <w:rFonts w:ascii="Times New Roman" w:hAnsi="Times New Roman" w:cs="Times New Roman"/>
          <w:sz w:val="22"/>
          <w:szCs w:val="22"/>
        </w:rPr>
        <w:t>542/2020 Sb. o výrobcích s ukončenou životností</w:t>
      </w:r>
      <w:r w:rsidR="00556D49" w:rsidRPr="00C20012">
        <w:rPr>
          <w:rFonts w:ascii="Times New Roman" w:hAnsi="Times New Roman" w:cs="Times New Roman"/>
          <w:sz w:val="22"/>
          <w:szCs w:val="22"/>
        </w:rPr>
        <w:t>, ve znění pozdějších předpisů, je uložena žadatelům o registraci použitého vozidla povinnost uhradit u vo</w:t>
      </w:r>
      <w:r w:rsidR="000D0EB3" w:rsidRPr="00C20012">
        <w:rPr>
          <w:rFonts w:ascii="Times New Roman" w:hAnsi="Times New Roman" w:cs="Times New Roman"/>
          <w:sz w:val="22"/>
          <w:szCs w:val="22"/>
        </w:rPr>
        <w:t>zidel nesplňujících alespoň nor</w:t>
      </w:r>
      <w:r w:rsidR="00556D49" w:rsidRPr="00C20012">
        <w:rPr>
          <w:rFonts w:ascii="Times New Roman" w:hAnsi="Times New Roman" w:cs="Times New Roman"/>
          <w:sz w:val="22"/>
          <w:szCs w:val="22"/>
        </w:rPr>
        <w:t>mu mezní hodnoty, dle přísluš</w:t>
      </w:r>
      <w:r w:rsidR="000D0EB3" w:rsidRPr="00C20012">
        <w:rPr>
          <w:rFonts w:ascii="Times New Roman" w:hAnsi="Times New Roman" w:cs="Times New Roman"/>
          <w:sz w:val="22"/>
          <w:szCs w:val="22"/>
        </w:rPr>
        <w:t>né</w:t>
      </w:r>
      <w:r w:rsidR="00556D49" w:rsidRPr="00C20012">
        <w:rPr>
          <w:rFonts w:ascii="Times New Roman" w:hAnsi="Times New Roman" w:cs="Times New Roman"/>
          <w:sz w:val="22"/>
          <w:szCs w:val="22"/>
        </w:rPr>
        <w:t xml:space="preserve">ho ustanovení citovaného zákona, </w:t>
      </w:r>
      <w:r w:rsidR="00C20012" w:rsidRPr="00C20012">
        <w:rPr>
          <w:rFonts w:ascii="Times New Roman" w:hAnsi="Times New Roman" w:cs="Times New Roman"/>
          <w:sz w:val="22"/>
          <w:szCs w:val="22"/>
        </w:rPr>
        <w:t xml:space="preserve">emisní </w:t>
      </w:r>
      <w:r w:rsidR="00556D49" w:rsidRPr="00C20012">
        <w:rPr>
          <w:rFonts w:ascii="Times New Roman" w:hAnsi="Times New Roman" w:cs="Times New Roman"/>
          <w:sz w:val="22"/>
          <w:szCs w:val="22"/>
        </w:rPr>
        <w:t xml:space="preserve">poplatek </w:t>
      </w:r>
      <w:r w:rsidR="00A451F4" w:rsidRPr="00C20012">
        <w:rPr>
          <w:rFonts w:ascii="Times New Roman" w:hAnsi="Times New Roman" w:cs="Times New Roman"/>
          <w:sz w:val="22"/>
          <w:szCs w:val="22"/>
        </w:rPr>
        <w:t>(tzv. „ekodaň“)</w:t>
      </w:r>
      <w:r w:rsidR="00556D49" w:rsidRPr="00C20012">
        <w:rPr>
          <w:rFonts w:ascii="Times New Roman" w:hAnsi="Times New Roman" w:cs="Times New Roman"/>
          <w:sz w:val="22"/>
          <w:szCs w:val="22"/>
        </w:rPr>
        <w:t>, který může činit až Kč 10.000,-- (slovy: deset</w:t>
      </w:r>
      <w:r w:rsidR="009174A3">
        <w:rPr>
          <w:rFonts w:ascii="Times New Roman" w:hAnsi="Times New Roman" w:cs="Times New Roman"/>
          <w:sz w:val="22"/>
          <w:szCs w:val="22"/>
        </w:rPr>
        <w:t xml:space="preserve"> </w:t>
      </w:r>
      <w:r w:rsidR="00556D49" w:rsidRPr="00C20012">
        <w:rPr>
          <w:rFonts w:ascii="Times New Roman" w:hAnsi="Times New Roman" w:cs="Times New Roman"/>
          <w:sz w:val="22"/>
          <w:szCs w:val="22"/>
        </w:rPr>
        <w:t>tisíc</w:t>
      </w:r>
      <w:r w:rsidR="009174A3">
        <w:rPr>
          <w:rFonts w:ascii="Times New Roman" w:hAnsi="Times New Roman" w:cs="Times New Roman"/>
          <w:sz w:val="22"/>
          <w:szCs w:val="22"/>
        </w:rPr>
        <w:t xml:space="preserve"> </w:t>
      </w:r>
      <w:r w:rsidR="00556D49" w:rsidRPr="00C20012">
        <w:rPr>
          <w:rFonts w:ascii="Times New Roman" w:hAnsi="Times New Roman" w:cs="Times New Roman"/>
          <w:sz w:val="22"/>
          <w:szCs w:val="22"/>
        </w:rPr>
        <w:t>korun českých).</w:t>
      </w:r>
      <w:bookmarkEnd w:id="3"/>
    </w:p>
    <w:p w:rsidR="00556D49" w:rsidRPr="00C20012" w:rsidRDefault="00556D49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1835D7" w:rsidRPr="00027ED8" w:rsidRDefault="001835D7" w:rsidP="001835D7">
      <w:pPr>
        <w:pStyle w:val="Prosttext"/>
        <w:numPr>
          <w:ilvl w:val="0"/>
          <w:numId w:val="31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20012">
        <w:rPr>
          <w:rFonts w:ascii="Times New Roman" w:hAnsi="Times New Roman" w:cs="Times New Roman"/>
          <w:sz w:val="22"/>
          <w:szCs w:val="22"/>
        </w:rPr>
        <w:t xml:space="preserve">V případě, že dojde k odstoupení od Smlouvy či tato smlouva bude jinak zrušena, nebo bude-li shledána neplatnou, jsou </w:t>
      </w:r>
      <w:r w:rsidR="006C1C64" w:rsidRPr="00C20012">
        <w:rPr>
          <w:rFonts w:ascii="Times New Roman" w:hAnsi="Times New Roman" w:cs="Times New Roman"/>
          <w:sz w:val="22"/>
          <w:szCs w:val="22"/>
        </w:rPr>
        <w:t>s</w:t>
      </w:r>
      <w:r w:rsidRPr="00C20012">
        <w:rPr>
          <w:rFonts w:ascii="Times New Roman" w:hAnsi="Times New Roman" w:cs="Times New Roman"/>
          <w:sz w:val="22"/>
          <w:szCs w:val="22"/>
        </w:rPr>
        <w:t xml:space="preserve">mluvní strany povinny si vrátit poskytnutá plnění. Kupující je povinen vrátit Prodávajícímu vozidlo ve stavu, v jakém ho od Prodávajícího převzal s přihlédnutím k obvyklému opotřebení, a to bezodkladně, nejpozději do tří dnů od odstoupení nebo od chvíle, kdy se dozvěděl o neplatnosti smlouvy. V takovém </w:t>
      </w:r>
      <w:r w:rsidRPr="00027ED8">
        <w:rPr>
          <w:rFonts w:ascii="Times New Roman" w:hAnsi="Times New Roman" w:cs="Times New Roman"/>
          <w:sz w:val="22"/>
          <w:szCs w:val="22"/>
        </w:rPr>
        <w:t xml:space="preserve">případě se Kupující zavazuje vozidlo vrátit na místo odběru, pokud Prodávající neurčí jinak, přičemž o předání vozidla se sepíše protokol o vrácení. Prodávající vrátí Kupujícímu kupní cenu na bankovní účet Kupujícího uvedený v protokolu o vrácení, </w:t>
      </w:r>
      <w:r w:rsidR="005250FF">
        <w:rPr>
          <w:rFonts w:ascii="Times New Roman" w:hAnsi="Times New Roman" w:cs="Times New Roman"/>
          <w:sz w:val="22"/>
          <w:szCs w:val="22"/>
        </w:rPr>
        <w:t xml:space="preserve">a to </w:t>
      </w:r>
      <w:r w:rsidRPr="00027ED8">
        <w:rPr>
          <w:rFonts w:ascii="Times New Roman" w:hAnsi="Times New Roman" w:cs="Times New Roman"/>
          <w:sz w:val="22"/>
          <w:szCs w:val="22"/>
        </w:rPr>
        <w:t>do 7 pracovních dnů ode dne následujícího po dni sepsání protokolu o vrácení vozidla</w:t>
      </w:r>
      <w:r w:rsidR="005250FF">
        <w:rPr>
          <w:rFonts w:ascii="Times New Roman" w:hAnsi="Times New Roman" w:cs="Times New Roman"/>
          <w:sz w:val="22"/>
          <w:szCs w:val="22"/>
        </w:rPr>
        <w:t>;</w:t>
      </w:r>
      <w:r w:rsidRPr="00027ED8">
        <w:rPr>
          <w:rFonts w:ascii="Times New Roman" w:hAnsi="Times New Roman" w:cs="Times New Roman"/>
          <w:sz w:val="22"/>
          <w:szCs w:val="22"/>
        </w:rPr>
        <w:t xml:space="preserve"> do doby vrácení vozidla není Prodávající v prodlení s vrácením ceny dle této Smlouvy. Ostatní plnění Kupujícího (správní a administrativní poplatky) se považují za narovnaná. Pro odstranění případných pochybností </w:t>
      </w:r>
      <w:r w:rsidR="006C1C64" w:rsidRPr="00027ED8">
        <w:rPr>
          <w:rFonts w:ascii="Times New Roman" w:hAnsi="Times New Roman" w:cs="Times New Roman"/>
          <w:sz w:val="22"/>
          <w:szCs w:val="22"/>
        </w:rPr>
        <w:t>s</w:t>
      </w:r>
      <w:r w:rsidRPr="00027ED8">
        <w:rPr>
          <w:rFonts w:ascii="Times New Roman" w:hAnsi="Times New Roman" w:cs="Times New Roman"/>
          <w:sz w:val="22"/>
          <w:szCs w:val="22"/>
        </w:rPr>
        <w:t>mluvní strany sjednávají, že toto ustanovení zůstává v platnosti a účinnosti i po skončení platnosti této Smlouvy nebo i přesto, že tato Smlouva byla shledána neplatnou.</w:t>
      </w:r>
    </w:p>
    <w:p w:rsidR="001835D7" w:rsidRPr="00027ED8" w:rsidRDefault="001835D7" w:rsidP="001835D7">
      <w:pPr>
        <w:pStyle w:val="Prosttex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1835D7" w:rsidRPr="00027ED8" w:rsidRDefault="001835D7" w:rsidP="001835D7">
      <w:pPr>
        <w:pStyle w:val="Prosttext"/>
        <w:numPr>
          <w:ilvl w:val="0"/>
          <w:numId w:val="31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Trvá-li vyřazení silničního vozidla z provozu déle než 12 po sobě jdoucích kalendářních měsíců, je Kupující (nový vlastník) vyřazeného silničního vozidla povinen bez zbytečného odkladu po uplynutí této lhůty oznámit obecnímu úřadu obce s rozšířenou působností adresu místa, kde je vyřazené silniční vozidlo umístěno a účel jeho využití.</w:t>
      </w:r>
    </w:p>
    <w:p w:rsidR="001835D7" w:rsidRPr="00027ED8" w:rsidRDefault="001835D7" w:rsidP="001835D7">
      <w:pPr>
        <w:pStyle w:val="Prosttex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1835D7" w:rsidRPr="00027ED8" w:rsidRDefault="00511A37" w:rsidP="006C1C64">
      <w:pPr>
        <w:pStyle w:val="Prost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7ED8">
        <w:rPr>
          <w:rFonts w:ascii="Times New Roman" w:hAnsi="Times New Roman" w:cs="Times New Roman"/>
          <w:b/>
          <w:sz w:val="22"/>
          <w:szCs w:val="22"/>
        </w:rPr>
        <w:t xml:space="preserve">IX. </w:t>
      </w:r>
      <w:r w:rsidR="001835D7" w:rsidRPr="00027ED8">
        <w:rPr>
          <w:rFonts w:ascii="Times New Roman" w:hAnsi="Times New Roman" w:cs="Times New Roman"/>
          <w:b/>
          <w:sz w:val="22"/>
          <w:szCs w:val="22"/>
        </w:rPr>
        <w:t>Závěrečná ustanovení</w:t>
      </w:r>
    </w:p>
    <w:p w:rsidR="001835D7" w:rsidRPr="00027ED8" w:rsidRDefault="001835D7" w:rsidP="001835D7">
      <w:pPr>
        <w:pStyle w:val="Prost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835D7" w:rsidRPr="00027ED8" w:rsidRDefault="001835D7" w:rsidP="001835D7">
      <w:pPr>
        <w:pStyle w:val="Prosttext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 xml:space="preserve">Pokud se jakýkoli závazek dle Smlouvy nebo ustanovení Smlouvy stane neplatným či nevymahatelným, nebude to mít vliv na platnost a vymahatelnost ostatních závazků a ustanovení dle Smlouvy a </w:t>
      </w:r>
      <w:r w:rsidR="006C1C64" w:rsidRPr="00027ED8">
        <w:rPr>
          <w:rFonts w:ascii="Times New Roman" w:hAnsi="Times New Roman" w:cs="Times New Roman"/>
          <w:sz w:val="22"/>
          <w:szCs w:val="22"/>
        </w:rPr>
        <w:t>s</w:t>
      </w:r>
      <w:r w:rsidRPr="00027ED8">
        <w:rPr>
          <w:rFonts w:ascii="Times New Roman" w:hAnsi="Times New Roman" w:cs="Times New Roman"/>
          <w:sz w:val="22"/>
          <w:szCs w:val="22"/>
        </w:rPr>
        <w:t>mluvní strany se zavazují takový neplatný nebo nevymahatelný závazek či ustanovení nahradit novým, platným a vymahatelným závazkem nebo ustanovením, jehož předmět bude nejlépe odpovídat předmětu a ekonomickému účelu původního závazku či ustanovení.</w:t>
      </w:r>
    </w:p>
    <w:p w:rsidR="004B3DE0" w:rsidRPr="00027ED8" w:rsidRDefault="004B3DE0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4B3DE0" w:rsidRPr="00027ED8" w:rsidRDefault="004B3DE0" w:rsidP="000E1126">
      <w:pPr>
        <w:pStyle w:val="Prosttext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Tato smlouva je závazná i pro případné právní nástupce smluvních stran.</w:t>
      </w:r>
    </w:p>
    <w:p w:rsidR="004B3DE0" w:rsidRPr="00027ED8" w:rsidRDefault="004B3DE0" w:rsidP="000E1126">
      <w:pPr>
        <w:pStyle w:val="Odstavecseseznamem"/>
        <w:jc w:val="both"/>
        <w:rPr>
          <w:sz w:val="22"/>
          <w:szCs w:val="22"/>
        </w:rPr>
      </w:pPr>
    </w:p>
    <w:p w:rsidR="004B3DE0" w:rsidRPr="00027ED8" w:rsidRDefault="004B3DE0" w:rsidP="000E1126">
      <w:pPr>
        <w:pStyle w:val="Prosttext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Veškeré písemnosti dle této Smlouvy se doručují smluvním stranám na adresy uvedené v záhlaví Smlouvy. Písemnost je doručena dnem, kdy ji druhá strana převezme</w:t>
      </w:r>
      <w:r w:rsidR="009205D0" w:rsidRPr="00027ED8">
        <w:rPr>
          <w:rFonts w:ascii="Times New Roman" w:hAnsi="Times New Roman" w:cs="Times New Roman"/>
          <w:sz w:val="22"/>
          <w:szCs w:val="22"/>
        </w:rPr>
        <w:t>. Právní účinky doručení písemnosti má i odmítnutí zásilky. Doporučené zásilky a zásilky určené do vlastních rukou adresáta, pokud nebyla doručena, se považují za doručené pátým dnem po jejich podání k poštovní přepravě.</w:t>
      </w:r>
    </w:p>
    <w:p w:rsidR="009205D0" w:rsidRPr="00027ED8" w:rsidRDefault="009205D0" w:rsidP="000E1126">
      <w:pPr>
        <w:pStyle w:val="Odstavecseseznamem"/>
        <w:jc w:val="both"/>
        <w:rPr>
          <w:sz w:val="22"/>
          <w:szCs w:val="22"/>
        </w:rPr>
      </w:pPr>
    </w:p>
    <w:p w:rsidR="009205D0" w:rsidRPr="00027ED8" w:rsidRDefault="00AC5FD3" w:rsidP="000E1126">
      <w:pPr>
        <w:pStyle w:val="Prosttext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Tato Smlouva je vyhotovena ve dvou stejnopisech s platností originálu, z nichž Prodávající a Kupující obdrží každý po jednom výtisku.</w:t>
      </w:r>
    </w:p>
    <w:p w:rsidR="009205D0" w:rsidRPr="00027ED8" w:rsidRDefault="009205D0" w:rsidP="000E1126">
      <w:pPr>
        <w:pStyle w:val="Odstavecseseznamem"/>
        <w:jc w:val="both"/>
        <w:rPr>
          <w:sz w:val="22"/>
          <w:szCs w:val="22"/>
        </w:rPr>
      </w:pPr>
    </w:p>
    <w:p w:rsidR="009205D0" w:rsidRPr="00027ED8" w:rsidRDefault="009205D0" w:rsidP="000E1126">
      <w:pPr>
        <w:pStyle w:val="Prosttext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Tuto Smlouvu lze měnit pouze na zákla</w:t>
      </w:r>
      <w:r w:rsidR="004D0825" w:rsidRPr="00027ED8">
        <w:rPr>
          <w:rFonts w:ascii="Times New Roman" w:hAnsi="Times New Roman" w:cs="Times New Roman"/>
          <w:sz w:val="22"/>
          <w:szCs w:val="22"/>
        </w:rPr>
        <w:t>d</w:t>
      </w:r>
      <w:r w:rsidRPr="00027ED8">
        <w:rPr>
          <w:rFonts w:ascii="Times New Roman" w:hAnsi="Times New Roman" w:cs="Times New Roman"/>
          <w:sz w:val="22"/>
          <w:szCs w:val="22"/>
        </w:rPr>
        <w:t>ě písemného dodatku podepsaného oběma smluvními stranami.</w:t>
      </w:r>
    </w:p>
    <w:p w:rsidR="009205D0" w:rsidRPr="00027ED8" w:rsidRDefault="009205D0" w:rsidP="000E1126">
      <w:pPr>
        <w:pStyle w:val="Odstavecseseznamem"/>
        <w:jc w:val="both"/>
        <w:rPr>
          <w:sz w:val="22"/>
          <w:szCs w:val="22"/>
        </w:rPr>
      </w:pPr>
    </w:p>
    <w:p w:rsidR="009205D0" w:rsidRPr="00027ED8" w:rsidRDefault="009205D0" w:rsidP="000E1126">
      <w:pPr>
        <w:pStyle w:val="Prosttext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 xml:space="preserve">Tato Smlouva nabývá </w:t>
      </w:r>
      <w:r w:rsidR="00AC5FD3" w:rsidRPr="00027ED8">
        <w:rPr>
          <w:rFonts w:ascii="Times New Roman" w:hAnsi="Times New Roman" w:cs="Times New Roman"/>
          <w:sz w:val="22"/>
          <w:szCs w:val="22"/>
        </w:rPr>
        <w:t>platnosti</w:t>
      </w:r>
      <w:r w:rsidRPr="00027ED8">
        <w:rPr>
          <w:rFonts w:ascii="Times New Roman" w:hAnsi="Times New Roman" w:cs="Times New Roman"/>
          <w:sz w:val="22"/>
          <w:szCs w:val="22"/>
        </w:rPr>
        <w:t xml:space="preserve"> dnem jejího podpisu oběma smluvními stranami a účinnosti </w:t>
      </w:r>
      <w:r w:rsidR="006E37B6" w:rsidRPr="00027ED8">
        <w:rPr>
          <w:rFonts w:ascii="Times New Roman" w:hAnsi="Times New Roman" w:cs="Times New Roman"/>
          <w:sz w:val="22"/>
          <w:szCs w:val="22"/>
        </w:rPr>
        <w:t>buď též dnem jejího uzavření</w:t>
      </w:r>
      <w:r w:rsidR="00F222CD">
        <w:rPr>
          <w:rFonts w:ascii="Times New Roman" w:hAnsi="Times New Roman" w:cs="Times New Roman"/>
          <w:sz w:val="22"/>
          <w:szCs w:val="22"/>
        </w:rPr>
        <w:t>,</w:t>
      </w:r>
      <w:r w:rsidR="006E37B6" w:rsidRPr="00027ED8">
        <w:rPr>
          <w:rFonts w:ascii="Times New Roman" w:hAnsi="Times New Roman" w:cs="Times New Roman"/>
          <w:sz w:val="22"/>
          <w:szCs w:val="22"/>
        </w:rPr>
        <w:t xml:space="preserve"> či </w:t>
      </w:r>
      <w:proofErr w:type="spellStart"/>
      <w:r w:rsidR="006E37B6" w:rsidRPr="00027ED8">
        <w:rPr>
          <w:rFonts w:ascii="Times New Roman" w:hAnsi="Times New Roman" w:cs="Times New Roman"/>
          <w:sz w:val="22"/>
          <w:szCs w:val="22"/>
        </w:rPr>
        <w:t>odloženě</w:t>
      </w:r>
      <w:proofErr w:type="spellEnd"/>
      <w:r w:rsidR="006E37B6" w:rsidRPr="00027ED8">
        <w:rPr>
          <w:rFonts w:ascii="Times New Roman" w:hAnsi="Times New Roman" w:cs="Times New Roman"/>
          <w:sz w:val="22"/>
          <w:szCs w:val="22"/>
        </w:rPr>
        <w:t xml:space="preserve"> zápisem do registru smluv podle zákona č</w:t>
      </w:r>
      <w:r w:rsidR="004E0BF0" w:rsidRPr="00027ED8">
        <w:rPr>
          <w:rFonts w:ascii="Times New Roman" w:hAnsi="Times New Roman" w:cs="Times New Roman"/>
          <w:sz w:val="22"/>
          <w:szCs w:val="22"/>
        </w:rPr>
        <w:t>. 340/2015 Sb</w:t>
      </w:r>
      <w:r w:rsidR="00974FDE">
        <w:rPr>
          <w:rFonts w:ascii="Times New Roman" w:hAnsi="Times New Roman" w:cs="Times New Roman"/>
          <w:sz w:val="22"/>
          <w:szCs w:val="22"/>
        </w:rPr>
        <w:t>.</w:t>
      </w:r>
      <w:r w:rsidR="004E0BF0" w:rsidRPr="00027ED8">
        <w:rPr>
          <w:rFonts w:ascii="Times New Roman" w:hAnsi="Times New Roman" w:cs="Times New Roman"/>
          <w:sz w:val="22"/>
          <w:szCs w:val="22"/>
        </w:rPr>
        <w:t>, v platném znění tehdy, bude-li smlouva takovému zveřejnění v závislosti na hodnotě plnění, tedy kupní ceně</w:t>
      </w:r>
      <w:r w:rsidR="00584AD0" w:rsidRPr="00027ED8">
        <w:rPr>
          <w:rFonts w:ascii="Times New Roman" w:hAnsi="Times New Roman" w:cs="Times New Roman"/>
          <w:sz w:val="22"/>
          <w:szCs w:val="22"/>
        </w:rPr>
        <w:t xml:space="preserve"> (vyšší než 50.001</w:t>
      </w:r>
      <w:r w:rsidR="00421F95" w:rsidRPr="00027ED8">
        <w:rPr>
          <w:rFonts w:ascii="Times New Roman" w:hAnsi="Times New Roman" w:cs="Times New Roman"/>
          <w:sz w:val="22"/>
          <w:szCs w:val="22"/>
        </w:rPr>
        <w:t>,- Kč)</w:t>
      </w:r>
      <w:r w:rsidR="004E0BF0" w:rsidRPr="00027ED8">
        <w:rPr>
          <w:rFonts w:ascii="Times New Roman" w:hAnsi="Times New Roman" w:cs="Times New Roman"/>
          <w:sz w:val="22"/>
          <w:szCs w:val="22"/>
        </w:rPr>
        <w:t xml:space="preserve"> podléhat.</w:t>
      </w:r>
    </w:p>
    <w:p w:rsidR="00F05AA5" w:rsidRPr="00027ED8" w:rsidRDefault="00F05AA5" w:rsidP="000E1126">
      <w:pPr>
        <w:pStyle w:val="Odstavecseseznamem"/>
        <w:jc w:val="both"/>
        <w:rPr>
          <w:sz w:val="22"/>
          <w:szCs w:val="22"/>
        </w:rPr>
      </w:pPr>
    </w:p>
    <w:p w:rsidR="00F05AA5" w:rsidRPr="00027ED8" w:rsidRDefault="00F05AA5" w:rsidP="000E1126">
      <w:pPr>
        <w:pStyle w:val="Prosttext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Nedílnou součástí této Smlouvy je příloha č. 1 – Protokol o předání a stavu vozidla.</w:t>
      </w:r>
    </w:p>
    <w:p w:rsidR="00F05AA5" w:rsidRPr="00027ED8" w:rsidRDefault="00F05AA5" w:rsidP="000E1126">
      <w:pPr>
        <w:pStyle w:val="Odstavecseseznamem"/>
        <w:jc w:val="both"/>
        <w:rPr>
          <w:sz w:val="22"/>
          <w:szCs w:val="22"/>
        </w:rPr>
      </w:pPr>
    </w:p>
    <w:p w:rsidR="00F05AA5" w:rsidRPr="00027ED8" w:rsidRDefault="00F05AA5" w:rsidP="000E1126">
      <w:pPr>
        <w:pStyle w:val="Prosttext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Smluvní strany prohlašují, že si tuto Smlouvu přečetly, že s jejím obsahem souhlasí, na důkaz čehož připojují své podpisy.</w:t>
      </w:r>
    </w:p>
    <w:p w:rsidR="00F05AA5" w:rsidRPr="00027ED8" w:rsidRDefault="00F05AA5" w:rsidP="00F05AA5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:rsidR="00511A37" w:rsidRPr="00027ED8" w:rsidRDefault="00511A37" w:rsidP="00F05AA5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:rsidR="00F05AA5" w:rsidRPr="00027ED8" w:rsidRDefault="00F05AA5" w:rsidP="00F05AA5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Praha…………………………</w:t>
      </w:r>
    </w:p>
    <w:p w:rsidR="00F05AA5" w:rsidRPr="006C1C64" w:rsidRDefault="00F05AA5" w:rsidP="00F05AA5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:rsidR="00F05AA5" w:rsidRPr="006C1C64" w:rsidRDefault="00F05AA5" w:rsidP="00F05AA5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:rsidR="00F05AA5" w:rsidRPr="006C1C64" w:rsidRDefault="00F05AA5" w:rsidP="00F05AA5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6C1C64">
        <w:rPr>
          <w:rFonts w:ascii="Times New Roman" w:hAnsi="Times New Roman" w:cs="Times New Roman"/>
          <w:sz w:val="22"/>
          <w:szCs w:val="22"/>
        </w:rPr>
        <w:t>Prodávající</w:t>
      </w:r>
      <w:r w:rsidRPr="006C1C64">
        <w:rPr>
          <w:rFonts w:ascii="Times New Roman" w:hAnsi="Times New Roman" w:cs="Times New Roman"/>
          <w:sz w:val="22"/>
          <w:szCs w:val="22"/>
        </w:rPr>
        <w:tab/>
      </w:r>
      <w:r w:rsidRPr="006C1C64">
        <w:rPr>
          <w:rFonts w:ascii="Times New Roman" w:hAnsi="Times New Roman" w:cs="Times New Roman"/>
          <w:sz w:val="22"/>
          <w:szCs w:val="22"/>
        </w:rPr>
        <w:tab/>
      </w:r>
      <w:r w:rsidRPr="006C1C64">
        <w:rPr>
          <w:rFonts w:ascii="Times New Roman" w:hAnsi="Times New Roman" w:cs="Times New Roman"/>
          <w:sz w:val="22"/>
          <w:szCs w:val="22"/>
        </w:rPr>
        <w:tab/>
      </w:r>
      <w:r w:rsidRPr="006C1C64">
        <w:rPr>
          <w:rFonts w:ascii="Times New Roman" w:hAnsi="Times New Roman" w:cs="Times New Roman"/>
          <w:sz w:val="22"/>
          <w:szCs w:val="22"/>
        </w:rPr>
        <w:tab/>
      </w:r>
      <w:r w:rsidRPr="006C1C64">
        <w:rPr>
          <w:rFonts w:ascii="Times New Roman" w:hAnsi="Times New Roman" w:cs="Times New Roman"/>
          <w:sz w:val="22"/>
          <w:szCs w:val="22"/>
        </w:rPr>
        <w:tab/>
      </w:r>
      <w:r w:rsidRPr="006C1C64">
        <w:rPr>
          <w:rFonts w:ascii="Times New Roman" w:hAnsi="Times New Roman" w:cs="Times New Roman"/>
          <w:sz w:val="22"/>
          <w:szCs w:val="22"/>
        </w:rPr>
        <w:tab/>
      </w:r>
      <w:r w:rsidRPr="006C1C64">
        <w:rPr>
          <w:rFonts w:ascii="Times New Roman" w:hAnsi="Times New Roman" w:cs="Times New Roman"/>
          <w:sz w:val="22"/>
          <w:szCs w:val="22"/>
        </w:rPr>
        <w:tab/>
        <w:t>Kupující</w:t>
      </w:r>
    </w:p>
    <w:p w:rsidR="00F05AA5" w:rsidRPr="006C1C64" w:rsidRDefault="00F05AA5" w:rsidP="00F05AA5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:rsidR="00DA038A" w:rsidRDefault="00F05AA5" w:rsidP="00DA038A">
      <w:pPr>
        <w:pStyle w:val="Prosttext"/>
        <w:rPr>
          <w:rFonts w:ascii="Times New Roman" w:hAnsi="Times New Roman" w:cs="Times New Roman"/>
        </w:rPr>
      </w:pPr>
      <w:r w:rsidRPr="006C1C64">
        <w:rPr>
          <w:rFonts w:ascii="Times New Roman" w:hAnsi="Times New Roman" w:cs="Times New Roman"/>
          <w:sz w:val="22"/>
          <w:szCs w:val="22"/>
        </w:rPr>
        <w:t>………………………………..</w:t>
      </w:r>
      <w:r w:rsidRPr="006C1C64">
        <w:rPr>
          <w:rFonts w:ascii="Times New Roman" w:hAnsi="Times New Roman" w:cs="Times New Roman"/>
          <w:sz w:val="22"/>
          <w:szCs w:val="22"/>
        </w:rPr>
        <w:tab/>
      </w:r>
      <w:r w:rsidRPr="006C1C64">
        <w:rPr>
          <w:rFonts w:ascii="Times New Roman" w:hAnsi="Times New Roman" w:cs="Times New Roman"/>
          <w:sz w:val="22"/>
          <w:szCs w:val="22"/>
        </w:rPr>
        <w:tab/>
      </w:r>
      <w:r w:rsidRPr="006C1C64">
        <w:rPr>
          <w:rFonts w:ascii="Times New Roman" w:hAnsi="Times New Roman" w:cs="Times New Roman"/>
          <w:sz w:val="22"/>
          <w:szCs w:val="22"/>
        </w:rPr>
        <w:tab/>
      </w:r>
      <w:r w:rsidRPr="006C1C64">
        <w:rPr>
          <w:rFonts w:ascii="Times New Roman" w:hAnsi="Times New Roman" w:cs="Times New Roman"/>
          <w:sz w:val="22"/>
          <w:szCs w:val="22"/>
        </w:rPr>
        <w:tab/>
      </w:r>
      <w:r w:rsidRPr="006C1C64">
        <w:rPr>
          <w:rFonts w:ascii="Times New Roman" w:hAnsi="Times New Roman" w:cs="Times New Roman"/>
          <w:sz w:val="22"/>
          <w:szCs w:val="22"/>
        </w:rPr>
        <w:tab/>
        <w:t>………</w:t>
      </w:r>
      <w:r>
        <w:rPr>
          <w:rFonts w:ascii="Times New Roman" w:hAnsi="Times New Roman" w:cs="Times New Roman"/>
        </w:rPr>
        <w:t>…………………………</w:t>
      </w:r>
    </w:p>
    <w:p w:rsidR="00625B2A" w:rsidRDefault="00625B2A" w:rsidP="00DA038A">
      <w:pPr>
        <w:pStyle w:val="Prosttext"/>
        <w:rPr>
          <w:rFonts w:ascii="Times New Roman" w:hAnsi="Times New Roman" w:cs="Times New Roman"/>
        </w:rPr>
      </w:pPr>
    </w:p>
    <w:p w:rsidR="00625B2A" w:rsidRDefault="00625B2A" w:rsidP="00DA038A">
      <w:pPr>
        <w:pStyle w:val="Prosttext"/>
        <w:rPr>
          <w:rFonts w:ascii="Times New Roman" w:hAnsi="Times New Roman" w:cs="Times New Roman"/>
        </w:rPr>
      </w:pPr>
    </w:p>
    <w:p w:rsidR="00625B2A" w:rsidRDefault="00625B2A" w:rsidP="00DA038A">
      <w:pPr>
        <w:pStyle w:val="Prosttext"/>
        <w:rPr>
          <w:rFonts w:ascii="Times New Roman" w:hAnsi="Times New Roman" w:cs="Times New Roman"/>
        </w:rPr>
      </w:pPr>
    </w:p>
    <w:p w:rsidR="00625B2A" w:rsidRDefault="00625B2A" w:rsidP="00DA038A">
      <w:pPr>
        <w:pStyle w:val="Prosttext"/>
        <w:rPr>
          <w:rFonts w:ascii="Times New Roman" w:hAnsi="Times New Roman" w:cs="Times New Roman"/>
        </w:rPr>
      </w:pPr>
    </w:p>
    <w:p w:rsidR="00625B2A" w:rsidRDefault="00625B2A" w:rsidP="00DA038A">
      <w:pPr>
        <w:pStyle w:val="Prosttext"/>
        <w:rPr>
          <w:rFonts w:ascii="Times New Roman" w:hAnsi="Times New Roman" w:cs="Times New Roman"/>
        </w:rPr>
      </w:pPr>
    </w:p>
    <w:p w:rsidR="00625B2A" w:rsidRDefault="00625B2A" w:rsidP="00DA038A">
      <w:pPr>
        <w:pStyle w:val="Prosttext"/>
        <w:rPr>
          <w:rFonts w:ascii="Times New Roman" w:hAnsi="Times New Roman" w:cs="Times New Roman"/>
        </w:rPr>
      </w:pPr>
    </w:p>
    <w:p w:rsidR="00625B2A" w:rsidRDefault="00625B2A" w:rsidP="00DA038A">
      <w:pPr>
        <w:pStyle w:val="Prosttext"/>
        <w:rPr>
          <w:rFonts w:ascii="Times New Roman" w:hAnsi="Times New Roman" w:cs="Times New Roman"/>
        </w:rPr>
      </w:pPr>
    </w:p>
    <w:p w:rsidR="00625B2A" w:rsidRDefault="00625B2A" w:rsidP="00DA038A">
      <w:pPr>
        <w:pStyle w:val="Prosttext"/>
        <w:rPr>
          <w:rFonts w:ascii="Times New Roman" w:hAnsi="Times New Roman" w:cs="Times New Roman"/>
        </w:rPr>
      </w:pPr>
    </w:p>
    <w:p w:rsidR="00625B2A" w:rsidRDefault="00625B2A" w:rsidP="00DA038A">
      <w:pPr>
        <w:pStyle w:val="Prosttext"/>
        <w:rPr>
          <w:rFonts w:ascii="Times New Roman" w:hAnsi="Times New Roman" w:cs="Times New Roman"/>
        </w:rPr>
      </w:pPr>
    </w:p>
    <w:p w:rsidR="00625B2A" w:rsidRDefault="00625B2A" w:rsidP="00DA038A">
      <w:pPr>
        <w:pStyle w:val="Prosttext"/>
        <w:rPr>
          <w:rFonts w:ascii="Times New Roman" w:hAnsi="Times New Roman" w:cs="Times New Roman"/>
        </w:rPr>
      </w:pPr>
    </w:p>
    <w:p w:rsidR="00625B2A" w:rsidRDefault="00625B2A" w:rsidP="00DA038A">
      <w:pPr>
        <w:pStyle w:val="Prosttext"/>
        <w:rPr>
          <w:rFonts w:ascii="Times New Roman" w:hAnsi="Times New Roman" w:cs="Times New Roman"/>
        </w:rPr>
      </w:pPr>
    </w:p>
    <w:p w:rsidR="00625B2A" w:rsidRDefault="00625B2A" w:rsidP="00DA038A">
      <w:pPr>
        <w:pStyle w:val="Prosttext"/>
        <w:rPr>
          <w:rFonts w:ascii="Times New Roman" w:hAnsi="Times New Roman" w:cs="Times New Roman"/>
        </w:rPr>
      </w:pPr>
    </w:p>
    <w:p w:rsidR="00625B2A" w:rsidRDefault="00625B2A" w:rsidP="00DA038A">
      <w:pPr>
        <w:pStyle w:val="Prosttext"/>
        <w:rPr>
          <w:rFonts w:ascii="Times New Roman" w:hAnsi="Times New Roman" w:cs="Times New Roman"/>
        </w:rPr>
      </w:pPr>
    </w:p>
    <w:p w:rsidR="00625B2A" w:rsidRDefault="00625B2A" w:rsidP="00DA038A">
      <w:pPr>
        <w:pStyle w:val="Prosttext"/>
        <w:rPr>
          <w:rFonts w:ascii="Times New Roman" w:hAnsi="Times New Roman" w:cs="Times New Roman"/>
        </w:rPr>
      </w:pPr>
    </w:p>
    <w:p w:rsidR="00625B2A" w:rsidRDefault="00625B2A" w:rsidP="00DA038A">
      <w:pPr>
        <w:pStyle w:val="Prosttext"/>
        <w:rPr>
          <w:rFonts w:ascii="Times New Roman" w:hAnsi="Times New Roman" w:cs="Times New Roman"/>
        </w:rPr>
      </w:pPr>
    </w:p>
    <w:p w:rsidR="00625B2A" w:rsidRDefault="00625B2A" w:rsidP="00DA038A">
      <w:pPr>
        <w:pStyle w:val="Prosttext"/>
        <w:rPr>
          <w:rFonts w:ascii="Times New Roman" w:hAnsi="Times New Roman" w:cs="Times New Roman"/>
        </w:rPr>
      </w:pPr>
    </w:p>
    <w:p w:rsidR="00625B2A" w:rsidRDefault="00625B2A" w:rsidP="00DA038A">
      <w:pPr>
        <w:pStyle w:val="Prosttext"/>
        <w:rPr>
          <w:rFonts w:ascii="Times New Roman" w:hAnsi="Times New Roman" w:cs="Times New Roman"/>
        </w:rPr>
      </w:pPr>
    </w:p>
    <w:p w:rsidR="00625B2A" w:rsidRDefault="00625B2A" w:rsidP="00DA038A">
      <w:pPr>
        <w:pStyle w:val="Prosttext"/>
        <w:rPr>
          <w:rFonts w:ascii="Times New Roman" w:hAnsi="Times New Roman" w:cs="Times New Roman"/>
        </w:rPr>
      </w:pPr>
    </w:p>
    <w:p w:rsidR="00625B2A" w:rsidRDefault="00625B2A" w:rsidP="00DA038A">
      <w:pPr>
        <w:pStyle w:val="Prosttext"/>
        <w:rPr>
          <w:rFonts w:ascii="Times New Roman" w:hAnsi="Times New Roman" w:cs="Times New Roman"/>
        </w:rPr>
      </w:pPr>
    </w:p>
    <w:p w:rsidR="00625B2A" w:rsidRDefault="00625B2A" w:rsidP="00DA038A">
      <w:pPr>
        <w:pStyle w:val="Prosttext"/>
        <w:rPr>
          <w:rFonts w:ascii="Times New Roman" w:hAnsi="Times New Roman" w:cs="Times New Roman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4"/>
        <w:gridCol w:w="195"/>
        <w:gridCol w:w="365"/>
        <w:gridCol w:w="331"/>
        <w:gridCol w:w="4732"/>
        <w:gridCol w:w="640"/>
        <w:gridCol w:w="641"/>
        <w:gridCol w:w="195"/>
        <w:gridCol w:w="655"/>
      </w:tblGrid>
      <w:tr w:rsidR="00625B2A" w:rsidTr="00625B2A">
        <w:trPr>
          <w:trHeight w:val="33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B2A" w:rsidRDefault="00625B2A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57150</wp:posOffset>
                  </wp:positionV>
                  <wp:extent cx="1085850" cy="600075"/>
                  <wp:effectExtent l="0" t="0" r="0" b="9525"/>
                  <wp:wrapNone/>
                  <wp:docPr id="2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00000000-0008-0000-06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765" cy="605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20"/>
            </w:tblGrid>
            <w:tr w:rsidR="00625B2A">
              <w:trPr>
                <w:trHeight w:val="330"/>
                <w:tblCellSpacing w:w="0" w:type="dxa"/>
              </w:trPr>
              <w:tc>
                <w:tcPr>
                  <w:tcW w:w="8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25B2A" w:rsidRDefault="00625B2A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Protokol o stavu vozidla</w:t>
                  </w:r>
                </w:p>
              </w:tc>
            </w:tr>
          </w:tbl>
          <w:p w:rsidR="00625B2A" w:rsidRDefault="00625B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25B2A" w:rsidTr="00625B2A">
        <w:trPr>
          <w:trHeight w:val="30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5B2A" w:rsidTr="00625B2A">
        <w:trPr>
          <w:trHeight w:val="30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Příloha č. 1 ke Kupní smlouvě č: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220 402 328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5B2A" w:rsidTr="00625B2A">
        <w:trPr>
          <w:trHeight w:val="30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jc w:val="right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8995</w:t>
            </w:r>
          </w:p>
        </w:tc>
      </w:tr>
      <w:tr w:rsidR="00625B2A" w:rsidTr="00625B2A">
        <w:trPr>
          <w:trHeight w:val="300"/>
        </w:trPr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registrační značka: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9A7 9741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(uloženo v depozitu)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5B2A" w:rsidTr="00625B2A">
        <w:trPr>
          <w:trHeight w:val="300"/>
        </w:trPr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tovární značka/typ:</w:t>
            </w:r>
          </w:p>
        </w:tc>
        <w:tc>
          <w:tcPr>
            <w:tcW w:w="680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25B2A" w:rsidRDefault="00625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VW GOLF 1,4/103 kW</w:t>
            </w:r>
          </w:p>
        </w:tc>
      </w:tr>
      <w:tr w:rsidR="00625B2A" w:rsidTr="00625B2A">
        <w:trPr>
          <w:trHeight w:val="30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5B2A" w:rsidRDefault="00625B2A">
            <w:pPr>
              <w:rPr>
                <w:sz w:val="22"/>
                <w:szCs w:val="22"/>
              </w:rPr>
            </w:pPr>
          </w:p>
        </w:tc>
      </w:tr>
      <w:tr w:rsidR="00625B2A" w:rsidTr="00625B2A">
        <w:trPr>
          <w:trHeight w:val="300"/>
        </w:trPr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č. karoserie (VIN):</w:t>
            </w:r>
          </w:p>
        </w:tc>
        <w:tc>
          <w:tcPr>
            <w:tcW w:w="6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WVWZZZ1KZ9W133478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5B2A" w:rsidTr="00625B2A">
        <w:trPr>
          <w:trHeight w:val="300"/>
        </w:trPr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č. motoru:</w:t>
            </w:r>
          </w:p>
        </w:tc>
        <w:tc>
          <w:tcPr>
            <w:tcW w:w="6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BMY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5B2A" w:rsidTr="00625B2A">
        <w:trPr>
          <w:trHeight w:val="300"/>
        </w:trPr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kategorie:</w:t>
            </w:r>
          </w:p>
        </w:tc>
        <w:tc>
          <w:tcPr>
            <w:tcW w:w="6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5B2A" w:rsidTr="00625B2A">
        <w:trPr>
          <w:trHeight w:val="300"/>
        </w:trPr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číslo </w:t>
            </w:r>
            <w:proofErr w:type="spellStart"/>
            <w:r>
              <w:rPr>
                <w:sz w:val="22"/>
                <w:szCs w:val="22"/>
              </w:rPr>
              <w:t>tech</w:t>
            </w:r>
            <w:proofErr w:type="spellEnd"/>
            <w:r>
              <w:rPr>
                <w:sz w:val="22"/>
                <w:szCs w:val="22"/>
              </w:rPr>
              <w:t>. průkazu:</w:t>
            </w:r>
          </w:p>
        </w:tc>
        <w:tc>
          <w:tcPr>
            <w:tcW w:w="6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 140555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5B2A" w:rsidTr="00625B2A">
        <w:trPr>
          <w:trHeight w:val="300"/>
        </w:trPr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registrace/rok výroby:</w:t>
            </w:r>
          </w:p>
        </w:tc>
        <w:tc>
          <w:tcPr>
            <w:tcW w:w="6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5B2A" w:rsidTr="00625B2A">
        <w:trPr>
          <w:trHeight w:val="300"/>
        </w:trPr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ujeté km:</w:t>
            </w:r>
          </w:p>
        </w:tc>
        <w:tc>
          <w:tcPr>
            <w:tcW w:w="6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244 756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5B2A" w:rsidTr="00625B2A">
        <w:trPr>
          <w:trHeight w:val="300"/>
        </w:trPr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barva:</w:t>
            </w:r>
          </w:p>
        </w:tc>
        <w:tc>
          <w:tcPr>
            <w:tcW w:w="6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modrá perleťová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5B2A" w:rsidTr="00625B2A">
        <w:trPr>
          <w:trHeight w:val="30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5B2A" w:rsidTr="00625B2A">
        <w:trPr>
          <w:trHeight w:val="300"/>
        </w:trPr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Technický stav vozidla: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5B2A" w:rsidTr="00625B2A">
        <w:trPr>
          <w:trHeight w:val="30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5B2A" w:rsidTr="00625B2A">
        <w:trPr>
          <w:trHeight w:val="300"/>
        </w:trPr>
        <w:tc>
          <w:tcPr>
            <w:tcW w:w="907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Stav odpovídá stáří a počtu ujetých kilometrů. Baterie KO. Dlouhodobě odstaveno. Čelní sklo je posekané od kamínků, prasklinka 2x 1 cm. Motor/přísl.: původní, nevyhovující emise, zvýšená kouřivost, prokluzuje spojka, netěsnost motoru, únik provozních kapalin, hlučný motor a výfuk (koroze), zvýšená spotřeba, oxidace dílů. Karoserie/čalounění: původní, s počínající korozí. Čalounění a interiér jsou opotřebované, přední sedačky jsou prosezené. Lak: zašlý, s provozními oděrkami. Světlomety vykazují snížené fotometrické vlastnosti. Podvozek: původní, s počínající korozí, snížená účinnost tlumičů, vůle na kloubech poloos, vůle v uložení náprav, koroze uchycení ramen, nutná kontrola. Řízení: nadměrná vůle v čepech řízení a převodce řízení, nutná kontrola. Brzdy: snížené vlastnosti brzdové soustavy, zkorodované brzd. vedení, nutná kontrola.</w:t>
            </w:r>
          </w:p>
        </w:tc>
      </w:tr>
      <w:tr w:rsidR="00625B2A" w:rsidTr="00625B2A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5B2A" w:rsidRDefault="00625B2A">
            <w:pPr>
              <w:rPr>
                <w:sz w:val="22"/>
                <w:szCs w:val="22"/>
              </w:rPr>
            </w:pPr>
          </w:p>
        </w:tc>
      </w:tr>
      <w:tr w:rsidR="00625B2A" w:rsidTr="00625B2A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5B2A" w:rsidRDefault="00625B2A">
            <w:pPr>
              <w:rPr>
                <w:sz w:val="22"/>
                <w:szCs w:val="22"/>
              </w:rPr>
            </w:pPr>
          </w:p>
        </w:tc>
      </w:tr>
      <w:tr w:rsidR="00625B2A" w:rsidTr="00625B2A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5B2A" w:rsidRDefault="00625B2A">
            <w:pPr>
              <w:rPr>
                <w:sz w:val="22"/>
                <w:szCs w:val="22"/>
              </w:rPr>
            </w:pPr>
          </w:p>
        </w:tc>
      </w:tr>
      <w:tr w:rsidR="00625B2A" w:rsidTr="00625B2A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5B2A" w:rsidRDefault="00625B2A">
            <w:pPr>
              <w:rPr>
                <w:sz w:val="22"/>
                <w:szCs w:val="22"/>
              </w:rPr>
            </w:pPr>
          </w:p>
        </w:tc>
      </w:tr>
      <w:tr w:rsidR="00625B2A" w:rsidTr="00625B2A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5B2A" w:rsidRDefault="00625B2A">
            <w:pPr>
              <w:rPr>
                <w:sz w:val="22"/>
                <w:szCs w:val="22"/>
              </w:rPr>
            </w:pPr>
          </w:p>
        </w:tc>
      </w:tr>
      <w:tr w:rsidR="00625B2A" w:rsidTr="00625B2A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5B2A" w:rsidRDefault="00625B2A">
            <w:pPr>
              <w:rPr>
                <w:sz w:val="22"/>
                <w:szCs w:val="22"/>
              </w:rPr>
            </w:pPr>
          </w:p>
        </w:tc>
      </w:tr>
      <w:tr w:rsidR="00625B2A" w:rsidTr="00625B2A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5B2A" w:rsidRDefault="00625B2A">
            <w:pPr>
              <w:rPr>
                <w:sz w:val="22"/>
                <w:szCs w:val="22"/>
              </w:rPr>
            </w:pPr>
          </w:p>
        </w:tc>
      </w:tr>
      <w:tr w:rsidR="00625B2A" w:rsidTr="00625B2A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5B2A" w:rsidRDefault="00625B2A">
            <w:pPr>
              <w:rPr>
                <w:sz w:val="22"/>
                <w:szCs w:val="22"/>
              </w:rPr>
            </w:pPr>
          </w:p>
        </w:tc>
      </w:tr>
      <w:tr w:rsidR="00625B2A" w:rsidTr="00625B2A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5B2A" w:rsidRDefault="00625B2A">
            <w:pPr>
              <w:rPr>
                <w:sz w:val="22"/>
                <w:szCs w:val="22"/>
              </w:rPr>
            </w:pPr>
          </w:p>
        </w:tc>
      </w:tr>
      <w:tr w:rsidR="00625B2A" w:rsidTr="00625B2A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5B2A" w:rsidRDefault="00625B2A">
            <w:pPr>
              <w:rPr>
                <w:sz w:val="22"/>
                <w:szCs w:val="22"/>
              </w:rPr>
            </w:pPr>
          </w:p>
        </w:tc>
      </w:tr>
      <w:tr w:rsidR="00625B2A" w:rsidTr="00625B2A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5B2A" w:rsidRDefault="00625B2A">
            <w:pPr>
              <w:rPr>
                <w:sz w:val="22"/>
                <w:szCs w:val="22"/>
              </w:rPr>
            </w:pPr>
          </w:p>
        </w:tc>
      </w:tr>
      <w:tr w:rsidR="00625B2A" w:rsidTr="00625B2A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5B2A" w:rsidRDefault="00625B2A">
            <w:pPr>
              <w:rPr>
                <w:sz w:val="22"/>
                <w:szCs w:val="22"/>
              </w:rPr>
            </w:pPr>
          </w:p>
        </w:tc>
      </w:tr>
      <w:tr w:rsidR="00625B2A" w:rsidTr="00625B2A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5B2A" w:rsidRDefault="00625B2A">
            <w:pPr>
              <w:rPr>
                <w:sz w:val="22"/>
                <w:szCs w:val="22"/>
              </w:rPr>
            </w:pPr>
          </w:p>
        </w:tc>
      </w:tr>
      <w:tr w:rsidR="00625B2A" w:rsidTr="00625B2A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5B2A" w:rsidRDefault="00625B2A">
            <w:pPr>
              <w:rPr>
                <w:sz w:val="22"/>
                <w:szCs w:val="22"/>
              </w:rPr>
            </w:pPr>
          </w:p>
        </w:tc>
      </w:tr>
      <w:tr w:rsidR="00625B2A" w:rsidTr="00625B2A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Kupující byl seznámen s Prodejním a Reklamačním řádem a bere jejich obsah na vědomí.</w:t>
            </w:r>
          </w:p>
        </w:tc>
      </w:tr>
      <w:tr w:rsidR="00625B2A" w:rsidTr="00625B2A">
        <w:trPr>
          <w:trHeight w:val="300"/>
        </w:trPr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Vozidlo předáno dne: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5B2A" w:rsidTr="00625B2A">
        <w:trPr>
          <w:trHeight w:val="30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5B2A" w:rsidTr="00625B2A">
        <w:trPr>
          <w:trHeight w:val="30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5B2A" w:rsidTr="00625B2A">
        <w:trPr>
          <w:trHeight w:val="30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Předal: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Přijal: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5B2A" w:rsidTr="00625B2A">
        <w:trPr>
          <w:trHeight w:val="30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B2A" w:rsidRDefault="00625B2A">
            <w:pPr>
              <w:rPr>
                <w:sz w:val="22"/>
                <w:szCs w:val="22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B2A" w:rsidRDefault="00625B2A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B2A" w:rsidRDefault="00625B2A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B2A" w:rsidRDefault="00625B2A">
            <w:pPr>
              <w:rPr>
                <w:sz w:val="20"/>
                <w:szCs w:val="20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B2A" w:rsidRDefault="00625B2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B2A" w:rsidRDefault="00625B2A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B2A" w:rsidRDefault="00625B2A">
            <w:pPr>
              <w:rPr>
                <w:sz w:val="20"/>
                <w:szCs w:val="20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B2A" w:rsidRDefault="00625B2A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B2A" w:rsidRDefault="00625B2A">
            <w:pPr>
              <w:rPr>
                <w:sz w:val="20"/>
                <w:szCs w:val="20"/>
              </w:rPr>
            </w:pPr>
          </w:p>
        </w:tc>
      </w:tr>
      <w:tr w:rsidR="00625B2A" w:rsidTr="00625B2A">
        <w:trPr>
          <w:trHeight w:val="30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B2A" w:rsidRDefault="00625B2A">
            <w:pPr>
              <w:rPr>
                <w:sz w:val="20"/>
                <w:szCs w:val="20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B2A" w:rsidRDefault="00625B2A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B2A" w:rsidRDefault="00625B2A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B2A" w:rsidRDefault="00625B2A">
            <w:pPr>
              <w:rPr>
                <w:sz w:val="20"/>
                <w:szCs w:val="20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B2A" w:rsidRDefault="00625B2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B2A" w:rsidRDefault="00625B2A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B2A" w:rsidRDefault="00625B2A">
            <w:pPr>
              <w:rPr>
                <w:sz w:val="20"/>
                <w:szCs w:val="20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B2A" w:rsidRDefault="00625B2A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B2A" w:rsidRDefault="00625B2A">
            <w:pPr>
              <w:rPr>
                <w:sz w:val="20"/>
                <w:szCs w:val="20"/>
              </w:rPr>
            </w:pPr>
          </w:p>
        </w:tc>
      </w:tr>
      <w:tr w:rsidR="00625B2A" w:rsidTr="00625B2A">
        <w:trPr>
          <w:trHeight w:val="300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625B2A" w:rsidRDefault="00625B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POZOR:</w:t>
            </w:r>
          </w:p>
        </w:tc>
      </w:tr>
      <w:tr w:rsidR="00625B2A" w:rsidTr="00625B2A">
        <w:trPr>
          <w:trHeight w:val="300"/>
        </w:trPr>
        <w:tc>
          <w:tcPr>
            <w:tcW w:w="90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625B2A" w:rsidRDefault="00625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NEZAPOMEŇTE DODAT DO PRODEJNY PODKLADY PRO ZMĚNU VLASTNÍKA VOZIDLA.</w:t>
            </w:r>
          </w:p>
        </w:tc>
      </w:tr>
      <w:tr w:rsidR="00625B2A" w:rsidTr="00625B2A">
        <w:trPr>
          <w:trHeight w:val="315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5B2A" w:rsidRDefault="006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5B2A" w:rsidRDefault="006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625B2A" w:rsidRDefault="00625B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 DATU 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5B2A" w:rsidRDefault="00625B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21.11.2022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5B2A" w:rsidRDefault="00625B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5B2A" w:rsidRDefault="00625B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25B2A" w:rsidRDefault="00625B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25B2A" w:rsidTr="00625B2A">
        <w:trPr>
          <w:trHeight w:val="300"/>
        </w:trPr>
        <w:tc>
          <w:tcPr>
            <w:tcW w:w="90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625B2A" w:rsidRDefault="00625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BUDEME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ÚČTOVAT  </w:t>
            </w:r>
            <w:r>
              <w:rPr>
                <w:b/>
                <w:bCs/>
                <w:color w:val="000000"/>
                <w:sz w:val="20"/>
                <w:szCs w:val="20"/>
              </w:rPr>
              <w:t>SMLUVNÍ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POKUTU</w:t>
            </w:r>
            <w:r>
              <w:rPr>
                <w:color w:val="000000"/>
                <w:sz w:val="20"/>
                <w:szCs w:val="20"/>
              </w:rPr>
              <w:t xml:space="preserve">  DLE KUPNÍ SMLOUVY.</w:t>
            </w:r>
          </w:p>
        </w:tc>
      </w:tr>
    </w:tbl>
    <w:p w:rsidR="00625B2A" w:rsidRPr="00914E70" w:rsidRDefault="00625B2A" w:rsidP="00DA038A">
      <w:pPr>
        <w:pStyle w:val="Prosttext"/>
        <w:rPr>
          <w:rFonts w:ascii="Times New Roman" w:hAnsi="Times New Roman" w:cs="Times New Roman"/>
        </w:rPr>
      </w:pPr>
      <w:bookmarkStart w:id="4" w:name="_GoBack"/>
      <w:bookmarkEnd w:id="4"/>
    </w:p>
    <w:sectPr w:rsidR="00625B2A" w:rsidRPr="00914E70" w:rsidSect="00E914D3">
      <w:footerReference w:type="default" r:id="rId10"/>
      <w:pgSz w:w="11906" w:h="16838"/>
      <w:pgMar w:top="1191" w:right="1134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FFA" w:rsidRDefault="00864FFA">
      <w:r>
        <w:separator/>
      </w:r>
    </w:p>
  </w:endnote>
  <w:endnote w:type="continuationSeparator" w:id="0">
    <w:p w:rsidR="00864FFA" w:rsidRDefault="0086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FFA" w:rsidRDefault="00864FFA" w:rsidP="00F10892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FFA" w:rsidRDefault="00864FFA">
      <w:r>
        <w:separator/>
      </w:r>
    </w:p>
  </w:footnote>
  <w:footnote w:type="continuationSeparator" w:id="0">
    <w:p w:rsidR="00864FFA" w:rsidRDefault="00864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5270"/>
    <w:multiLevelType w:val="hybridMultilevel"/>
    <w:tmpl w:val="A0008E32"/>
    <w:lvl w:ilvl="0" w:tplc="04050013">
      <w:start w:val="1"/>
      <w:numFmt w:val="upperRoman"/>
      <w:lvlText w:val="%1."/>
      <w:lvlJc w:val="righ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035C1240"/>
    <w:multiLevelType w:val="hybridMultilevel"/>
    <w:tmpl w:val="574C9A9E"/>
    <w:lvl w:ilvl="0" w:tplc="36AA7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67D25"/>
    <w:multiLevelType w:val="hybridMultilevel"/>
    <w:tmpl w:val="24065974"/>
    <w:lvl w:ilvl="0" w:tplc="36AA7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35FE1"/>
    <w:multiLevelType w:val="hybridMultilevel"/>
    <w:tmpl w:val="3D02C1C6"/>
    <w:lvl w:ilvl="0" w:tplc="36AA7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C44F8"/>
    <w:multiLevelType w:val="hybridMultilevel"/>
    <w:tmpl w:val="0FA6A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240C3"/>
    <w:multiLevelType w:val="hybridMultilevel"/>
    <w:tmpl w:val="35EE61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A44CD"/>
    <w:multiLevelType w:val="hybridMultilevel"/>
    <w:tmpl w:val="62BACF56"/>
    <w:lvl w:ilvl="0" w:tplc="8D880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0D6A24"/>
    <w:multiLevelType w:val="hybridMultilevel"/>
    <w:tmpl w:val="33FA7B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6376A3"/>
    <w:multiLevelType w:val="hybridMultilevel"/>
    <w:tmpl w:val="37FE6D5E"/>
    <w:lvl w:ilvl="0" w:tplc="8D880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1E51DF"/>
    <w:multiLevelType w:val="hybridMultilevel"/>
    <w:tmpl w:val="0C1CE43C"/>
    <w:lvl w:ilvl="0" w:tplc="1DE42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62371"/>
    <w:multiLevelType w:val="hybridMultilevel"/>
    <w:tmpl w:val="248EC2E8"/>
    <w:lvl w:ilvl="0" w:tplc="36AA7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36E62"/>
    <w:multiLevelType w:val="hybridMultilevel"/>
    <w:tmpl w:val="3ECC8256"/>
    <w:lvl w:ilvl="0" w:tplc="36AA7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568DC"/>
    <w:multiLevelType w:val="hybridMultilevel"/>
    <w:tmpl w:val="38BE4528"/>
    <w:lvl w:ilvl="0" w:tplc="8D880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8A45B3"/>
    <w:multiLevelType w:val="hybridMultilevel"/>
    <w:tmpl w:val="66622B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F39F6"/>
    <w:multiLevelType w:val="hybridMultilevel"/>
    <w:tmpl w:val="7FD475AE"/>
    <w:lvl w:ilvl="0" w:tplc="9B208DDA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5" w15:restartNumberingAfterBreak="0">
    <w:nsid w:val="35CA51BA"/>
    <w:multiLevelType w:val="hybridMultilevel"/>
    <w:tmpl w:val="5492DED6"/>
    <w:lvl w:ilvl="0" w:tplc="8D8802A4">
      <w:start w:val="1"/>
      <w:numFmt w:val="decimal"/>
      <w:lvlText w:val="%1."/>
      <w:lvlJc w:val="left"/>
      <w:pPr>
        <w:tabs>
          <w:tab w:val="num" w:pos="421"/>
        </w:tabs>
        <w:ind w:left="421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6" w15:restartNumberingAfterBreak="0">
    <w:nsid w:val="399F3A4B"/>
    <w:multiLevelType w:val="hybridMultilevel"/>
    <w:tmpl w:val="3FA4F232"/>
    <w:lvl w:ilvl="0" w:tplc="6308AC6C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7" w15:restartNumberingAfterBreak="0">
    <w:nsid w:val="3A562A6A"/>
    <w:multiLevelType w:val="hybridMultilevel"/>
    <w:tmpl w:val="89AC23B4"/>
    <w:lvl w:ilvl="0" w:tplc="36AA7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81FEA"/>
    <w:multiLevelType w:val="hybridMultilevel"/>
    <w:tmpl w:val="9B8CD036"/>
    <w:lvl w:ilvl="0" w:tplc="784EB336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3E4E0698"/>
    <w:multiLevelType w:val="hybridMultilevel"/>
    <w:tmpl w:val="92182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30290"/>
    <w:multiLevelType w:val="hybridMultilevel"/>
    <w:tmpl w:val="1EDAF962"/>
    <w:lvl w:ilvl="0" w:tplc="8D880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7B0A40"/>
    <w:multiLevelType w:val="hybridMultilevel"/>
    <w:tmpl w:val="00CCE1E2"/>
    <w:lvl w:ilvl="0" w:tplc="36AA7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7376B"/>
    <w:multiLevelType w:val="hybridMultilevel"/>
    <w:tmpl w:val="A2D41A62"/>
    <w:lvl w:ilvl="0" w:tplc="8D880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F31287"/>
    <w:multiLevelType w:val="hybridMultilevel"/>
    <w:tmpl w:val="F4529B9C"/>
    <w:lvl w:ilvl="0" w:tplc="8D880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64788A"/>
    <w:multiLevelType w:val="multilevel"/>
    <w:tmpl w:val="38BE4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959A9"/>
    <w:multiLevelType w:val="hybridMultilevel"/>
    <w:tmpl w:val="3282F42E"/>
    <w:lvl w:ilvl="0" w:tplc="36AA7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F73A1"/>
    <w:multiLevelType w:val="hybridMultilevel"/>
    <w:tmpl w:val="4EBC1C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D43A7"/>
    <w:multiLevelType w:val="hybridMultilevel"/>
    <w:tmpl w:val="519AD24C"/>
    <w:lvl w:ilvl="0" w:tplc="8D880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2B7E33"/>
    <w:multiLevelType w:val="hybridMultilevel"/>
    <w:tmpl w:val="D466FE84"/>
    <w:lvl w:ilvl="0" w:tplc="8D880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046984"/>
    <w:multiLevelType w:val="hybridMultilevel"/>
    <w:tmpl w:val="996C55F0"/>
    <w:lvl w:ilvl="0" w:tplc="CBD08CE4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0" w15:restartNumberingAfterBreak="0">
    <w:nsid w:val="77245F97"/>
    <w:multiLevelType w:val="hybridMultilevel"/>
    <w:tmpl w:val="8A1CC8CA"/>
    <w:lvl w:ilvl="0" w:tplc="E1AE92A0">
      <w:start w:val="1"/>
      <w:numFmt w:val="upperRoman"/>
      <w:lvlText w:val="%1."/>
      <w:lvlJc w:val="left"/>
      <w:pPr>
        <w:ind w:left="489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258" w:hanging="360"/>
      </w:pPr>
    </w:lvl>
    <w:lvl w:ilvl="2" w:tplc="0405001B" w:tentative="1">
      <w:start w:val="1"/>
      <w:numFmt w:val="lowerRoman"/>
      <w:lvlText w:val="%3."/>
      <w:lvlJc w:val="right"/>
      <w:pPr>
        <w:ind w:left="5978" w:hanging="180"/>
      </w:pPr>
    </w:lvl>
    <w:lvl w:ilvl="3" w:tplc="0405000F" w:tentative="1">
      <w:start w:val="1"/>
      <w:numFmt w:val="decimal"/>
      <w:lvlText w:val="%4."/>
      <w:lvlJc w:val="left"/>
      <w:pPr>
        <w:ind w:left="6698" w:hanging="360"/>
      </w:pPr>
    </w:lvl>
    <w:lvl w:ilvl="4" w:tplc="04050019" w:tentative="1">
      <w:start w:val="1"/>
      <w:numFmt w:val="lowerLetter"/>
      <w:lvlText w:val="%5."/>
      <w:lvlJc w:val="left"/>
      <w:pPr>
        <w:ind w:left="7418" w:hanging="360"/>
      </w:pPr>
    </w:lvl>
    <w:lvl w:ilvl="5" w:tplc="0405001B" w:tentative="1">
      <w:start w:val="1"/>
      <w:numFmt w:val="lowerRoman"/>
      <w:lvlText w:val="%6."/>
      <w:lvlJc w:val="right"/>
      <w:pPr>
        <w:ind w:left="8138" w:hanging="180"/>
      </w:pPr>
    </w:lvl>
    <w:lvl w:ilvl="6" w:tplc="0405000F" w:tentative="1">
      <w:start w:val="1"/>
      <w:numFmt w:val="decimal"/>
      <w:lvlText w:val="%7."/>
      <w:lvlJc w:val="left"/>
      <w:pPr>
        <w:ind w:left="8858" w:hanging="360"/>
      </w:pPr>
    </w:lvl>
    <w:lvl w:ilvl="7" w:tplc="04050019" w:tentative="1">
      <w:start w:val="1"/>
      <w:numFmt w:val="lowerLetter"/>
      <w:lvlText w:val="%8."/>
      <w:lvlJc w:val="left"/>
      <w:pPr>
        <w:ind w:left="9578" w:hanging="360"/>
      </w:pPr>
    </w:lvl>
    <w:lvl w:ilvl="8" w:tplc="0405001B" w:tentative="1">
      <w:start w:val="1"/>
      <w:numFmt w:val="lowerRoman"/>
      <w:lvlText w:val="%9."/>
      <w:lvlJc w:val="right"/>
      <w:pPr>
        <w:ind w:left="10298" w:hanging="180"/>
      </w:pPr>
    </w:lvl>
  </w:abstractNum>
  <w:abstractNum w:abstractNumId="31" w15:restartNumberingAfterBreak="0">
    <w:nsid w:val="7D341454"/>
    <w:multiLevelType w:val="hybridMultilevel"/>
    <w:tmpl w:val="3AA2D1AA"/>
    <w:lvl w:ilvl="0" w:tplc="36AA7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23"/>
  </w:num>
  <w:num w:numId="4">
    <w:abstractNumId w:val="8"/>
  </w:num>
  <w:num w:numId="5">
    <w:abstractNumId w:val="6"/>
  </w:num>
  <w:num w:numId="6">
    <w:abstractNumId w:val="22"/>
  </w:num>
  <w:num w:numId="7">
    <w:abstractNumId w:val="20"/>
  </w:num>
  <w:num w:numId="8">
    <w:abstractNumId w:val="28"/>
  </w:num>
  <w:num w:numId="9">
    <w:abstractNumId w:val="15"/>
  </w:num>
  <w:num w:numId="10">
    <w:abstractNumId w:val="24"/>
  </w:num>
  <w:num w:numId="11">
    <w:abstractNumId w:val="16"/>
  </w:num>
  <w:num w:numId="12">
    <w:abstractNumId w:val="29"/>
  </w:num>
  <w:num w:numId="13">
    <w:abstractNumId w:val="18"/>
  </w:num>
  <w:num w:numId="14">
    <w:abstractNumId w:val="0"/>
  </w:num>
  <w:num w:numId="15">
    <w:abstractNumId w:val="10"/>
  </w:num>
  <w:num w:numId="16">
    <w:abstractNumId w:val="9"/>
  </w:num>
  <w:num w:numId="17">
    <w:abstractNumId w:val="2"/>
  </w:num>
  <w:num w:numId="18">
    <w:abstractNumId w:val="21"/>
  </w:num>
  <w:num w:numId="19">
    <w:abstractNumId w:val="25"/>
  </w:num>
  <w:num w:numId="20">
    <w:abstractNumId w:val="31"/>
  </w:num>
  <w:num w:numId="21">
    <w:abstractNumId w:val="17"/>
  </w:num>
  <w:num w:numId="22">
    <w:abstractNumId w:val="14"/>
  </w:num>
  <w:num w:numId="23">
    <w:abstractNumId w:val="30"/>
  </w:num>
  <w:num w:numId="24">
    <w:abstractNumId w:val="3"/>
  </w:num>
  <w:num w:numId="25">
    <w:abstractNumId w:val="1"/>
  </w:num>
  <w:num w:numId="26">
    <w:abstractNumId w:val="11"/>
  </w:num>
  <w:num w:numId="27">
    <w:abstractNumId w:val="7"/>
  </w:num>
  <w:num w:numId="28">
    <w:abstractNumId w:val="19"/>
  </w:num>
  <w:num w:numId="29">
    <w:abstractNumId w:val="4"/>
  </w:num>
  <w:num w:numId="30">
    <w:abstractNumId w:val="13"/>
  </w:num>
  <w:num w:numId="31">
    <w:abstractNumId w:val="26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638"/>
    <w:rsid w:val="000011F0"/>
    <w:rsid w:val="00002F9F"/>
    <w:rsid w:val="0001744B"/>
    <w:rsid w:val="00022B8D"/>
    <w:rsid w:val="00022ECD"/>
    <w:rsid w:val="00027ED8"/>
    <w:rsid w:val="00031B22"/>
    <w:rsid w:val="00032BE5"/>
    <w:rsid w:val="000377C6"/>
    <w:rsid w:val="00037E9A"/>
    <w:rsid w:val="0004215F"/>
    <w:rsid w:val="00051EA8"/>
    <w:rsid w:val="00055437"/>
    <w:rsid w:val="000561C9"/>
    <w:rsid w:val="00060525"/>
    <w:rsid w:val="0007529A"/>
    <w:rsid w:val="00076863"/>
    <w:rsid w:val="000830FD"/>
    <w:rsid w:val="000A1CBE"/>
    <w:rsid w:val="000A3319"/>
    <w:rsid w:val="000A46EB"/>
    <w:rsid w:val="000A5BE9"/>
    <w:rsid w:val="000B04AB"/>
    <w:rsid w:val="000B4702"/>
    <w:rsid w:val="000C217D"/>
    <w:rsid w:val="000C2AFB"/>
    <w:rsid w:val="000C45E2"/>
    <w:rsid w:val="000C57CD"/>
    <w:rsid w:val="000D0EB3"/>
    <w:rsid w:val="000D1E7F"/>
    <w:rsid w:val="000E1126"/>
    <w:rsid w:val="000E2AB0"/>
    <w:rsid w:val="000E2E32"/>
    <w:rsid w:val="000E4D59"/>
    <w:rsid w:val="000E59EB"/>
    <w:rsid w:val="000E7D94"/>
    <w:rsid w:val="000F322B"/>
    <w:rsid w:val="001126DE"/>
    <w:rsid w:val="001174AE"/>
    <w:rsid w:val="00120C5A"/>
    <w:rsid w:val="00124849"/>
    <w:rsid w:val="00143A10"/>
    <w:rsid w:val="00146577"/>
    <w:rsid w:val="00156D56"/>
    <w:rsid w:val="00171983"/>
    <w:rsid w:val="00172A5F"/>
    <w:rsid w:val="00175F5B"/>
    <w:rsid w:val="00181165"/>
    <w:rsid w:val="00181AEF"/>
    <w:rsid w:val="001835D7"/>
    <w:rsid w:val="0019231D"/>
    <w:rsid w:val="001A086A"/>
    <w:rsid w:val="001C0D02"/>
    <w:rsid w:val="001C2CD5"/>
    <w:rsid w:val="001C2F60"/>
    <w:rsid w:val="001C3CBB"/>
    <w:rsid w:val="001C507B"/>
    <w:rsid w:val="001D7099"/>
    <w:rsid w:val="001E3458"/>
    <w:rsid w:val="001E3ECA"/>
    <w:rsid w:val="001E7093"/>
    <w:rsid w:val="001F261A"/>
    <w:rsid w:val="001F2BA5"/>
    <w:rsid w:val="001F49A8"/>
    <w:rsid w:val="0020016D"/>
    <w:rsid w:val="002146DF"/>
    <w:rsid w:val="002305E2"/>
    <w:rsid w:val="00236D3D"/>
    <w:rsid w:val="00240CC3"/>
    <w:rsid w:val="0025220A"/>
    <w:rsid w:val="002659C2"/>
    <w:rsid w:val="00272936"/>
    <w:rsid w:val="002827A2"/>
    <w:rsid w:val="00296E16"/>
    <w:rsid w:val="002A5923"/>
    <w:rsid w:val="002A6174"/>
    <w:rsid w:val="002B169D"/>
    <w:rsid w:val="002C1323"/>
    <w:rsid w:val="002C4432"/>
    <w:rsid w:val="002D0B26"/>
    <w:rsid w:val="002D0DAC"/>
    <w:rsid w:val="002E0FA5"/>
    <w:rsid w:val="002E5125"/>
    <w:rsid w:val="002E5A4A"/>
    <w:rsid w:val="003145E2"/>
    <w:rsid w:val="00316420"/>
    <w:rsid w:val="00322119"/>
    <w:rsid w:val="0033284C"/>
    <w:rsid w:val="00334616"/>
    <w:rsid w:val="003355AD"/>
    <w:rsid w:val="0036066D"/>
    <w:rsid w:val="00361C6B"/>
    <w:rsid w:val="0036458E"/>
    <w:rsid w:val="00377471"/>
    <w:rsid w:val="00381899"/>
    <w:rsid w:val="003829A8"/>
    <w:rsid w:val="003A505F"/>
    <w:rsid w:val="003B21F8"/>
    <w:rsid w:val="003C1D5E"/>
    <w:rsid w:val="003D05F8"/>
    <w:rsid w:val="003F0BE7"/>
    <w:rsid w:val="003F3645"/>
    <w:rsid w:val="00401D60"/>
    <w:rsid w:val="00401EFF"/>
    <w:rsid w:val="00405252"/>
    <w:rsid w:val="00421F95"/>
    <w:rsid w:val="0042479D"/>
    <w:rsid w:val="00427577"/>
    <w:rsid w:val="0043084E"/>
    <w:rsid w:val="004332A6"/>
    <w:rsid w:val="00453E45"/>
    <w:rsid w:val="0046362F"/>
    <w:rsid w:val="004651A2"/>
    <w:rsid w:val="00467D07"/>
    <w:rsid w:val="00471342"/>
    <w:rsid w:val="004723C9"/>
    <w:rsid w:val="00481537"/>
    <w:rsid w:val="00491F33"/>
    <w:rsid w:val="00494251"/>
    <w:rsid w:val="00497626"/>
    <w:rsid w:val="004A375A"/>
    <w:rsid w:val="004A3B2F"/>
    <w:rsid w:val="004A42E4"/>
    <w:rsid w:val="004A573B"/>
    <w:rsid w:val="004A6193"/>
    <w:rsid w:val="004A68CA"/>
    <w:rsid w:val="004A79C8"/>
    <w:rsid w:val="004B11C0"/>
    <w:rsid w:val="004B3DE0"/>
    <w:rsid w:val="004B4877"/>
    <w:rsid w:val="004B6FB5"/>
    <w:rsid w:val="004B703F"/>
    <w:rsid w:val="004C1D3A"/>
    <w:rsid w:val="004C1DBA"/>
    <w:rsid w:val="004D0825"/>
    <w:rsid w:val="004D2FC8"/>
    <w:rsid w:val="004E0BF0"/>
    <w:rsid w:val="004E59D3"/>
    <w:rsid w:val="004F1A3E"/>
    <w:rsid w:val="00501A3A"/>
    <w:rsid w:val="005025D1"/>
    <w:rsid w:val="00502D53"/>
    <w:rsid w:val="0050366A"/>
    <w:rsid w:val="00511A37"/>
    <w:rsid w:val="00520031"/>
    <w:rsid w:val="00521120"/>
    <w:rsid w:val="005250FF"/>
    <w:rsid w:val="00531AD5"/>
    <w:rsid w:val="00531C98"/>
    <w:rsid w:val="005339A0"/>
    <w:rsid w:val="00533A3B"/>
    <w:rsid w:val="005351E8"/>
    <w:rsid w:val="00537368"/>
    <w:rsid w:val="00541633"/>
    <w:rsid w:val="00551FD2"/>
    <w:rsid w:val="00556943"/>
    <w:rsid w:val="00556D49"/>
    <w:rsid w:val="00557B12"/>
    <w:rsid w:val="00560347"/>
    <w:rsid w:val="005625A1"/>
    <w:rsid w:val="005637F3"/>
    <w:rsid w:val="00571C97"/>
    <w:rsid w:val="005752B0"/>
    <w:rsid w:val="0057561D"/>
    <w:rsid w:val="00576D3B"/>
    <w:rsid w:val="00576F02"/>
    <w:rsid w:val="0057743B"/>
    <w:rsid w:val="00581C7B"/>
    <w:rsid w:val="005820F9"/>
    <w:rsid w:val="00584AD0"/>
    <w:rsid w:val="00586D63"/>
    <w:rsid w:val="005A41DB"/>
    <w:rsid w:val="005A7DAA"/>
    <w:rsid w:val="005B34D5"/>
    <w:rsid w:val="005C3A0D"/>
    <w:rsid w:val="005D0720"/>
    <w:rsid w:val="005D77E2"/>
    <w:rsid w:val="005F00B3"/>
    <w:rsid w:val="005F026E"/>
    <w:rsid w:val="005F1D85"/>
    <w:rsid w:val="005F1FE5"/>
    <w:rsid w:val="005F2061"/>
    <w:rsid w:val="005F2CE5"/>
    <w:rsid w:val="00603F48"/>
    <w:rsid w:val="00604DB8"/>
    <w:rsid w:val="006066F3"/>
    <w:rsid w:val="00611BCE"/>
    <w:rsid w:val="00617B9E"/>
    <w:rsid w:val="0062198C"/>
    <w:rsid w:val="00622BAD"/>
    <w:rsid w:val="00625B2A"/>
    <w:rsid w:val="0063070B"/>
    <w:rsid w:val="00633D63"/>
    <w:rsid w:val="00634DD6"/>
    <w:rsid w:val="00635542"/>
    <w:rsid w:val="00637375"/>
    <w:rsid w:val="006502E3"/>
    <w:rsid w:val="00660193"/>
    <w:rsid w:val="006603F7"/>
    <w:rsid w:val="0066600B"/>
    <w:rsid w:val="00681707"/>
    <w:rsid w:val="0069035B"/>
    <w:rsid w:val="0069652C"/>
    <w:rsid w:val="0069661D"/>
    <w:rsid w:val="00696E82"/>
    <w:rsid w:val="006A0CD3"/>
    <w:rsid w:val="006A76BA"/>
    <w:rsid w:val="006C1C64"/>
    <w:rsid w:val="006C4AF3"/>
    <w:rsid w:val="006D5BFB"/>
    <w:rsid w:val="006E37B6"/>
    <w:rsid w:val="006E4356"/>
    <w:rsid w:val="006F6572"/>
    <w:rsid w:val="00711BA9"/>
    <w:rsid w:val="0071207C"/>
    <w:rsid w:val="00722A41"/>
    <w:rsid w:val="00731570"/>
    <w:rsid w:val="00731638"/>
    <w:rsid w:val="007410E6"/>
    <w:rsid w:val="007424A5"/>
    <w:rsid w:val="00743B86"/>
    <w:rsid w:val="007566A2"/>
    <w:rsid w:val="00765365"/>
    <w:rsid w:val="00767D41"/>
    <w:rsid w:val="00771DCC"/>
    <w:rsid w:val="0077605C"/>
    <w:rsid w:val="00776112"/>
    <w:rsid w:val="00783808"/>
    <w:rsid w:val="00796B7A"/>
    <w:rsid w:val="007A0015"/>
    <w:rsid w:val="007A258E"/>
    <w:rsid w:val="007A620C"/>
    <w:rsid w:val="007C074C"/>
    <w:rsid w:val="007C3DA6"/>
    <w:rsid w:val="007C699C"/>
    <w:rsid w:val="007E6176"/>
    <w:rsid w:val="008014C9"/>
    <w:rsid w:val="00804A92"/>
    <w:rsid w:val="0081096A"/>
    <w:rsid w:val="00815107"/>
    <w:rsid w:val="00817610"/>
    <w:rsid w:val="00821318"/>
    <w:rsid w:val="00837C88"/>
    <w:rsid w:val="00842506"/>
    <w:rsid w:val="0084343B"/>
    <w:rsid w:val="00843696"/>
    <w:rsid w:val="00843F2D"/>
    <w:rsid w:val="00845F45"/>
    <w:rsid w:val="00852526"/>
    <w:rsid w:val="008538C8"/>
    <w:rsid w:val="008569A8"/>
    <w:rsid w:val="00860541"/>
    <w:rsid w:val="00864FFA"/>
    <w:rsid w:val="00881AF5"/>
    <w:rsid w:val="008C60EF"/>
    <w:rsid w:val="008C669E"/>
    <w:rsid w:val="008C7767"/>
    <w:rsid w:val="008D587A"/>
    <w:rsid w:val="008E318D"/>
    <w:rsid w:val="008E363D"/>
    <w:rsid w:val="008E6287"/>
    <w:rsid w:val="008F09B2"/>
    <w:rsid w:val="0090172D"/>
    <w:rsid w:val="00901AF2"/>
    <w:rsid w:val="00905178"/>
    <w:rsid w:val="0090567E"/>
    <w:rsid w:val="0090659B"/>
    <w:rsid w:val="00911266"/>
    <w:rsid w:val="00913DD1"/>
    <w:rsid w:val="00914E70"/>
    <w:rsid w:val="009174A3"/>
    <w:rsid w:val="009205D0"/>
    <w:rsid w:val="009267A4"/>
    <w:rsid w:val="00930AA7"/>
    <w:rsid w:val="009355A3"/>
    <w:rsid w:val="009523A6"/>
    <w:rsid w:val="00952819"/>
    <w:rsid w:val="009651AF"/>
    <w:rsid w:val="0096744E"/>
    <w:rsid w:val="00970230"/>
    <w:rsid w:val="0097472B"/>
    <w:rsid w:val="00974FDE"/>
    <w:rsid w:val="009839E7"/>
    <w:rsid w:val="00987F95"/>
    <w:rsid w:val="009905E5"/>
    <w:rsid w:val="00993BFD"/>
    <w:rsid w:val="009A3D13"/>
    <w:rsid w:val="009A5EDE"/>
    <w:rsid w:val="009A6DC0"/>
    <w:rsid w:val="009C1EB6"/>
    <w:rsid w:val="009C53E7"/>
    <w:rsid w:val="009D7FED"/>
    <w:rsid w:val="009E1156"/>
    <w:rsid w:val="009E1710"/>
    <w:rsid w:val="009E4663"/>
    <w:rsid w:val="009F12BB"/>
    <w:rsid w:val="009F6AAF"/>
    <w:rsid w:val="009F70D2"/>
    <w:rsid w:val="00A008FC"/>
    <w:rsid w:val="00A04DB6"/>
    <w:rsid w:val="00A075B0"/>
    <w:rsid w:val="00A13C19"/>
    <w:rsid w:val="00A172FA"/>
    <w:rsid w:val="00A24BC1"/>
    <w:rsid w:val="00A42F31"/>
    <w:rsid w:val="00A451F4"/>
    <w:rsid w:val="00A52E4C"/>
    <w:rsid w:val="00A71A38"/>
    <w:rsid w:val="00A71AE1"/>
    <w:rsid w:val="00A75F9C"/>
    <w:rsid w:val="00A77C58"/>
    <w:rsid w:val="00A81112"/>
    <w:rsid w:val="00A818C5"/>
    <w:rsid w:val="00AA04A4"/>
    <w:rsid w:val="00AA2378"/>
    <w:rsid w:val="00AA3A53"/>
    <w:rsid w:val="00AC1490"/>
    <w:rsid w:val="00AC5B1B"/>
    <w:rsid w:val="00AC5FD3"/>
    <w:rsid w:val="00AC7CEA"/>
    <w:rsid w:val="00AD5CF7"/>
    <w:rsid w:val="00AD7539"/>
    <w:rsid w:val="00AE00D1"/>
    <w:rsid w:val="00AE363F"/>
    <w:rsid w:val="00AE7BED"/>
    <w:rsid w:val="00B03A70"/>
    <w:rsid w:val="00B048DA"/>
    <w:rsid w:val="00B04C8D"/>
    <w:rsid w:val="00B12ABB"/>
    <w:rsid w:val="00B223B2"/>
    <w:rsid w:val="00B2540C"/>
    <w:rsid w:val="00B26AC5"/>
    <w:rsid w:val="00B31319"/>
    <w:rsid w:val="00B333D4"/>
    <w:rsid w:val="00B3545C"/>
    <w:rsid w:val="00B42E9A"/>
    <w:rsid w:val="00B5648D"/>
    <w:rsid w:val="00B57EC1"/>
    <w:rsid w:val="00B57FE4"/>
    <w:rsid w:val="00B62E14"/>
    <w:rsid w:val="00B65DBC"/>
    <w:rsid w:val="00B7037E"/>
    <w:rsid w:val="00B71384"/>
    <w:rsid w:val="00B81F45"/>
    <w:rsid w:val="00B93422"/>
    <w:rsid w:val="00B940A6"/>
    <w:rsid w:val="00B97A38"/>
    <w:rsid w:val="00BB0FC2"/>
    <w:rsid w:val="00BB1C27"/>
    <w:rsid w:val="00BB6A6C"/>
    <w:rsid w:val="00BC29CE"/>
    <w:rsid w:val="00BD270A"/>
    <w:rsid w:val="00BE69F5"/>
    <w:rsid w:val="00BE6ECE"/>
    <w:rsid w:val="00BF421E"/>
    <w:rsid w:val="00BF6E46"/>
    <w:rsid w:val="00C01337"/>
    <w:rsid w:val="00C027E6"/>
    <w:rsid w:val="00C20012"/>
    <w:rsid w:val="00C51648"/>
    <w:rsid w:val="00C556C8"/>
    <w:rsid w:val="00C6123E"/>
    <w:rsid w:val="00C810D5"/>
    <w:rsid w:val="00C83D6D"/>
    <w:rsid w:val="00C942A5"/>
    <w:rsid w:val="00C94F71"/>
    <w:rsid w:val="00CA6C7B"/>
    <w:rsid w:val="00CB676A"/>
    <w:rsid w:val="00CB7430"/>
    <w:rsid w:val="00CB7DAD"/>
    <w:rsid w:val="00CC2917"/>
    <w:rsid w:val="00CD062D"/>
    <w:rsid w:val="00CD5914"/>
    <w:rsid w:val="00CD7595"/>
    <w:rsid w:val="00CE4E28"/>
    <w:rsid w:val="00D15D2A"/>
    <w:rsid w:val="00D24208"/>
    <w:rsid w:val="00D2461A"/>
    <w:rsid w:val="00D40B07"/>
    <w:rsid w:val="00D43668"/>
    <w:rsid w:val="00D549F6"/>
    <w:rsid w:val="00D56B40"/>
    <w:rsid w:val="00D60456"/>
    <w:rsid w:val="00D84502"/>
    <w:rsid w:val="00D84CEF"/>
    <w:rsid w:val="00D9082D"/>
    <w:rsid w:val="00D9636A"/>
    <w:rsid w:val="00DA038A"/>
    <w:rsid w:val="00DA3D7E"/>
    <w:rsid w:val="00DA43B6"/>
    <w:rsid w:val="00DA797D"/>
    <w:rsid w:val="00DB03D3"/>
    <w:rsid w:val="00DB1753"/>
    <w:rsid w:val="00DB44F9"/>
    <w:rsid w:val="00DC1B1C"/>
    <w:rsid w:val="00DC79AD"/>
    <w:rsid w:val="00DD39FF"/>
    <w:rsid w:val="00DD74AF"/>
    <w:rsid w:val="00DE2E34"/>
    <w:rsid w:val="00DF259D"/>
    <w:rsid w:val="00DF25D3"/>
    <w:rsid w:val="00DF502A"/>
    <w:rsid w:val="00E068AD"/>
    <w:rsid w:val="00E1284C"/>
    <w:rsid w:val="00E2007C"/>
    <w:rsid w:val="00E31C24"/>
    <w:rsid w:val="00E3557B"/>
    <w:rsid w:val="00E466A9"/>
    <w:rsid w:val="00E543B7"/>
    <w:rsid w:val="00E64EAF"/>
    <w:rsid w:val="00E73105"/>
    <w:rsid w:val="00E86CD5"/>
    <w:rsid w:val="00E90A49"/>
    <w:rsid w:val="00E9102D"/>
    <w:rsid w:val="00E914D3"/>
    <w:rsid w:val="00EB05A8"/>
    <w:rsid w:val="00EB3126"/>
    <w:rsid w:val="00EB5582"/>
    <w:rsid w:val="00EB753B"/>
    <w:rsid w:val="00EB7E5C"/>
    <w:rsid w:val="00EC48E8"/>
    <w:rsid w:val="00EC7C71"/>
    <w:rsid w:val="00ED1559"/>
    <w:rsid w:val="00ED3609"/>
    <w:rsid w:val="00ED7FC8"/>
    <w:rsid w:val="00EE270C"/>
    <w:rsid w:val="00EF0FA9"/>
    <w:rsid w:val="00EF36A8"/>
    <w:rsid w:val="00F00324"/>
    <w:rsid w:val="00F0129A"/>
    <w:rsid w:val="00F0212A"/>
    <w:rsid w:val="00F05AA5"/>
    <w:rsid w:val="00F10892"/>
    <w:rsid w:val="00F1559A"/>
    <w:rsid w:val="00F17BD7"/>
    <w:rsid w:val="00F222CD"/>
    <w:rsid w:val="00F22AEC"/>
    <w:rsid w:val="00F303C9"/>
    <w:rsid w:val="00F54FF4"/>
    <w:rsid w:val="00F70316"/>
    <w:rsid w:val="00F74D9D"/>
    <w:rsid w:val="00F8040C"/>
    <w:rsid w:val="00F80517"/>
    <w:rsid w:val="00FB2C15"/>
    <w:rsid w:val="00FB4BF3"/>
    <w:rsid w:val="00FD22BC"/>
    <w:rsid w:val="00FE2638"/>
    <w:rsid w:val="00FF00CE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8197C22"/>
  <w15:docId w15:val="{7A6466DF-2EFA-40AD-8B3C-A56D6605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sid w:val="009C53E7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rsid w:val="00F1089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89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0892"/>
  </w:style>
  <w:style w:type="table" w:styleId="Mkatabulky">
    <w:name w:val="Table Grid"/>
    <w:basedOn w:val="Normlntabulka"/>
    <w:rsid w:val="00DD3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843696"/>
    <w:rPr>
      <w:rFonts w:ascii="Tahoma" w:hAnsi="Tahoma" w:cs="Tahoma"/>
      <w:sz w:val="16"/>
      <w:szCs w:val="16"/>
    </w:rPr>
  </w:style>
  <w:style w:type="character" w:styleId="Siln">
    <w:name w:val="Strong"/>
    <w:qFormat/>
    <w:rsid w:val="00A24BC1"/>
    <w:rPr>
      <w:b/>
      <w:bCs/>
    </w:rPr>
  </w:style>
  <w:style w:type="character" w:customStyle="1" w:styleId="bbtext">
    <w:name w:val="bbtext"/>
    <w:basedOn w:val="Standardnpsmoodstavce"/>
    <w:rsid w:val="00A24BC1"/>
  </w:style>
  <w:style w:type="paragraph" w:styleId="Odstavecseseznamem">
    <w:name w:val="List Paragraph"/>
    <w:basedOn w:val="Normln"/>
    <w:uiPriority w:val="34"/>
    <w:qFormat/>
    <w:rsid w:val="00A42F31"/>
    <w:pPr>
      <w:ind w:left="708"/>
    </w:pPr>
  </w:style>
  <w:style w:type="character" w:styleId="Odkaznakoment">
    <w:name w:val="annotation reference"/>
    <w:rsid w:val="00ED7FC8"/>
    <w:rPr>
      <w:sz w:val="16"/>
      <w:szCs w:val="16"/>
    </w:rPr>
  </w:style>
  <w:style w:type="paragraph" w:styleId="Textkomente">
    <w:name w:val="annotation text"/>
    <w:basedOn w:val="Normln"/>
    <w:link w:val="TextkomenteChar"/>
    <w:rsid w:val="00ED7F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D7FC8"/>
  </w:style>
  <w:style w:type="paragraph" w:styleId="Pedmtkomente">
    <w:name w:val="annotation subject"/>
    <w:basedOn w:val="Textkomente"/>
    <w:next w:val="Textkomente"/>
    <w:link w:val="PedmtkomenteChar"/>
    <w:rsid w:val="00ED7FC8"/>
    <w:rPr>
      <w:b/>
      <w:bCs/>
    </w:rPr>
  </w:style>
  <w:style w:type="character" w:customStyle="1" w:styleId="PedmtkomenteChar">
    <w:name w:val="Předmět komentáře Char"/>
    <w:link w:val="Pedmtkomente"/>
    <w:rsid w:val="00ED7FC8"/>
    <w:rPr>
      <w:b/>
      <w:bCs/>
    </w:rPr>
  </w:style>
  <w:style w:type="paragraph" w:styleId="Revize">
    <w:name w:val="Revision"/>
    <w:hidden/>
    <w:uiPriority w:val="99"/>
    <w:semiHidden/>
    <w:rsid w:val="000011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6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76A61-626F-4AAA-98A2-020433414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1935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ZSMV</Company>
  <LinksUpToDate>false</LinksUpToDate>
  <CharactersWithSpaces>13327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zsmv</dc:creator>
  <cp:lastModifiedBy>Hana Hamtakova</cp:lastModifiedBy>
  <cp:revision>4</cp:revision>
  <cp:lastPrinted>2022-11-14T10:11:00Z</cp:lastPrinted>
  <dcterms:created xsi:type="dcterms:W3CDTF">2022-11-14T06:53:00Z</dcterms:created>
  <dcterms:modified xsi:type="dcterms:W3CDTF">2022-11-14T10:24:00Z</dcterms:modified>
</cp:coreProperties>
</file>