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14" w:rsidRDefault="00F661FB">
      <w:pPr>
        <w:pStyle w:val="Nadpis30"/>
        <w:keepNext/>
        <w:keepLines/>
        <w:shd w:val="clear" w:color="auto" w:fill="auto"/>
      </w:pPr>
      <w:bookmarkStart w:id="0" w:name="bookmark0"/>
      <w:bookmarkStart w:id="1" w:name="bookmark1"/>
      <w:r>
        <w:t>Číslo smlouvy: W1/2022/190</w:t>
      </w:r>
      <w:bookmarkEnd w:id="0"/>
      <w:bookmarkEnd w:id="1"/>
    </w:p>
    <w:p w:rsidR="00012C14" w:rsidRDefault="00F661FB">
      <w:pPr>
        <w:pStyle w:val="Zkladntext1"/>
        <w:shd w:val="clear" w:color="auto" w:fill="auto"/>
        <w:spacing w:after="220"/>
        <w:jc w:val="right"/>
      </w:pPr>
      <w:r>
        <w:t>Párováno s objednávkou: OBJ-W-2022-00064</w:t>
      </w:r>
    </w:p>
    <w:p w:rsidR="00012C14" w:rsidRDefault="00F661FB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t>Smluvní podmínky</w:t>
      </w:r>
      <w:bookmarkEnd w:id="2"/>
      <w:bookmarkEnd w:id="3"/>
    </w:p>
    <w:p w:rsidR="00012C14" w:rsidRDefault="00F661FB">
      <w:pPr>
        <w:pStyle w:val="Nadpis40"/>
        <w:keepNext/>
        <w:keepLines/>
        <w:shd w:val="clear" w:color="auto" w:fill="auto"/>
        <w:spacing w:after="0" w:line="254" w:lineRule="auto"/>
        <w:jc w:val="left"/>
      </w:pPr>
      <w:bookmarkStart w:id="4" w:name="bookmark4"/>
      <w:bookmarkStart w:id="5" w:name="bookmark5"/>
      <w:r>
        <w:t>Dodavatel:</w:t>
      </w:r>
      <w:bookmarkEnd w:id="4"/>
      <w:bookmarkEnd w:id="5"/>
    </w:p>
    <w:p w:rsidR="00012C14" w:rsidRDefault="00F661FB">
      <w:pPr>
        <w:pStyle w:val="Zkladntext1"/>
        <w:shd w:val="clear" w:color="auto" w:fill="auto"/>
        <w:spacing w:line="254" w:lineRule="auto"/>
      </w:pPr>
      <w:proofErr w:type="spellStart"/>
      <w:r>
        <w:t>Vitalex</w:t>
      </w:r>
      <w:proofErr w:type="spellEnd"/>
      <w:r>
        <w:t xml:space="preserve"> Webdesign s.r.o.</w:t>
      </w:r>
    </w:p>
    <w:p w:rsidR="00012C14" w:rsidRDefault="00F661FB">
      <w:pPr>
        <w:pStyle w:val="Zkladntext1"/>
        <w:shd w:val="clear" w:color="auto" w:fill="auto"/>
        <w:spacing w:line="254" w:lineRule="auto"/>
      </w:pPr>
      <w:r>
        <w:t>Masarykova 750/316</w:t>
      </w:r>
    </w:p>
    <w:p w:rsidR="00012C14" w:rsidRDefault="00F661FB">
      <w:pPr>
        <w:pStyle w:val="Zkladntext1"/>
        <w:shd w:val="clear" w:color="auto" w:fill="auto"/>
        <w:spacing w:line="254" w:lineRule="auto"/>
      </w:pPr>
      <w:r>
        <w:t>40001 Ústí nad Labem</w:t>
      </w:r>
    </w:p>
    <w:p w:rsidR="00012C14" w:rsidRDefault="00F661FB">
      <w:pPr>
        <w:pStyle w:val="Zkladntext1"/>
        <w:shd w:val="clear" w:color="auto" w:fill="auto"/>
        <w:spacing w:line="254" w:lineRule="auto"/>
      </w:pPr>
      <w:r>
        <w:t>IČ: 48291765</w:t>
      </w:r>
    </w:p>
    <w:p w:rsidR="00012C14" w:rsidRDefault="00F661FB">
      <w:pPr>
        <w:pStyle w:val="Zkladntext1"/>
        <w:shd w:val="clear" w:color="auto" w:fill="auto"/>
        <w:spacing w:line="254" w:lineRule="auto"/>
      </w:pPr>
      <w:r>
        <w:t xml:space="preserve">Společnost je zapsána v OR u Krajského soudu v Ústí nad Labem, pod zn. C 5089 </w:t>
      </w:r>
      <w:proofErr w:type="spellStart"/>
      <w:r>
        <w:t>Zastupená</w:t>
      </w:r>
      <w:proofErr w:type="spellEnd"/>
      <w:r>
        <w:t xml:space="preserve"> jednatelem společnosti panem Mgr. Radovanem </w:t>
      </w:r>
      <w:proofErr w:type="spellStart"/>
      <w:r>
        <w:t>Šrejbrem</w:t>
      </w:r>
      <w:proofErr w:type="spellEnd"/>
      <w:r>
        <w:t>.</w:t>
      </w:r>
    </w:p>
    <w:p w:rsidR="00012C14" w:rsidRDefault="00F661FB">
      <w:pPr>
        <w:pStyle w:val="Zkladntext1"/>
        <w:shd w:val="clear" w:color="auto" w:fill="auto"/>
        <w:spacing w:after="220" w:line="254" w:lineRule="auto"/>
      </w:pPr>
      <w:r>
        <w:t>a</w:t>
      </w:r>
    </w:p>
    <w:p w:rsidR="00012C14" w:rsidRDefault="00F661FB">
      <w:pPr>
        <w:pStyle w:val="Nadpis40"/>
        <w:keepNext/>
        <w:keepLines/>
        <w:shd w:val="clear" w:color="auto" w:fill="auto"/>
        <w:spacing w:after="0" w:line="254" w:lineRule="auto"/>
        <w:jc w:val="left"/>
      </w:pPr>
      <w:bookmarkStart w:id="6" w:name="bookmark6"/>
      <w:bookmarkStart w:id="7" w:name="bookmark7"/>
      <w:r>
        <w:t>Odběratel:</w:t>
      </w:r>
      <w:bookmarkEnd w:id="6"/>
      <w:bookmarkEnd w:id="7"/>
    </w:p>
    <w:p w:rsidR="00012C14" w:rsidRDefault="00F661FB">
      <w:pPr>
        <w:pStyle w:val="Zkladntext1"/>
        <w:shd w:val="clear" w:color="auto" w:fill="auto"/>
        <w:spacing w:line="254" w:lineRule="auto"/>
      </w:pPr>
      <w:r>
        <w:t>Základní škola s rozšířenou výukou jazyků, Praha 13, Bronzová 2027</w:t>
      </w:r>
    </w:p>
    <w:p w:rsidR="00012C14" w:rsidRDefault="00F661FB">
      <w:pPr>
        <w:pStyle w:val="Zkladntext1"/>
        <w:shd w:val="clear" w:color="auto" w:fill="auto"/>
        <w:spacing w:line="254" w:lineRule="auto"/>
      </w:pPr>
      <w:r>
        <w:t>Bronzová 2027</w:t>
      </w:r>
    </w:p>
    <w:p w:rsidR="00012C14" w:rsidRDefault="00F661FB">
      <w:pPr>
        <w:pStyle w:val="Zkladntext1"/>
        <w:shd w:val="clear" w:color="auto" w:fill="auto"/>
        <w:spacing w:line="254" w:lineRule="auto"/>
      </w:pPr>
      <w:r>
        <w:t>15500 Praha 5</w:t>
      </w:r>
    </w:p>
    <w:p w:rsidR="00012C14" w:rsidRDefault="00F661FB">
      <w:pPr>
        <w:pStyle w:val="Zkladntext1"/>
        <w:shd w:val="clear" w:color="auto" w:fill="auto"/>
        <w:spacing w:line="254" w:lineRule="auto"/>
      </w:pPr>
      <w:r>
        <w:t>IČ: 62934368</w:t>
      </w:r>
    </w:p>
    <w:p w:rsidR="00012C14" w:rsidRDefault="00F661FB">
      <w:pPr>
        <w:pStyle w:val="Zkladntext1"/>
        <w:shd w:val="clear" w:color="auto" w:fill="auto"/>
        <w:spacing w:after="720" w:line="254" w:lineRule="auto"/>
      </w:pPr>
      <w:r>
        <w:t>Zastoupená Mgr. Pavlínou Tomsovou</w:t>
      </w:r>
    </w:p>
    <w:p w:rsidR="00012C14" w:rsidRDefault="00F661FB">
      <w:pPr>
        <w:pStyle w:val="Zkladntext1"/>
        <w:shd w:val="clear" w:color="auto" w:fill="auto"/>
        <w:spacing w:after="460"/>
        <w:jc w:val="center"/>
      </w:pPr>
      <w:r>
        <w:t xml:space="preserve">Uzavřeli tuto Smlouvu o vytvoření, </w:t>
      </w:r>
      <w:r>
        <w:t>správě a provozu webových stránek</w:t>
      </w:r>
    </w:p>
    <w:p w:rsidR="00012C14" w:rsidRDefault="00F661FB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</w:pPr>
      <w:bookmarkStart w:id="8" w:name="bookmark8"/>
      <w:bookmarkStart w:id="9" w:name="bookmark9"/>
      <w:bookmarkStart w:id="10" w:name="_GoBack"/>
      <w:bookmarkEnd w:id="10"/>
      <w:r>
        <w:t>ÚVODNÍ USTANOVENÍ</w:t>
      </w:r>
      <w:bookmarkEnd w:id="8"/>
      <w:bookmarkEnd w:id="9"/>
    </w:p>
    <w:p w:rsidR="00012C14" w:rsidRDefault="00F661FB">
      <w:pPr>
        <w:pStyle w:val="Zkladntext1"/>
        <w:numPr>
          <w:ilvl w:val="0"/>
          <w:numId w:val="2"/>
        </w:numPr>
        <w:shd w:val="clear" w:color="auto" w:fill="auto"/>
        <w:tabs>
          <w:tab w:val="left" w:pos="689"/>
        </w:tabs>
        <w:spacing w:line="254" w:lineRule="auto"/>
        <w:ind w:firstLine="340"/>
      </w:pPr>
      <w:r>
        <w:t>Objednatel má zájem o vytvoření a správu www díla.</w:t>
      </w:r>
    </w:p>
    <w:p w:rsidR="00012C14" w:rsidRDefault="00F661FB">
      <w:pPr>
        <w:pStyle w:val="Zkladntext1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auto"/>
        <w:ind w:left="600" w:hanging="260"/>
      </w:pPr>
      <w:r>
        <w:t>Dodavatel prohlašuje, že je schopen zajišťovat a vykonávat služby definované v této smlouvě a při splnění licenčních podmínek zajistí plnou záruku.</w:t>
      </w:r>
    </w:p>
    <w:p w:rsidR="00012C14" w:rsidRDefault="00F661FB">
      <w:pPr>
        <w:pStyle w:val="Zkladntext1"/>
        <w:numPr>
          <w:ilvl w:val="0"/>
          <w:numId w:val="2"/>
        </w:numPr>
        <w:shd w:val="clear" w:color="auto" w:fill="auto"/>
        <w:tabs>
          <w:tab w:val="left" w:pos="708"/>
        </w:tabs>
        <w:spacing w:after="460" w:line="254" w:lineRule="auto"/>
        <w:ind w:firstLine="340"/>
      </w:pPr>
      <w:r>
        <w:t>Objed</w:t>
      </w:r>
      <w:r>
        <w:t>natel má zájem o služby Dodavatele.</w:t>
      </w:r>
    </w:p>
    <w:p w:rsidR="00012C14" w:rsidRDefault="00F661FB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73"/>
        </w:tabs>
      </w:pPr>
      <w:bookmarkStart w:id="11" w:name="bookmark10"/>
      <w:bookmarkStart w:id="12" w:name="bookmark11"/>
      <w:r>
        <w:t>PŘEDMĚT SMLOUVY</w:t>
      </w:r>
      <w:bookmarkEnd w:id="11"/>
      <w:bookmarkEnd w:id="12"/>
    </w:p>
    <w:p w:rsidR="00012C14" w:rsidRDefault="00F661FB">
      <w:pPr>
        <w:pStyle w:val="Zkladntext1"/>
        <w:numPr>
          <w:ilvl w:val="0"/>
          <w:numId w:val="3"/>
        </w:numPr>
        <w:shd w:val="clear" w:color="auto" w:fill="auto"/>
        <w:tabs>
          <w:tab w:val="left" w:pos="689"/>
        </w:tabs>
        <w:spacing w:line="259" w:lineRule="auto"/>
        <w:ind w:left="600" w:hanging="260"/>
      </w:pPr>
      <w:r>
        <w:t xml:space="preserve">Předmětem této smlouvy je zhotovení webové prezentace (dále jen díla) a správa webových stránek (dále jen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Pack</w:t>
      </w:r>
      <w:proofErr w:type="spellEnd"/>
      <w:r>
        <w:t>).</w:t>
      </w:r>
    </w:p>
    <w:p w:rsidR="00012C14" w:rsidRDefault="00F661FB">
      <w:pPr>
        <w:pStyle w:val="Zkladntext1"/>
        <w:numPr>
          <w:ilvl w:val="0"/>
          <w:numId w:val="3"/>
        </w:numPr>
        <w:shd w:val="clear" w:color="auto" w:fill="auto"/>
        <w:tabs>
          <w:tab w:val="left" w:pos="703"/>
        </w:tabs>
        <w:spacing w:line="209" w:lineRule="auto"/>
        <w:ind w:left="600" w:hanging="260"/>
      </w:pPr>
      <w:r>
        <w:t xml:space="preserve">Objednatel získá dílo do osobního vlastnictví vytvořené pomocí redakčního systému </w:t>
      </w:r>
      <w:r>
        <w:t>Univers CMS (dále jen RS)</w:t>
      </w:r>
    </w:p>
    <w:p w:rsidR="00012C14" w:rsidRDefault="00F661FB">
      <w:pPr>
        <w:pStyle w:val="Zkladntext1"/>
        <w:numPr>
          <w:ilvl w:val="0"/>
          <w:numId w:val="3"/>
        </w:numPr>
        <w:shd w:val="clear" w:color="auto" w:fill="auto"/>
        <w:tabs>
          <w:tab w:val="left" w:pos="703"/>
        </w:tabs>
        <w:ind w:firstLine="340"/>
      </w:pPr>
      <w:r>
        <w:t>Objednatel bude mít možnost dílo pomocí RS obsahově a graficky spravovat.</w:t>
      </w:r>
    </w:p>
    <w:p w:rsidR="00012C14" w:rsidRDefault="00F661FB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ind w:left="600" w:hanging="260"/>
      </w:pPr>
      <w:r>
        <w:t>Tvorba díla obsahuje nastavení RS, grafické zpracování a pokud bude uvedeno v objednávce, tak i naplnění obsahem a to dle dodaného zadání.</w:t>
      </w:r>
    </w:p>
    <w:p w:rsidR="00012C14" w:rsidRDefault="00F661FB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ind w:left="600" w:hanging="260"/>
      </w:pPr>
      <w:r>
        <w:t>Předmět této smlo</w:t>
      </w:r>
      <w:r>
        <w:t>uvy zahrnuje pouze v této smlouvě nebo přílohách definované funkce a obsah. Jakékoliv jiné komponenty, včetně „předpokládaných“ nejsou součástí řešení.</w:t>
      </w:r>
    </w:p>
    <w:p w:rsidR="00012C14" w:rsidRDefault="00F661FB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ind w:firstLine="340"/>
      </w:pPr>
      <w:r>
        <w:t xml:space="preserve">Dodavatel předá dílo Objednateli k užívání na dohodnutý </w:t>
      </w:r>
      <w:proofErr w:type="spellStart"/>
      <w:r>
        <w:t>hosting</w:t>
      </w:r>
      <w:proofErr w:type="spellEnd"/>
      <w:r>
        <w:t xml:space="preserve"> (server).</w:t>
      </w:r>
    </w:p>
    <w:p w:rsidR="00012C14" w:rsidRDefault="00F661FB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spacing w:after="220"/>
        <w:ind w:left="600" w:hanging="260"/>
      </w:pPr>
      <w:proofErr w:type="spellStart"/>
      <w:r>
        <w:t>Service</w:t>
      </w:r>
      <w:proofErr w:type="spellEnd"/>
      <w:r>
        <w:t xml:space="preserve"> </w:t>
      </w:r>
      <w:proofErr w:type="spellStart"/>
      <w:r>
        <w:t>Pack</w:t>
      </w:r>
      <w:proofErr w:type="spellEnd"/>
      <w:r>
        <w:t xml:space="preserve"> je služba zajišťu</w:t>
      </w:r>
      <w:r>
        <w:t>jící provoz díla, jejíž přesná specifika jsou uvedena v objednávce, která je součástí této smlouvy.</w:t>
      </w:r>
    </w:p>
    <w:p w:rsidR="00012C14" w:rsidRDefault="00F661FB">
      <w:pPr>
        <w:pStyle w:val="Nadpis20"/>
        <w:keepNext/>
        <w:keepLines/>
        <w:shd w:val="clear" w:color="auto" w:fill="auto"/>
      </w:pPr>
      <w:bookmarkStart w:id="13" w:name="bookmark12"/>
      <w:bookmarkStart w:id="14" w:name="bookmark13"/>
      <w:r>
        <w:t>3. PLATEBNÍ PODMÍNKY</w:t>
      </w:r>
      <w:bookmarkEnd w:id="13"/>
      <w:bookmarkEnd w:id="14"/>
    </w:p>
    <w:p w:rsidR="00012C14" w:rsidRDefault="00F661FB">
      <w:pPr>
        <w:pStyle w:val="Zkladntext1"/>
        <w:numPr>
          <w:ilvl w:val="0"/>
          <w:numId w:val="4"/>
        </w:numPr>
        <w:shd w:val="clear" w:color="auto" w:fill="auto"/>
        <w:tabs>
          <w:tab w:val="left" w:pos="329"/>
        </w:tabs>
        <w:spacing w:line="228" w:lineRule="auto"/>
      </w:pPr>
      <w:r>
        <w:t>Cena za provedení díla bude uhrazena následujícím způsobem:</w:t>
      </w:r>
    </w:p>
    <w:p w:rsidR="00012C14" w:rsidRDefault="00F661FB">
      <w:pPr>
        <w:pStyle w:val="Zkladntext1"/>
        <w:numPr>
          <w:ilvl w:val="0"/>
          <w:numId w:val="5"/>
        </w:numPr>
        <w:shd w:val="clear" w:color="auto" w:fill="auto"/>
        <w:tabs>
          <w:tab w:val="left" w:pos="852"/>
        </w:tabs>
        <w:spacing w:line="228" w:lineRule="auto"/>
        <w:ind w:left="840" w:hanging="240"/>
      </w:pPr>
      <w:r>
        <w:t>První splátka ve výši 50% z ceny díla bude dle faktury uhrazena do 7 dnů od</w:t>
      </w:r>
      <w:r>
        <w:t xml:space="preserve"> podpisu této smlouvy, pokud touto fakturou či dodatkem této smlouvy nebude stanoveno jinak.</w:t>
      </w:r>
    </w:p>
    <w:p w:rsidR="00012C14" w:rsidRDefault="00F661FB">
      <w:pPr>
        <w:pStyle w:val="Zkladntext1"/>
        <w:numPr>
          <w:ilvl w:val="0"/>
          <w:numId w:val="5"/>
        </w:numPr>
        <w:shd w:val="clear" w:color="auto" w:fill="auto"/>
        <w:tabs>
          <w:tab w:val="left" w:pos="852"/>
        </w:tabs>
        <w:ind w:left="840" w:hanging="240"/>
      </w:pPr>
      <w:r>
        <w:t>Druhá splátka ve výši 50% z ceny díla a případné navýšení ceny díla na základě dalších požadavků Objednatele, bude uhrazena po převzetí díla Objednatelem dle vysta</w:t>
      </w:r>
      <w:r>
        <w:t>vené faktury.</w:t>
      </w:r>
    </w:p>
    <w:p w:rsidR="00012C14" w:rsidRDefault="00F661FB">
      <w:pPr>
        <w:pStyle w:val="Zkladntext1"/>
        <w:numPr>
          <w:ilvl w:val="0"/>
          <w:numId w:val="4"/>
        </w:numPr>
        <w:shd w:val="clear" w:color="auto" w:fill="auto"/>
        <w:tabs>
          <w:tab w:val="left" w:pos="343"/>
        </w:tabs>
        <w:ind w:left="260" w:hanging="260"/>
      </w:pPr>
      <w:r>
        <w:lastRenderedPageBreak/>
        <w:t>Veškeré náklady, které vzniknou Objednateli nad rámec této smlouvy je Dodavatel povinen neprodleně oznámit.</w:t>
      </w:r>
    </w:p>
    <w:p w:rsidR="00012C14" w:rsidRDefault="00F661FB">
      <w:pPr>
        <w:pStyle w:val="Zkladntext1"/>
        <w:numPr>
          <w:ilvl w:val="0"/>
          <w:numId w:val="4"/>
        </w:numPr>
        <w:shd w:val="clear" w:color="auto" w:fill="auto"/>
        <w:tabs>
          <w:tab w:val="left" w:pos="343"/>
        </w:tabs>
        <w:ind w:left="260" w:hanging="260"/>
      </w:pPr>
      <w:r>
        <w:t>Při požadavcích Objednatele nad rámec předmětu smlouvy, nebo zadání je oprávněn Dodavatel požadovat proplacení nákladů s těmito požada</w:t>
      </w:r>
      <w:r>
        <w:t>vky souvisejícími.</w:t>
      </w:r>
    </w:p>
    <w:p w:rsidR="00012C14" w:rsidRDefault="00F661FB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</w:pPr>
      <w:r>
        <w:t xml:space="preserve">Měsíční poplatek za službu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Pack</w:t>
      </w:r>
      <w:proofErr w:type="spellEnd"/>
      <w:r>
        <w:t xml:space="preserve"> bude Objednateli účtován ode dne spuštění díla.</w:t>
      </w:r>
    </w:p>
    <w:p w:rsidR="00012C14" w:rsidRDefault="00F661FB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</w:pPr>
      <w:r>
        <w:t>Vyúčtování bude probíhat vždy první den v měsíci a to za uplynulý měsíc.</w:t>
      </w:r>
    </w:p>
    <w:p w:rsidR="00012C14" w:rsidRDefault="00F661FB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</w:pPr>
      <w:r>
        <w:t xml:space="preserve">Splatnost služby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Pack</w:t>
      </w:r>
      <w:proofErr w:type="spellEnd"/>
      <w:r>
        <w:t xml:space="preserve"> bude vždy 10. den v měsíci dle mailem doručené</w:t>
      </w:r>
      <w:r>
        <w:t xml:space="preserve"> faktury.</w:t>
      </w:r>
    </w:p>
    <w:p w:rsidR="00012C14" w:rsidRDefault="00F661FB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260" w:hanging="260"/>
      </w:pPr>
      <w:r>
        <w:t xml:space="preserve">Přesná cena měsíčního poplatku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Pack</w:t>
      </w:r>
      <w:proofErr w:type="spellEnd"/>
      <w:r>
        <w:t xml:space="preserve"> je uvedena v objednávce, která je součástí této smlouvy.</w:t>
      </w:r>
    </w:p>
    <w:p w:rsidR="00012C14" w:rsidRDefault="00F661FB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220"/>
        <w:ind w:left="260" w:hanging="260"/>
      </w:pPr>
      <w:r>
        <w:t xml:space="preserve">Pokud Objednatel nebude hradit službu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Pack</w:t>
      </w:r>
      <w:proofErr w:type="spellEnd"/>
      <w:r>
        <w:t xml:space="preserve"> déle jak tři měsíce, pak má Dodavatel nárok pozastavit provoz díla až do uhrazení všech dlužný</w:t>
      </w:r>
      <w:r>
        <w:t>ch faktur.</w:t>
      </w:r>
    </w:p>
    <w:p w:rsidR="00012C14" w:rsidRDefault="00F661FB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353"/>
        </w:tabs>
      </w:pPr>
      <w:bookmarkStart w:id="15" w:name="bookmark14"/>
      <w:bookmarkStart w:id="16" w:name="bookmark15"/>
      <w:r>
        <w:t>ČAS A ZPŮSOB PLNĚNÍ</w:t>
      </w:r>
      <w:bookmarkEnd w:id="15"/>
      <w:bookmarkEnd w:id="16"/>
    </w:p>
    <w:p w:rsidR="00012C14" w:rsidRDefault="00F661FB">
      <w:pPr>
        <w:pStyle w:val="Zkladntext1"/>
        <w:numPr>
          <w:ilvl w:val="0"/>
          <w:numId w:val="6"/>
        </w:numPr>
        <w:shd w:val="clear" w:color="auto" w:fill="auto"/>
        <w:tabs>
          <w:tab w:val="left" w:pos="329"/>
        </w:tabs>
        <w:ind w:left="260" w:hanging="260"/>
      </w:pPr>
      <w:r>
        <w:t xml:space="preserve">Dodavatel na základě první proplacené faktury za tvorbu díla provede do 14 dnů základní instalaci a zašle Objednateli vývojový odkaz, na kterém bude dílo k dispozici po celou dobu vývoje až do jeho spuštění do provozu. Po </w:t>
      </w:r>
      <w:r>
        <w:t>dokončení a předání bude tento odkaz zrušen.</w:t>
      </w:r>
    </w:p>
    <w:p w:rsidR="00012C14" w:rsidRDefault="00F661FB">
      <w:pPr>
        <w:pStyle w:val="Zkladntext1"/>
        <w:numPr>
          <w:ilvl w:val="0"/>
          <w:numId w:val="6"/>
        </w:numPr>
        <w:shd w:val="clear" w:color="auto" w:fill="auto"/>
        <w:tabs>
          <w:tab w:val="left" w:pos="343"/>
        </w:tabs>
        <w:ind w:left="260" w:hanging="260"/>
      </w:pPr>
      <w:r>
        <w:t xml:space="preserve">Dodavatel na základě první proplacené faktury za tvorbu díla a odsouhlaseného zadání provede grafický návrh a to nejpozději do čtyř týdnů od dodání všech grafických a editačních požadavků Objednatelem a předání </w:t>
      </w:r>
      <w:r>
        <w:t>všech eventuálních podkladů pro tvorbu grafiky.</w:t>
      </w:r>
    </w:p>
    <w:p w:rsidR="00012C14" w:rsidRDefault="00F661FB">
      <w:pPr>
        <w:pStyle w:val="Zkladntext1"/>
        <w:numPr>
          <w:ilvl w:val="0"/>
          <w:numId w:val="6"/>
        </w:numPr>
        <w:shd w:val="clear" w:color="auto" w:fill="auto"/>
        <w:tabs>
          <w:tab w:val="left" w:pos="343"/>
        </w:tabs>
        <w:ind w:left="260" w:hanging="260"/>
      </w:pPr>
      <w:r>
        <w:t xml:space="preserve">Grafické a editační požadavky jsou nedílnou součástí této smlouvy a mohou být dodané formou formulářů, e-mailů, ručně zpracovaných skic a náčrtků, elektronických dokumentů, </w:t>
      </w:r>
      <w:proofErr w:type="spellStart"/>
      <w:r>
        <w:t>jpg</w:t>
      </w:r>
      <w:proofErr w:type="spellEnd"/>
      <w:r>
        <w:t xml:space="preserve"> obrázků, skenovaných podkladů, </w:t>
      </w:r>
      <w:r>
        <w:t>nebo individuálně ústní dohodou.</w:t>
      </w:r>
    </w:p>
    <w:p w:rsidR="00012C14" w:rsidRDefault="00F661FB">
      <w:pPr>
        <w:pStyle w:val="Zkladntext1"/>
        <w:numPr>
          <w:ilvl w:val="0"/>
          <w:numId w:val="6"/>
        </w:numPr>
        <w:shd w:val="clear" w:color="auto" w:fill="auto"/>
        <w:tabs>
          <w:tab w:val="left" w:pos="353"/>
        </w:tabs>
        <w:ind w:left="260" w:hanging="260"/>
      </w:pPr>
      <w:r>
        <w:t>Grafický návrh bude v ohledu na zadání předveden Objednateli odpovídajícím způsobem a to buď skicou, drátěným modelem, webovou maketou, nasazením přímo na vývojovou doménu, nebo jiným způsobem dle dané situace.</w:t>
      </w:r>
    </w:p>
    <w:p w:rsidR="00012C14" w:rsidRDefault="00F661FB">
      <w:pPr>
        <w:pStyle w:val="Zkladntext1"/>
        <w:numPr>
          <w:ilvl w:val="0"/>
          <w:numId w:val="6"/>
        </w:numPr>
        <w:shd w:val="clear" w:color="auto" w:fill="auto"/>
        <w:tabs>
          <w:tab w:val="left" w:pos="353"/>
        </w:tabs>
        <w:ind w:left="260" w:hanging="260"/>
      </w:pPr>
      <w:r>
        <w:t>Objednatel m</w:t>
      </w:r>
      <w:r>
        <w:t>á právo k navrženému grafickému zpracování vyslovit své připomínky a Dodavatel je povinen je zapracovat. Objednatel má v rámci této smlouvy nárok na jeden grafický výsledek a tři jeho úpravy, které provede Dodavatel v rámci sjednané ceny. Za další grafické</w:t>
      </w:r>
      <w:r>
        <w:t xml:space="preserve"> návrhy, výsledky a eventuální úpravy má právo Dodavatel po Objednateli požadovat finanční odměnu, pokud budou v rozporu s původním zadáním.</w:t>
      </w:r>
    </w:p>
    <w:p w:rsidR="00012C14" w:rsidRDefault="00F661FB">
      <w:pPr>
        <w:pStyle w:val="Zkladntext1"/>
        <w:numPr>
          <w:ilvl w:val="0"/>
          <w:numId w:val="6"/>
        </w:numPr>
        <w:shd w:val="clear" w:color="auto" w:fill="auto"/>
        <w:tabs>
          <w:tab w:val="left" w:pos="353"/>
        </w:tabs>
        <w:spacing w:line="204" w:lineRule="auto"/>
        <w:ind w:left="260" w:hanging="260"/>
      </w:pPr>
      <w:r>
        <w:t xml:space="preserve">Dodavatel se zavazuje dokončit předmět díla v termínu do dvou měsíců od finálního </w:t>
      </w:r>
      <w:proofErr w:type="gramStart"/>
      <w:r>
        <w:t>schváleni</w:t>
      </w:r>
      <w:proofErr w:type="gramEnd"/>
      <w:r>
        <w:t xml:space="preserve"> grafického návrhu Objed</w:t>
      </w:r>
      <w:r>
        <w:t>natelem a po obdržení všech podkladů od Objednatele.</w:t>
      </w:r>
    </w:p>
    <w:p w:rsidR="00012C14" w:rsidRDefault="00F661FB">
      <w:pPr>
        <w:pStyle w:val="Zkladntext1"/>
        <w:numPr>
          <w:ilvl w:val="0"/>
          <w:numId w:val="6"/>
        </w:numPr>
        <w:shd w:val="clear" w:color="auto" w:fill="auto"/>
        <w:tabs>
          <w:tab w:val="left" w:pos="353"/>
        </w:tabs>
        <w:ind w:left="260" w:hanging="260"/>
      </w:pPr>
      <w:r>
        <w:t xml:space="preserve">Po dodání díla má Objednatel právo vyslovit k dílu své </w:t>
      </w:r>
      <w:proofErr w:type="gramStart"/>
      <w:r>
        <w:t>připomínky a pokud</w:t>
      </w:r>
      <w:proofErr w:type="gramEnd"/>
      <w:r>
        <w:t xml:space="preserve"> jsou v rozporu s odsouhlaseným zadáním je Dodavatel povinen je bez odkladu opravit. Pokud jsou tyto připomínky nad rámec původníh</w:t>
      </w:r>
      <w:r>
        <w:t>o zadání, je oprávněn Dodavatel za zapracování těchto připomínek požadovat finanční odměnu.</w:t>
      </w:r>
    </w:p>
    <w:p w:rsidR="00012C14" w:rsidRDefault="00F661FB">
      <w:pPr>
        <w:pStyle w:val="Zkladntext1"/>
        <w:numPr>
          <w:ilvl w:val="0"/>
          <w:numId w:val="6"/>
        </w:numPr>
        <w:shd w:val="clear" w:color="auto" w:fill="auto"/>
        <w:tabs>
          <w:tab w:val="left" w:pos="353"/>
        </w:tabs>
        <w:ind w:left="260" w:hanging="260"/>
      </w:pPr>
      <w:r>
        <w:t>Po finálním schválení díla ze strany Objednatele je povinen Dodavatel dílo nahrát na dohodnutý datový prostor a doménu Objednatele, nebo dle dohody ho předat odpoví</w:t>
      </w:r>
      <w:r>
        <w:t>dajícím způsobem.</w:t>
      </w:r>
    </w:p>
    <w:p w:rsidR="00012C14" w:rsidRDefault="00F661FB">
      <w:pPr>
        <w:pStyle w:val="Zkladntext1"/>
        <w:numPr>
          <w:ilvl w:val="0"/>
          <w:numId w:val="6"/>
        </w:numPr>
        <w:shd w:val="clear" w:color="auto" w:fill="auto"/>
        <w:tabs>
          <w:tab w:val="left" w:pos="353"/>
        </w:tabs>
        <w:ind w:left="260" w:hanging="260"/>
      </w:pPr>
      <w:r>
        <w:t xml:space="preserve">Dodavatel produktem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Pack</w:t>
      </w:r>
      <w:proofErr w:type="spellEnd"/>
      <w:r>
        <w:t xml:space="preserve"> poskytuje Objednateli služby nutné pro provoz díla. Garantované služby jsou:</w:t>
      </w:r>
    </w:p>
    <w:p w:rsidR="00012C14" w:rsidRDefault="00F661FB">
      <w:pPr>
        <w:pStyle w:val="Zkladntext1"/>
        <w:numPr>
          <w:ilvl w:val="0"/>
          <w:numId w:val="5"/>
        </w:numPr>
        <w:shd w:val="clear" w:color="auto" w:fill="auto"/>
        <w:tabs>
          <w:tab w:val="left" w:pos="852"/>
        </w:tabs>
        <w:ind w:firstLine="600"/>
      </w:pPr>
      <w:r>
        <w:t>pronájem datového prostoru</w:t>
      </w:r>
    </w:p>
    <w:p w:rsidR="00012C14" w:rsidRDefault="00F661FB">
      <w:pPr>
        <w:pStyle w:val="Zkladntext1"/>
        <w:numPr>
          <w:ilvl w:val="0"/>
          <w:numId w:val="5"/>
        </w:numPr>
        <w:shd w:val="clear" w:color="auto" w:fill="auto"/>
        <w:tabs>
          <w:tab w:val="left" w:pos="852"/>
        </w:tabs>
        <w:ind w:firstLine="600"/>
      </w:pPr>
      <w:r>
        <w:t>pravidelná záloha</w:t>
      </w:r>
    </w:p>
    <w:p w:rsidR="00012C14" w:rsidRDefault="00F661FB">
      <w:pPr>
        <w:pStyle w:val="Zkladntext1"/>
        <w:numPr>
          <w:ilvl w:val="0"/>
          <w:numId w:val="5"/>
        </w:numPr>
        <w:shd w:val="clear" w:color="auto" w:fill="auto"/>
        <w:tabs>
          <w:tab w:val="left" w:pos="852"/>
        </w:tabs>
        <w:ind w:firstLine="600"/>
      </w:pPr>
      <w:r>
        <w:t>technická podpora poskytovaná dle otevíracích hodin Dodavatele</w:t>
      </w:r>
    </w:p>
    <w:p w:rsidR="00012C14" w:rsidRDefault="00F661FB">
      <w:pPr>
        <w:pStyle w:val="Zkladntext1"/>
        <w:numPr>
          <w:ilvl w:val="0"/>
          <w:numId w:val="5"/>
        </w:numPr>
        <w:shd w:val="clear" w:color="auto" w:fill="auto"/>
        <w:tabs>
          <w:tab w:val="left" w:pos="252"/>
        </w:tabs>
        <w:ind w:firstLine="600"/>
      </w:pPr>
      <w:r>
        <w:t>nepravidelné aktualizace RS a dále služby dle objednávky, která je součástí této smlouvy.</w:t>
      </w:r>
    </w:p>
    <w:p w:rsidR="00012C14" w:rsidRDefault="00F661FB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330"/>
        </w:tabs>
      </w:pPr>
      <w:bookmarkStart w:id="17" w:name="bookmark16"/>
      <w:bookmarkStart w:id="18" w:name="bookmark17"/>
      <w:r>
        <w:t>SOUČINNOST</w:t>
      </w:r>
      <w:bookmarkEnd w:id="17"/>
      <w:bookmarkEnd w:id="18"/>
    </w:p>
    <w:p w:rsidR="00012C14" w:rsidRDefault="00F661FB">
      <w:pPr>
        <w:pStyle w:val="Zkladntext1"/>
        <w:numPr>
          <w:ilvl w:val="0"/>
          <w:numId w:val="7"/>
        </w:numPr>
        <w:shd w:val="clear" w:color="auto" w:fill="auto"/>
        <w:tabs>
          <w:tab w:val="left" w:pos="316"/>
        </w:tabs>
      </w:pPr>
      <w:r>
        <w:t>Pro splnění předmětu této smlouvy poskytne Objednatel Dodavateli nezbytnou součinnost.</w:t>
      </w:r>
    </w:p>
    <w:p w:rsidR="00012C14" w:rsidRDefault="00F661FB">
      <w:pPr>
        <w:pStyle w:val="Zkladntext1"/>
        <w:numPr>
          <w:ilvl w:val="0"/>
          <w:numId w:val="7"/>
        </w:numPr>
        <w:shd w:val="clear" w:color="auto" w:fill="auto"/>
        <w:tabs>
          <w:tab w:val="left" w:pos="325"/>
        </w:tabs>
        <w:ind w:left="260" w:hanging="260"/>
      </w:pPr>
      <w:r>
        <w:t>Omezení nebo neposkytnutí součinnosti dle 1. bodu 5. odstavce neovli</w:t>
      </w:r>
      <w:r>
        <w:t>vní kvalitu plnění předmětu této smlouvy, může se však projevit v prodloužení termínu plnění.</w:t>
      </w:r>
    </w:p>
    <w:p w:rsidR="00012C14" w:rsidRDefault="00F661FB">
      <w:pPr>
        <w:pStyle w:val="Zkladntext1"/>
        <w:numPr>
          <w:ilvl w:val="0"/>
          <w:numId w:val="7"/>
        </w:numPr>
        <w:shd w:val="clear" w:color="auto" w:fill="auto"/>
        <w:tabs>
          <w:tab w:val="left" w:pos="325"/>
        </w:tabs>
        <w:ind w:left="260" w:hanging="260"/>
      </w:pPr>
      <w:r>
        <w:t>Součinností se rozumí zejména reakce na emailové dotazy a zprávy v termínu maximálně čtyři dny. Při porušení tohoto termínu ze strany Objednatele není schopen Dod</w:t>
      </w:r>
      <w:r>
        <w:t>avatel dodržet termín dodání díla dle odstavce 4 této smlouvy a tento závazek Dodavatele se tímto prodlužuje o dobu maximálně 3x delší než je prodleva Objednatele s odpovědí Dodavateli.</w:t>
      </w:r>
    </w:p>
    <w:p w:rsidR="00012C14" w:rsidRDefault="00F661FB">
      <w:pPr>
        <w:pStyle w:val="Zkladntext1"/>
        <w:numPr>
          <w:ilvl w:val="0"/>
          <w:numId w:val="7"/>
        </w:numPr>
        <w:shd w:val="clear" w:color="auto" w:fill="auto"/>
        <w:tabs>
          <w:tab w:val="left" w:pos="335"/>
        </w:tabs>
        <w:spacing w:after="220"/>
        <w:ind w:left="260" w:hanging="260"/>
      </w:pPr>
      <w:r>
        <w:t>Pokud Objednatel nereaguje na Dodavatelovy e-mailové zprávy a otázky p</w:t>
      </w:r>
      <w:r>
        <w:t>o dobu delší než dva měsíce, pak:</w:t>
      </w:r>
    </w:p>
    <w:p w:rsidR="00012C14" w:rsidRDefault="00F661FB">
      <w:pPr>
        <w:pStyle w:val="Zkladntext1"/>
        <w:numPr>
          <w:ilvl w:val="0"/>
          <w:numId w:val="5"/>
        </w:numPr>
        <w:shd w:val="clear" w:color="auto" w:fill="auto"/>
        <w:tabs>
          <w:tab w:val="left" w:pos="253"/>
        </w:tabs>
        <w:ind w:left="260" w:hanging="260"/>
      </w:pPr>
      <w:r>
        <w:t xml:space="preserve">v případě, že se tak děje před dodáním první verze díla Objednateli má právo Dodavatel od smlouvy </w:t>
      </w:r>
      <w:r>
        <w:lastRenderedPageBreak/>
        <w:t>odstoupit a vyžadovat po Objednateli proplacení poměrné části díla, které bylo vyhotoveno, minimálně však 50% z ceny díla.</w:t>
      </w:r>
    </w:p>
    <w:p w:rsidR="00012C14" w:rsidRDefault="00F661FB">
      <w:pPr>
        <w:pStyle w:val="Zkladntext1"/>
        <w:numPr>
          <w:ilvl w:val="0"/>
          <w:numId w:val="5"/>
        </w:numPr>
        <w:shd w:val="clear" w:color="auto" w:fill="auto"/>
        <w:tabs>
          <w:tab w:val="left" w:pos="253"/>
        </w:tabs>
        <w:spacing w:after="220"/>
        <w:ind w:left="260" w:hanging="260"/>
      </w:pPr>
      <w:r>
        <w:t>v</w:t>
      </w:r>
      <w:r>
        <w:t xml:space="preserve"> případě, že se tak děje po dodání první verze díla Objednateli má se dílo za dokončené a předané Objednateli s tím, že Objednatel k němu nemá žádných připomínek. Dodavatel má nárok požadovat 100% proplacení ceny díla. Za zpracování následných připomínek k</w:t>
      </w:r>
      <w:r>
        <w:t xml:space="preserve"> dílu má Dodavatel právo požadovat finanční odměnu.</w:t>
      </w:r>
    </w:p>
    <w:p w:rsidR="00012C14" w:rsidRDefault="00F661FB">
      <w:pPr>
        <w:pStyle w:val="Zkladntext1"/>
        <w:numPr>
          <w:ilvl w:val="0"/>
          <w:numId w:val="8"/>
        </w:numPr>
        <w:shd w:val="clear" w:color="auto" w:fill="auto"/>
        <w:tabs>
          <w:tab w:val="left" w:pos="311"/>
        </w:tabs>
        <w:ind w:left="260" w:hanging="260"/>
      </w:pPr>
      <w:r>
        <w:t>Technické požadavky Dodavatel bude přijímat pouze z kontaktního a komunikačního mailu uvedených v objednávce.</w:t>
      </w:r>
    </w:p>
    <w:p w:rsidR="00012C14" w:rsidRDefault="00F661FB">
      <w:pPr>
        <w:pStyle w:val="Zkladntext1"/>
        <w:numPr>
          <w:ilvl w:val="0"/>
          <w:numId w:val="8"/>
        </w:numPr>
        <w:shd w:val="clear" w:color="auto" w:fill="auto"/>
        <w:tabs>
          <w:tab w:val="left" w:pos="325"/>
        </w:tabs>
        <w:spacing w:after="460"/>
        <w:ind w:left="260" w:hanging="260"/>
      </w:pPr>
      <w:r>
        <w:t xml:space="preserve">Objednatel se zavazuje, že poskytne v rámci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Pack</w:t>
      </w:r>
      <w:proofErr w:type="spellEnd"/>
      <w:r>
        <w:t xml:space="preserve"> Dodavateli potřebnou součinnost při a</w:t>
      </w:r>
      <w:r>
        <w:t>ktualizacích RS a to zejména opuštění administrace díla v době nahrávání aktualizovaných zdrojových kódů RS a aktualizování databází.</w:t>
      </w:r>
    </w:p>
    <w:p w:rsidR="00012C14" w:rsidRDefault="00F661FB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330"/>
        </w:tabs>
      </w:pPr>
      <w:bookmarkStart w:id="19" w:name="bookmark18"/>
      <w:bookmarkStart w:id="20" w:name="bookmark19"/>
      <w:r>
        <w:t>LICENČNÍ PODMÍNKY</w:t>
      </w:r>
      <w:bookmarkEnd w:id="19"/>
      <w:bookmarkEnd w:id="20"/>
    </w:p>
    <w:p w:rsidR="00012C14" w:rsidRDefault="00F661FB">
      <w:pPr>
        <w:pStyle w:val="Zkladntext1"/>
        <w:numPr>
          <w:ilvl w:val="0"/>
          <w:numId w:val="9"/>
        </w:numPr>
        <w:shd w:val="clear" w:color="auto" w:fill="auto"/>
        <w:tabs>
          <w:tab w:val="left" w:pos="311"/>
        </w:tabs>
      </w:pPr>
      <w:r>
        <w:t>Objednatel je vlastníkem díla.</w:t>
      </w:r>
    </w:p>
    <w:p w:rsidR="00012C14" w:rsidRDefault="00F661FB">
      <w:pPr>
        <w:pStyle w:val="Zkladntext1"/>
        <w:numPr>
          <w:ilvl w:val="0"/>
          <w:numId w:val="9"/>
        </w:numPr>
        <w:shd w:val="clear" w:color="auto" w:fill="auto"/>
        <w:tabs>
          <w:tab w:val="left" w:pos="325"/>
        </w:tabs>
        <w:ind w:left="260" w:hanging="260"/>
      </w:pPr>
      <w:r>
        <w:t>Objednatel se zavazuje využívat dílo pouze pro vlastní potřebu a k účelu,</w:t>
      </w:r>
      <w:r>
        <w:t xml:space="preserve"> ke kterému bylo vytvořeno a administrovat dílo pouze přes uživatelské rozhraní RS.</w:t>
      </w:r>
    </w:p>
    <w:p w:rsidR="00012C14" w:rsidRDefault="00F661FB">
      <w:pPr>
        <w:pStyle w:val="Zkladntext1"/>
        <w:numPr>
          <w:ilvl w:val="0"/>
          <w:numId w:val="9"/>
        </w:numPr>
        <w:shd w:val="clear" w:color="auto" w:fill="auto"/>
        <w:tabs>
          <w:tab w:val="left" w:pos="325"/>
        </w:tabs>
      </w:pPr>
      <w:r>
        <w:t>Objednatel se zavazuje, že nebude dílo dále kopírovat a šířit dalším subjektům.</w:t>
      </w:r>
    </w:p>
    <w:p w:rsidR="00012C14" w:rsidRDefault="00F661FB">
      <w:pPr>
        <w:pStyle w:val="Zkladntext1"/>
        <w:numPr>
          <w:ilvl w:val="0"/>
          <w:numId w:val="9"/>
        </w:numPr>
        <w:shd w:val="clear" w:color="auto" w:fill="auto"/>
        <w:tabs>
          <w:tab w:val="left" w:pos="330"/>
        </w:tabs>
        <w:ind w:left="260" w:hanging="260"/>
      </w:pPr>
      <w:r>
        <w:t xml:space="preserve">Objednatel se zavazuje, že pokud nebude mít písemný souhlas od Dodavatele, tak dílo </w:t>
      </w:r>
      <w:r>
        <w:t>nepodrobí žádným neodborným úpravám, nebude v díle provádět žádné programátorské zásahy a nebude ho jakkoli sám upravovat či měnit a že se nebude nijak snažit o vniknutí do zdrojových kódů, databází a pomocných systému RS, nebude se RS snažit používat nest</w:t>
      </w:r>
      <w:r>
        <w:t xml:space="preserve">andardním způsobem a to i za předpokladu, že by se jednalo o bezpečnostní, nebo vývojářskou chybu, která by takové nestandardní </w:t>
      </w:r>
      <w:proofErr w:type="gramStart"/>
      <w:r>
        <w:t>používáni</w:t>
      </w:r>
      <w:proofErr w:type="gramEnd"/>
      <w:r>
        <w:t xml:space="preserve"> umožňovala.</w:t>
      </w:r>
    </w:p>
    <w:p w:rsidR="00012C14" w:rsidRDefault="00F661FB">
      <w:pPr>
        <w:pStyle w:val="Zkladntext1"/>
        <w:numPr>
          <w:ilvl w:val="0"/>
          <w:numId w:val="9"/>
        </w:numPr>
        <w:shd w:val="clear" w:color="auto" w:fill="auto"/>
        <w:tabs>
          <w:tab w:val="left" w:pos="330"/>
        </w:tabs>
        <w:ind w:left="260" w:hanging="260"/>
      </w:pPr>
      <w:r>
        <w:t>V případě, že Objednatel provede programátorský zásah do díla sám bez souhlasu a asistence Dodavatele nebo</w:t>
      </w:r>
      <w:r>
        <w:t xml:space="preserve"> v rozporu s některým bodem této smlouvy, ztrácí nárok na jakoukoli další podporu, servis, záruku, kvalitu a funkčnost díla ze strany Dodavatele.</w:t>
      </w:r>
    </w:p>
    <w:p w:rsidR="00012C14" w:rsidRDefault="00F661FB">
      <w:pPr>
        <w:pStyle w:val="Zkladntext1"/>
        <w:numPr>
          <w:ilvl w:val="0"/>
          <w:numId w:val="9"/>
        </w:numPr>
        <w:shd w:val="clear" w:color="auto" w:fill="auto"/>
        <w:tabs>
          <w:tab w:val="left" w:pos="330"/>
        </w:tabs>
        <w:spacing w:after="460" w:line="259" w:lineRule="auto"/>
        <w:ind w:left="260" w:hanging="260"/>
      </w:pPr>
      <w:r>
        <w:t>Dodavatel má nárok na uvedení tvůrčího podpisu do zápatí díla s odkazem na web Dodavatele.</w:t>
      </w:r>
    </w:p>
    <w:p w:rsidR="00012C14" w:rsidRDefault="00F661FB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3770"/>
        </w:tabs>
        <w:spacing w:line="233" w:lineRule="auto"/>
        <w:ind w:left="3440"/>
        <w:jc w:val="left"/>
      </w:pPr>
      <w:bookmarkStart w:id="21" w:name="bookmark20"/>
      <w:bookmarkStart w:id="22" w:name="bookmark21"/>
      <w:r>
        <w:t>PLATNOST SMLOUVY</w:t>
      </w:r>
      <w:bookmarkEnd w:id="21"/>
      <w:bookmarkEnd w:id="22"/>
    </w:p>
    <w:p w:rsidR="00012C14" w:rsidRDefault="00F661FB">
      <w:pPr>
        <w:pStyle w:val="Zkladntext1"/>
        <w:numPr>
          <w:ilvl w:val="0"/>
          <w:numId w:val="10"/>
        </w:numPr>
        <w:shd w:val="clear" w:color="auto" w:fill="auto"/>
        <w:tabs>
          <w:tab w:val="left" w:pos="316"/>
        </w:tabs>
        <w:spacing w:line="233" w:lineRule="auto"/>
      </w:pPr>
      <w:r>
        <w:t>Ta</w:t>
      </w:r>
      <w:r>
        <w:t>to smlouva nabývá platnosti a účinnosti dnem jejího podpisu zástupci smluvních stran.</w:t>
      </w:r>
    </w:p>
    <w:p w:rsidR="00012C14" w:rsidRDefault="00F661FB">
      <w:pPr>
        <w:pStyle w:val="Zkladntext1"/>
        <w:numPr>
          <w:ilvl w:val="0"/>
          <w:numId w:val="10"/>
        </w:numPr>
        <w:shd w:val="clear" w:color="auto" w:fill="auto"/>
        <w:tabs>
          <w:tab w:val="left" w:pos="330"/>
        </w:tabs>
        <w:spacing w:line="233" w:lineRule="auto"/>
        <w:ind w:left="260" w:hanging="260"/>
      </w:pPr>
      <w:r>
        <w:t>Tato smlouva se uzavírá na dobu 12 měsíců. Pokud nebude smlouva min 14 dnů před vypršením této lhůty ze strany Objednatele vypovězena mailem či dopisem, pak se automatick</w:t>
      </w:r>
      <w:r>
        <w:t>y prodlužuje o další období 12 měsíců.</w:t>
      </w:r>
    </w:p>
    <w:p w:rsidR="00012C14" w:rsidRDefault="00F661FB">
      <w:pPr>
        <w:pStyle w:val="Zkladntext1"/>
        <w:numPr>
          <w:ilvl w:val="0"/>
          <w:numId w:val="10"/>
        </w:numPr>
        <w:shd w:val="clear" w:color="auto" w:fill="auto"/>
        <w:tabs>
          <w:tab w:val="left" w:pos="330"/>
        </w:tabs>
        <w:spacing w:after="220" w:line="233" w:lineRule="auto"/>
      </w:pPr>
      <w:r>
        <w:t>Součástí této smlouvy je i objednávka, která má s touto smlouvou navzájem párovaná čísla.</w:t>
      </w:r>
    </w:p>
    <w:p w:rsidR="00012C14" w:rsidRDefault="00F661FB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308"/>
        </w:tabs>
      </w:pPr>
      <w:bookmarkStart w:id="23" w:name="bookmark22"/>
      <w:bookmarkStart w:id="24" w:name="bookmark23"/>
      <w:r>
        <w:t>PŘEDČASNÉ UKONČENÍ SMLOUVY</w:t>
      </w:r>
      <w:bookmarkEnd w:id="23"/>
      <w:bookmarkEnd w:id="24"/>
    </w:p>
    <w:p w:rsidR="00012C14" w:rsidRDefault="00F661FB">
      <w:pPr>
        <w:pStyle w:val="Zkladntext1"/>
        <w:numPr>
          <w:ilvl w:val="0"/>
          <w:numId w:val="11"/>
        </w:numPr>
        <w:shd w:val="clear" w:color="auto" w:fill="auto"/>
        <w:tabs>
          <w:tab w:val="left" w:pos="294"/>
        </w:tabs>
        <w:ind w:left="260" w:hanging="260"/>
      </w:pPr>
      <w:r>
        <w:t xml:space="preserve">V případě že Objednatel není spokojen ani se třetí grafickou úpravou, kterou Dodavatel provedl a </w:t>
      </w:r>
      <w:r>
        <w:t xml:space="preserve">nesouhlasí ani s možným navýšením ceny díla za další grafické práce nad původní rámec smlouvy, nebo pokud Objednatel prokazatelně způsobuje neopodstatněné nepříjemnosti Dodavateli a jeho personálu má právo Dodavatel smlouvu vypovědět. V takovém případě se </w:t>
      </w:r>
      <w:r>
        <w:t>smluvní strany dohodly, že za již provedené práce obdrží Dodavatel odpovídající odměnu, minimálně však 50% z ceny díla.</w:t>
      </w:r>
    </w:p>
    <w:p w:rsidR="00012C14" w:rsidRDefault="00F661FB">
      <w:pPr>
        <w:pStyle w:val="Zkladntext1"/>
        <w:numPr>
          <w:ilvl w:val="0"/>
          <w:numId w:val="11"/>
        </w:numPr>
        <w:shd w:val="clear" w:color="auto" w:fill="auto"/>
        <w:tabs>
          <w:tab w:val="left" w:pos="308"/>
        </w:tabs>
        <w:ind w:left="260" w:hanging="260"/>
      </w:pPr>
      <w:r>
        <w:t xml:space="preserve">Dodavatel má právo vypovědět smlouvu, pokud Objednatel neplní podmínky vyplývající z této smlouvy. Dodavatel má nárok v takovém případě </w:t>
      </w:r>
      <w:r>
        <w:t>na kompenzaci všech vzniklých škod ze strany Objednatele, které jsou předmětem této smlouvy.</w:t>
      </w:r>
    </w:p>
    <w:p w:rsidR="00012C14" w:rsidRDefault="00F661FB">
      <w:pPr>
        <w:pStyle w:val="Zkladntext1"/>
        <w:numPr>
          <w:ilvl w:val="0"/>
          <w:numId w:val="11"/>
        </w:numPr>
        <w:shd w:val="clear" w:color="auto" w:fill="auto"/>
        <w:tabs>
          <w:tab w:val="left" w:pos="308"/>
        </w:tabs>
        <w:ind w:left="260" w:hanging="260"/>
      </w:pPr>
      <w:r>
        <w:t>Objednatel má právo vypovědět smlouvu, pokud Dodavatel prokazatelně neplní podmínky vyplývající z této smlouvy.</w:t>
      </w:r>
    </w:p>
    <w:p w:rsidR="00012C14" w:rsidRDefault="00F661FB">
      <w:pPr>
        <w:pStyle w:val="Zkladntext1"/>
        <w:numPr>
          <w:ilvl w:val="0"/>
          <w:numId w:val="11"/>
        </w:numPr>
        <w:shd w:val="clear" w:color="auto" w:fill="auto"/>
        <w:tabs>
          <w:tab w:val="left" w:pos="308"/>
        </w:tabs>
        <w:ind w:left="260" w:hanging="260"/>
      </w:pPr>
      <w:r>
        <w:t>Objednatel má právo vypovědět smlouvu bez udání dův</w:t>
      </w:r>
      <w:r>
        <w:t xml:space="preserve">odu. Pokud se </w:t>
      </w:r>
      <w:proofErr w:type="gramStart"/>
      <w:r>
        <w:t>jedná</w:t>
      </w:r>
      <w:proofErr w:type="gramEnd"/>
      <w:r>
        <w:t xml:space="preserve"> o fázi vývoje díla </w:t>
      </w:r>
      <w:proofErr w:type="gramStart"/>
      <w:r>
        <w:t>může</w:t>
      </w:r>
      <w:proofErr w:type="gramEnd"/>
      <w:r>
        <w:t xml:space="preserve"> Dodavatel v takovém případě požadovat doplacení celé částky za tvorbu díla a je povinný předat dílo v takovém stavu v jakém je v době vypovězení této smlouvy.</w:t>
      </w:r>
    </w:p>
    <w:p w:rsidR="00012C14" w:rsidRDefault="00F661FB">
      <w:pPr>
        <w:pStyle w:val="Zkladntext1"/>
        <w:numPr>
          <w:ilvl w:val="0"/>
          <w:numId w:val="11"/>
        </w:numPr>
        <w:shd w:val="clear" w:color="auto" w:fill="auto"/>
        <w:tabs>
          <w:tab w:val="left" w:pos="308"/>
        </w:tabs>
        <w:spacing w:after="460"/>
        <w:ind w:left="260" w:hanging="260"/>
      </w:pPr>
      <w:r>
        <w:t>Objednatel má právo vypovědět smlouvu bez udání důvod</w:t>
      </w:r>
      <w:r>
        <w:t xml:space="preserve">u. Pokud je dílo již v provozu a Objednatel využívá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Pack</w:t>
      </w:r>
      <w:proofErr w:type="spellEnd"/>
      <w:r>
        <w:t xml:space="preserve">, má v takovém případě Dodavatel nárok na doúčtování zbývajících měsíčních plateb za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Pack</w:t>
      </w:r>
      <w:proofErr w:type="spellEnd"/>
      <w:r>
        <w:t xml:space="preserve"> až do konce smluvního období.</w:t>
      </w:r>
    </w:p>
    <w:p w:rsidR="00012C14" w:rsidRDefault="00F661FB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308"/>
        </w:tabs>
      </w:pPr>
      <w:bookmarkStart w:id="25" w:name="bookmark24"/>
      <w:bookmarkStart w:id="26" w:name="bookmark25"/>
      <w:r>
        <w:lastRenderedPageBreak/>
        <w:t>OCHRANA OSOBNÍCH ÚDAJŮ A GENERÁLNÍ SOUHLAS</w:t>
      </w:r>
      <w:bookmarkEnd w:id="25"/>
      <w:bookmarkEnd w:id="26"/>
    </w:p>
    <w:p w:rsidR="00012C14" w:rsidRDefault="00F661FB">
      <w:pPr>
        <w:pStyle w:val="Zkladntext1"/>
        <w:numPr>
          <w:ilvl w:val="0"/>
          <w:numId w:val="12"/>
        </w:numPr>
        <w:shd w:val="clear" w:color="auto" w:fill="auto"/>
        <w:tabs>
          <w:tab w:val="left" w:pos="289"/>
        </w:tabs>
        <w:ind w:left="260" w:hanging="260"/>
      </w:pPr>
      <w:r>
        <w:t>Objednatel souhlasí s</w:t>
      </w:r>
      <w:r>
        <w:t xml:space="preserve"> tím, že Dodavatel zpracovává osobní údaje poskytnuté v souvislosti se samotným poskytováním vyžádaných služeb na základě smluvního vztahu pro účely smlouvy o tvorbě webu a jeho provozu a splnění povinností vyplývajících ze školského zákona, účetních, daňo</w:t>
      </w:r>
      <w:r>
        <w:t>vých a dalších právních předpisů souvisejících s činností školy.</w:t>
      </w:r>
    </w:p>
    <w:p w:rsidR="00012C14" w:rsidRDefault="00F661FB">
      <w:pPr>
        <w:pStyle w:val="Zkladntext1"/>
        <w:numPr>
          <w:ilvl w:val="0"/>
          <w:numId w:val="12"/>
        </w:numPr>
        <w:shd w:val="clear" w:color="auto" w:fill="auto"/>
        <w:tabs>
          <w:tab w:val="left" w:pos="308"/>
        </w:tabs>
        <w:ind w:left="260" w:hanging="260"/>
      </w:pPr>
      <w:r>
        <w:t>Objednatel souhlasí s tím, že Dodavatel bude umisťovat na webových stránkách Objednatele poskytnuté fotografie nebo videozáznamy, které škola pořizuje v průběhu vyučování a dalších akcích ško</w:t>
      </w:r>
      <w:r>
        <w:t>ly, tyto materiály jsou touto formou následně používány k prezentaci a reklamní propagaci školy.</w:t>
      </w:r>
    </w:p>
    <w:p w:rsidR="00012C14" w:rsidRDefault="00F661FB">
      <w:pPr>
        <w:pStyle w:val="Zkladntext1"/>
        <w:numPr>
          <w:ilvl w:val="0"/>
          <w:numId w:val="12"/>
        </w:numPr>
        <w:shd w:val="clear" w:color="auto" w:fill="auto"/>
        <w:tabs>
          <w:tab w:val="left" w:pos="308"/>
        </w:tabs>
        <w:ind w:left="260" w:hanging="260"/>
      </w:pPr>
      <w:r>
        <w:t>Za případný souhlas nebo nesouhlas se zveřejněním fotografií žáka na webových stránkách školy a školních profilech na sociálních sítích nese odpovědnost Objedn</w:t>
      </w:r>
      <w:r>
        <w:t>atel. Zveřejňované fotografie a videosoubory jsou pečlivé vybírány a nejsou spojovány s dalšími osobními daty žáka.</w:t>
      </w:r>
    </w:p>
    <w:p w:rsidR="00012C14" w:rsidRDefault="00F661FB">
      <w:pPr>
        <w:pStyle w:val="Zkladntext1"/>
        <w:numPr>
          <w:ilvl w:val="0"/>
          <w:numId w:val="12"/>
        </w:numPr>
        <w:shd w:val="clear" w:color="auto" w:fill="auto"/>
        <w:tabs>
          <w:tab w:val="left" w:pos="313"/>
        </w:tabs>
        <w:ind w:left="260" w:hanging="260"/>
      </w:pPr>
      <w:r>
        <w:t xml:space="preserve">Za předpokladu dodržení všech dohodnutých podmínek souhlasí Objednatel s poskytnutím informací pro zajištění smluvních nebo zákonných </w:t>
      </w:r>
      <w:r>
        <w:t>povinností právnickým osobám, které jsou v pozici zpracovatelů pro Dodavatele. Se zpracovateli má Dodavatel uzavřené písemné smlouvy, ve kterých je sjednáno plnění povinností v oblasti ochrany osobních údajů.</w:t>
      </w:r>
    </w:p>
    <w:p w:rsidR="00012C14" w:rsidRDefault="00F661FB">
      <w:pPr>
        <w:pStyle w:val="Zkladntext1"/>
        <w:numPr>
          <w:ilvl w:val="0"/>
          <w:numId w:val="12"/>
        </w:numPr>
        <w:shd w:val="clear" w:color="auto" w:fill="auto"/>
        <w:tabs>
          <w:tab w:val="left" w:pos="313"/>
        </w:tabs>
        <w:ind w:left="260" w:hanging="260"/>
      </w:pPr>
      <w:r>
        <w:t>Osobní údaje budou zpřístupněny i příslušným sp</w:t>
      </w:r>
      <w:r>
        <w:t>rávním orgánům, pokud Dodavateli takovou povinnost ukládá zákon (tj. zejména v případě provádění kontroly, při které je daný orgán oprávněn předložení osobních údajů vyžadovat).</w:t>
      </w:r>
    </w:p>
    <w:p w:rsidR="00012C14" w:rsidRDefault="00F661FB">
      <w:pPr>
        <w:pStyle w:val="Zkladntext1"/>
        <w:numPr>
          <w:ilvl w:val="0"/>
          <w:numId w:val="12"/>
        </w:numPr>
        <w:shd w:val="clear" w:color="auto" w:fill="auto"/>
        <w:tabs>
          <w:tab w:val="left" w:pos="313"/>
        </w:tabs>
        <w:ind w:left="260" w:hanging="260"/>
      </w:pPr>
      <w:r>
        <w:t>Za správnost poskytnutých údajů, kontrolu, oprávnění nakládání s informacemi a</w:t>
      </w:r>
      <w:r>
        <w:t xml:space="preserve"> jejich uchovávání (bezpečnostní, technická, organizační a jiná opatření) odpovídá Dodavatel.</w:t>
      </w:r>
    </w:p>
    <w:p w:rsidR="00012C14" w:rsidRDefault="00F661FB">
      <w:pPr>
        <w:pStyle w:val="Zkladntext1"/>
        <w:numPr>
          <w:ilvl w:val="0"/>
          <w:numId w:val="12"/>
        </w:numPr>
        <w:shd w:val="clear" w:color="auto" w:fill="auto"/>
        <w:tabs>
          <w:tab w:val="left" w:pos="313"/>
        </w:tabs>
        <w:spacing w:after="340"/>
        <w:ind w:left="260" w:hanging="260"/>
        <w:sectPr w:rsidR="00012C14">
          <w:pgSz w:w="11900" w:h="16840"/>
          <w:pgMar w:top="1055" w:right="709" w:bottom="1214" w:left="1020" w:header="627" w:footer="786" w:gutter="0"/>
          <w:pgNumType w:start="1"/>
          <w:cols w:space="720"/>
          <w:noEndnote/>
          <w:docGrid w:linePitch="360"/>
        </w:sectPr>
      </w:pPr>
      <w:r>
        <w:t xml:space="preserve">Tento generální souhlas je v souladu s Nařízením (EU) 2016/679 o Ochraně osobních údajů (GDPR), </w:t>
      </w:r>
      <w:proofErr w:type="gramStart"/>
      <w:r>
        <w:t>viz. informace</w:t>
      </w:r>
      <w:proofErr w:type="gramEnd"/>
      <w:r>
        <w:t xml:space="preserve"> zveřejněná na </w:t>
      </w:r>
      <w:hyperlink r:id="rId8" w:history="1">
        <w:r>
          <w:rPr>
            <w:u w:val="single"/>
            <w:lang w:val="en-US" w:eastAsia="en-US" w:bidi="en-US"/>
          </w:rPr>
          <w:t>www.vitalex.cz</w:t>
        </w:r>
      </w:hyperlink>
      <w:r>
        <w:rPr>
          <w:lang w:val="en-US" w:eastAsia="en-US" w:bidi="en-US"/>
        </w:rPr>
        <w:t xml:space="preserve"> </w:t>
      </w:r>
      <w:r>
        <w:t>a je součástí smluvního vztahu.</w:t>
      </w:r>
    </w:p>
    <w:p w:rsidR="00012C14" w:rsidRDefault="00F661FB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449"/>
        </w:tabs>
        <w:spacing w:after="240"/>
      </w:pPr>
      <w:bookmarkStart w:id="27" w:name="bookmark26"/>
      <w:bookmarkStart w:id="28" w:name="bookmark27"/>
      <w:r>
        <w:lastRenderedPageBreak/>
        <w:t>ZÁVĚREČNÁ USTANOVENÍ</w:t>
      </w:r>
      <w:bookmarkEnd w:id="27"/>
      <w:bookmarkEnd w:id="28"/>
    </w:p>
    <w:p w:rsidR="00012C14" w:rsidRDefault="00F661FB">
      <w:pPr>
        <w:pStyle w:val="Zkladntext1"/>
        <w:numPr>
          <w:ilvl w:val="0"/>
          <w:numId w:val="13"/>
        </w:numPr>
        <w:shd w:val="clear" w:color="auto" w:fill="auto"/>
        <w:tabs>
          <w:tab w:val="left" w:pos="650"/>
        </w:tabs>
        <w:ind w:left="580" w:hanging="240"/>
      </w:pPr>
      <w:r>
        <w:t>Obě smluvní strany se vzájemně zavazují, že neposkytnou třetím osobám žádné informace o druhém účastníku smluvního vztahu, které jim byly zpřístupněny v souvisl</w:t>
      </w:r>
      <w:r>
        <w:t>osti s plněním této smlouvy.</w:t>
      </w:r>
    </w:p>
    <w:p w:rsidR="00012C14" w:rsidRDefault="00F661FB">
      <w:pPr>
        <w:pStyle w:val="Zkladntext1"/>
        <w:numPr>
          <w:ilvl w:val="0"/>
          <w:numId w:val="13"/>
        </w:numPr>
        <w:shd w:val="clear" w:color="auto" w:fill="auto"/>
        <w:tabs>
          <w:tab w:val="left" w:pos="664"/>
        </w:tabs>
        <w:spacing w:line="264" w:lineRule="auto"/>
        <w:ind w:left="580" w:hanging="240"/>
      </w:pPr>
      <w:r>
        <w:t>Po dobu 1 měsíce od předání díla bude Dodavatel odstraňovat všechny závady související s jeho plněním, a to započetím opravných prací do 24 hodin po jejich nahlášení.</w:t>
      </w:r>
    </w:p>
    <w:p w:rsidR="00012C14" w:rsidRDefault="00F661FB">
      <w:pPr>
        <w:pStyle w:val="Zkladntext1"/>
        <w:numPr>
          <w:ilvl w:val="0"/>
          <w:numId w:val="13"/>
        </w:numPr>
        <w:shd w:val="clear" w:color="auto" w:fill="auto"/>
        <w:tabs>
          <w:tab w:val="left" w:pos="664"/>
        </w:tabs>
        <w:spacing w:line="264" w:lineRule="auto"/>
        <w:ind w:left="580" w:hanging="240"/>
      </w:pPr>
      <w:r>
        <w:t>Po předání díla se kopie díla nahrává na datový prostor např</w:t>
      </w:r>
      <w:r>
        <w:t xml:space="preserve">. externí disk, </w:t>
      </w:r>
      <w:proofErr w:type="spellStart"/>
      <w:r>
        <w:t>flash</w:t>
      </w:r>
      <w:proofErr w:type="spellEnd"/>
      <w:r>
        <w:t xml:space="preserve"> disk, nebo datový prostor na serveru, který se fyzicky, nebo mailem předává Objednateli jako hmatatelný produkt, který je předmětem této smlouvy.</w:t>
      </w:r>
    </w:p>
    <w:p w:rsidR="00012C14" w:rsidRDefault="00F661FB">
      <w:pPr>
        <w:pStyle w:val="Zkladntext1"/>
        <w:numPr>
          <w:ilvl w:val="0"/>
          <w:numId w:val="13"/>
        </w:numPr>
        <w:shd w:val="clear" w:color="auto" w:fill="auto"/>
        <w:tabs>
          <w:tab w:val="left" w:pos="669"/>
        </w:tabs>
        <w:ind w:left="580" w:hanging="240"/>
      </w:pPr>
      <w:r>
        <w:t>Tato smlouva, jakož i práva a povinnosti vzniklé na základě této smlouvy nebo v souvislo</w:t>
      </w:r>
      <w:r>
        <w:t>sti s ní se řídí zákonem č. 89/2012 Sb., občanský zákoník v platném znění, ve znění pozdějších novel a předpisů, předpisů souvisejících a další příslušnou legislativou v platném znění.</w:t>
      </w:r>
    </w:p>
    <w:p w:rsidR="00012C14" w:rsidRDefault="00F661FB">
      <w:pPr>
        <w:pStyle w:val="Zkladntext1"/>
        <w:numPr>
          <w:ilvl w:val="0"/>
          <w:numId w:val="13"/>
        </w:numPr>
        <w:shd w:val="clear" w:color="auto" w:fill="auto"/>
        <w:tabs>
          <w:tab w:val="left" w:pos="669"/>
        </w:tabs>
        <w:spacing w:after="720"/>
        <w:ind w:left="580" w:hanging="240"/>
      </w:pPr>
      <w:r>
        <w:t xml:space="preserve">Objednatel souhlasí v souladu se zákonem č. 89/2012 Sb., občanský </w:t>
      </w:r>
      <w:r>
        <w:t>zákoník v platném znění a v souladu se zákonem č. 101/2000 Sb., zákon o ochraně osobních údajů v platném znění, se zpracováním osobních údajů pro potřeby Dodavatele.</w:t>
      </w:r>
    </w:p>
    <w:p w:rsidR="00012C14" w:rsidRDefault="00F661FB">
      <w:pPr>
        <w:pStyle w:val="Zkladntext1"/>
        <w:shd w:val="clear" w:color="auto" w:fill="auto"/>
      </w:pPr>
      <w:r>
        <w:t xml:space="preserve">V Praze </w:t>
      </w:r>
      <w:proofErr w:type="gramStart"/>
      <w:r>
        <w:t>21.03.2022</w:t>
      </w:r>
      <w:proofErr w:type="gramEnd"/>
    </w:p>
    <w:p w:rsidR="00012C14" w:rsidRDefault="00F661FB">
      <w:pPr>
        <w:pStyle w:val="Zkladntext1"/>
        <w:shd w:val="clear" w:color="auto" w:fill="auto"/>
        <w:tabs>
          <w:tab w:val="left" w:pos="2333"/>
        </w:tabs>
        <w:ind w:firstLine="2860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938530" distL="114300" distR="693420" simplePos="0" relativeHeight="125829378" behindDoc="0" locked="0" layoutInCell="1" allowOverlap="1">
                <wp:simplePos x="0" y="0"/>
                <wp:positionH relativeFrom="page">
                  <wp:posOffset>5501005</wp:posOffset>
                </wp:positionH>
                <wp:positionV relativeFrom="paragraph">
                  <wp:posOffset>165100</wp:posOffset>
                </wp:positionV>
                <wp:extent cx="774065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2C14" w:rsidRDefault="00F661F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3.14999999999998pt;margin-top:13.pt;width:60.950000000000003pt;height:14.65pt;z-index:-125829375;mso-wrap-distance-left:9.pt;mso-wrap-distance-right:54.600000000000001pt;mso-wrap-distance-bottom:73.900000000000006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545465" distB="307975" distL="187325" distR="427990" simplePos="0" relativeHeight="125829380" behindDoc="0" locked="0" layoutInCell="1" allowOverlap="1">
            <wp:simplePos x="0" y="0"/>
            <wp:positionH relativeFrom="page">
              <wp:posOffset>5574030</wp:posOffset>
            </wp:positionH>
            <wp:positionV relativeFrom="paragraph">
              <wp:posOffset>710565</wp:posOffset>
            </wp:positionV>
            <wp:extent cx="969010" cy="27432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6901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5589270</wp:posOffset>
                </wp:positionH>
                <wp:positionV relativeFrom="paragraph">
                  <wp:posOffset>966470</wp:posOffset>
                </wp:positionV>
                <wp:extent cx="1264920" cy="32321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2C14" w:rsidRDefault="00F661FB">
                            <w:pPr>
                              <w:pStyle w:val="Titulekobrzku0"/>
                              <w:shd w:val="clear" w:color="auto" w:fill="auto"/>
                              <w:spacing w:line="209" w:lineRule="auto"/>
                            </w:pPr>
                            <w:proofErr w:type="spellStart"/>
                            <w:r>
                              <w:t>Vltalex</w:t>
                            </w:r>
                            <w:proofErr w:type="spellEnd"/>
                            <w:r>
                              <w:t xml:space="preserve"> Webdesign </w:t>
                            </w:r>
                            <w:proofErr w:type="spellStart"/>
                            <w:proofErr w:type="gramStart"/>
                            <w:r>
                              <w:rPr>
                                <w:smallCaps/>
                                <w:sz w:val="13"/>
                                <w:szCs w:val="13"/>
                              </w:rPr>
                              <w:t>sj</w:t>
                            </w:r>
                            <w:proofErr w:type="spellEnd"/>
                            <w:r>
                              <w:rPr>
                                <w:smallCaps/>
                                <w:sz w:val="13"/>
                                <w:szCs w:val="13"/>
                              </w:rPr>
                              <w:t>-.o.</w:t>
                            </w:r>
                            <w:proofErr w:type="gramEnd"/>
                            <w:r>
                              <w:t xml:space="preserve"> i</w:t>
                            </w:r>
                          </w:p>
                          <w:p w:rsidR="00012C14" w:rsidRDefault="00F661FB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901"/>
                              </w:tabs>
                            </w:pPr>
                            <w:proofErr w:type="spellStart"/>
                            <w:r>
                              <w:t>Mowrukoví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Tsaac</w:t>
                            </w:r>
                            <w:proofErr w:type="spellEnd"/>
                            <w:r>
                              <w:t xml:space="preserve">. 400 </w:t>
                            </w:r>
                            <w:proofErr w:type="gramStart"/>
                            <w:r>
                              <w:t>Ol Ů.</w:t>
                            </w:r>
                            <w:r>
                              <w:t xml:space="preserve">U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>|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mallCaps/>
                                <w:sz w:val="13"/>
                                <w:szCs w:val="13"/>
                              </w:rPr>
                              <w:t>íčj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402 91 76S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|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40.10000000000002pt;margin-top:76.099999999999994pt;width:99.599999999999994pt;height:25.4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Vltalex Webdesign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sj-.o.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i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901" w:val="left"/>
                        </w:tabs>
                        <w:bidi w:val="0"/>
                        <w:spacing w:before="0" w:after="0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Mowrukoví Tsaac. 400 Ol Ů.U nA|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íčj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402 91 76S</w:t>
                        <w:tab/>
                        <w:t>|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  <w:szCs w:val="20"/>
        </w:rPr>
        <w:t xml:space="preserve">Základní škola s rozšířenou výukou jazyků </w:t>
      </w:r>
      <w:r>
        <w:rPr>
          <w:b/>
          <w:bCs/>
        </w:rPr>
        <w:t>Objednatel:</w:t>
      </w:r>
      <w:r>
        <w:rPr>
          <w:b/>
          <w:bCs/>
        </w:rPr>
        <w:tab/>
      </w:r>
      <w:r>
        <w:rPr>
          <w:sz w:val="20"/>
          <w:szCs w:val="20"/>
        </w:rPr>
        <w:t>Praha 13, Bronzová 2027</w:t>
      </w:r>
    </w:p>
    <w:p w:rsidR="00012C14" w:rsidRDefault="00F661FB">
      <w:pPr>
        <w:pStyle w:val="Zkladntext20"/>
        <w:shd w:val="clear" w:color="auto" w:fill="auto"/>
      </w:pPr>
      <w:r>
        <w:t xml:space="preserve">Bronzová 2027/35, Stodůlky </w:t>
      </w:r>
      <w:proofErr w:type="spellStart"/>
      <w:r>
        <w:t>í^aíia</w:t>
      </w:r>
      <w:proofErr w:type="spellEnd"/>
      <w:r>
        <w:t xml:space="preserve"> 5</w:t>
      </w:r>
    </w:p>
    <w:sectPr w:rsidR="00012C14">
      <w:pgSz w:w="11900" w:h="16840"/>
      <w:pgMar w:top="1419" w:right="338" w:bottom="1419" w:left="1363" w:header="991" w:footer="9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61FB">
      <w:r>
        <w:separator/>
      </w:r>
    </w:p>
  </w:endnote>
  <w:endnote w:type="continuationSeparator" w:id="0">
    <w:p w:rsidR="00000000" w:rsidRDefault="00F6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C14" w:rsidRDefault="00012C14"/>
  </w:footnote>
  <w:footnote w:type="continuationSeparator" w:id="0">
    <w:p w:rsidR="00012C14" w:rsidRDefault="00012C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4201"/>
    <w:multiLevelType w:val="multilevel"/>
    <w:tmpl w:val="C9D6B3F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582B99"/>
    <w:multiLevelType w:val="multilevel"/>
    <w:tmpl w:val="7826BEB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FA67A6"/>
    <w:multiLevelType w:val="multilevel"/>
    <w:tmpl w:val="2B54A4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3C2A21"/>
    <w:multiLevelType w:val="multilevel"/>
    <w:tmpl w:val="D84C816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AF2ECB"/>
    <w:multiLevelType w:val="multilevel"/>
    <w:tmpl w:val="9C8E60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3A52D5"/>
    <w:multiLevelType w:val="multilevel"/>
    <w:tmpl w:val="EA2885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CF6954"/>
    <w:multiLevelType w:val="multilevel"/>
    <w:tmpl w:val="078E4F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D11CFF"/>
    <w:multiLevelType w:val="multilevel"/>
    <w:tmpl w:val="31FACF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B874AF"/>
    <w:multiLevelType w:val="multilevel"/>
    <w:tmpl w:val="7E68EB1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4A64CD"/>
    <w:multiLevelType w:val="multilevel"/>
    <w:tmpl w:val="A4DCF6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8F3198"/>
    <w:multiLevelType w:val="multilevel"/>
    <w:tmpl w:val="B57E278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E6142C"/>
    <w:multiLevelType w:val="multilevel"/>
    <w:tmpl w:val="371C9C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F24DDA"/>
    <w:multiLevelType w:val="multilevel"/>
    <w:tmpl w:val="CC1ABC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2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  <w:num w:numId="11">
    <w:abstractNumId w:val="4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12C14"/>
    <w:rsid w:val="00012C14"/>
    <w:rsid w:val="00F6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w w:val="8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7220"/>
      <w:outlineLvl w:val="2"/>
    </w:pPr>
    <w:rPr>
      <w:rFonts w:ascii="Arial Narrow" w:eastAsia="Arial Narrow" w:hAnsi="Arial Narrow" w:cs="Arial Narrow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20"/>
      <w:jc w:val="center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Arial" w:eastAsia="Arial" w:hAnsi="Arial" w:cs="Arial"/>
      <w:b/>
      <w:bCs/>
      <w:w w:val="80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6" w:lineRule="auto"/>
      <w:jc w:val="right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ind w:left="3560" w:hanging="1020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w w:val="8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7220"/>
      <w:outlineLvl w:val="2"/>
    </w:pPr>
    <w:rPr>
      <w:rFonts w:ascii="Arial Narrow" w:eastAsia="Arial Narrow" w:hAnsi="Arial Narrow" w:cs="Arial Narrow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20"/>
      <w:jc w:val="center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Arial" w:eastAsia="Arial" w:hAnsi="Arial" w:cs="Arial"/>
      <w:b/>
      <w:bCs/>
      <w:w w:val="80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6" w:lineRule="auto"/>
      <w:jc w:val="right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ind w:left="3560" w:hanging="102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alex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1850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mickova</dc:creator>
  <cp:lastModifiedBy>mickova</cp:lastModifiedBy>
  <cp:revision>2</cp:revision>
  <dcterms:created xsi:type="dcterms:W3CDTF">2022-11-14T10:31:00Z</dcterms:created>
  <dcterms:modified xsi:type="dcterms:W3CDTF">2022-11-14T10:31:00Z</dcterms:modified>
</cp:coreProperties>
</file>