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CAF" w:rsidRDefault="007E3CAF" w:rsidP="007E3CAF">
      <w:pPr>
        <w:spacing w:after="0" w:line="240" w:lineRule="auto"/>
        <w:jc w:val="center"/>
        <w:rPr>
          <w:rFonts w:ascii="Book Antiqua" w:eastAsia="Calibri" w:hAnsi="Book Antiqua" w:cs="Times New Roman"/>
          <w:b/>
          <w:caps/>
          <w:sz w:val="20"/>
          <w:szCs w:val="20"/>
        </w:rPr>
      </w:pPr>
    </w:p>
    <w:p w:rsidR="007E3CAF" w:rsidRDefault="007E3CAF" w:rsidP="007E3CAF">
      <w:pPr>
        <w:spacing w:after="0" w:line="240" w:lineRule="auto"/>
        <w:jc w:val="center"/>
        <w:rPr>
          <w:rFonts w:ascii="Book Antiqua" w:eastAsia="Calibri" w:hAnsi="Book Antiqua" w:cs="Times New Roman"/>
          <w:b/>
          <w:caps/>
          <w:sz w:val="20"/>
          <w:szCs w:val="20"/>
        </w:rPr>
      </w:pPr>
    </w:p>
    <w:p w:rsidR="007E3CAF" w:rsidRDefault="007E3CAF" w:rsidP="007E3CAF">
      <w:pPr>
        <w:spacing w:after="0" w:line="240" w:lineRule="auto"/>
        <w:jc w:val="center"/>
        <w:rPr>
          <w:rFonts w:ascii="Book Antiqua" w:eastAsia="Calibri" w:hAnsi="Book Antiqua" w:cs="Times New Roman"/>
          <w:b/>
          <w:caps/>
          <w:sz w:val="20"/>
          <w:szCs w:val="20"/>
        </w:rPr>
      </w:pPr>
    </w:p>
    <w:p w:rsidR="007E3CAF" w:rsidRPr="00457FE0" w:rsidRDefault="007E3CAF" w:rsidP="007E3CAF">
      <w:pPr>
        <w:spacing w:after="0" w:line="240" w:lineRule="auto"/>
        <w:jc w:val="center"/>
        <w:rPr>
          <w:rFonts w:ascii="Book Antiqua" w:eastAsia="Calibri" w:hAnsi="Book Antiqua" w:cs="Times New Roman"/>
          <w:b/>
          <w:caps/>
          <w:sz w:val="20"/>
          <w:szCs w:val="20"/>
        </w:rPr>
      </w:pPr>
      <w:r w:rsidRPr="00457FE0">
        <w:rPr>
          <w:rFonts w:ascii="Book Antiqua" w:eastAsia="Calibri" w:hAnsi="Book Antiqua" w:cs="Times New Roman"/>
          <w:b/>
          <w:caps/>
          <w:sz w:val="20"/>
          <w:szCs w:val="20"/>
        </w:rPr>
        <w:t>KUPNÍ Smlouva č.</w:t>
      </w:r>
      <w:r>
        <w:rPr>
          <w:rFonts w:ascii="Book Antiqua" w:eastAsia="Calibri" w:hAnsi="Book Antiqua" w:cs="Times New Roman"/>
          <w:b/>
          <w:caps/>
          <w:sz w:val="20"/>
          <w:szCs w:val="20"/>
        </w:rPr>
        <w:t xml:space="preserve"> 283/00069434/2022</w:t>
      </w:r>
    </w:p>
    <w:p w:rsidR="007E3CAF" w:rsidRPr="00457FE0" w:rsidRDefault="007E3CAF" w:rsidP="007E3CAF">
      <w:pPr>
        <w:spacing w:after="0" w:line="240" w:lineRule="auto"/>
        <w:jc w:val="center"/>
        <w:rPr>
          <w:rFonts w:ascii="Book Antiqua" w:eastAsia="Calibri" w:hAnsi="Book Antiqua" w:cs="Times New Roman"/>
          <w:sz w:val="20"/>
          <w:szCs w:val="20"/>
        </w:rPr>
      </w:pPr>
      <w:r w:rsidRPr="00457FE0">
        <w:rPr>
          <w:rFonts w:ascii="Book Antiqua" w:eastAsia="Calibri" w:hAnsi="Book Antiqua" w:cs="Times New Roman"/>
          <w:sz w:val="20"/>
          <w:szCs w:val="20"/>
        </w:rPr>
        <w:t>uzavřená dle ustanovení § 2079 a násl. zákona č. 89/2012 Sb., občanský zákoník</w:t>
      </w:r>
    </w:p>
    <w:p w:rsidR="007E3CAF" w:rsidRPr="00457FE0" w:rsidRDefault="007E3CAF" w:rsidP="007E3CAF">
      <w:pPr>
        <w:keepNext/>
        <w:tabs>
          <w:tab w:val="left" w:pos="-2410"/>
        </w:tabs>
        <w:spacing w:before="120" w:after="120" w:line="240" w:lineRule="auto"/>
        <w:ind w:left="284" w:hanging="284"/>
        <w:jc w:val="center"/>
        <w:outlineLvl w:val="3"/>
        <w:rPr>
          <w:rFonts w:ascii="Book Antiqua" w:eastAsia="Times New Roman" w:hAnsi="Book Antiqua" w:cs="Tahoma"/>
          <w:b/>
          <w:bCs/>
          <w:caps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Tahoma"/>
          <w:b/>
          <w:bCs/>
          <w:caps/>
          <w:sz w:val="20"/>
          <w:szCs w:val="20"/>
          <w:lang w:eastAsia="cs-CZ"/>
        </w:rPr>
        <w:t>Smluvní strany</w:t>
      </w:r>
    </w:p>
    <w:p w:rsidR="007E3CAF" w:rsidRPr="00457FE0" w:rsidRDefault="007E3CAF" w:rsidP="007E3CAF">
      <w:pPr>
        <w:keepNext/>
        <w:tabs>
          <w:tab w:val="left" w:pos="-2410"/>
        </w:tabs>
        <w:spacing w:before="120" w:after="120" w:line="240" w:lineRule="auto"/>
        <w:ind w:left="284" w:hanging="284"/>
        <w:jc w:val="center"/>
        <w:outlineLvl w:val="3"/>
        <w:rPr>
          <w:rFonts w:ascii="Book Antiqua" w:eastAsia="Times New Roman" w:hAnsi="Book Antiqua" w:cs="Tahoma"/>
          <w:b/>
          <w:bCs/>
          <w:caps/>
          <w:sz w:val="20"/>
          <w:szCs w:val="20"/>
          <w:lang w:eastAsia="cs-CZ"/>
        </w:rPr>
      </w:pPr>
    </w:p>
    <w:p w:rsidR="007E3CAF" w:rsidRPr="00623CF7" w:rsidRDefault="007E3CAF" w:rsidP="007E3CAF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spacing w:before="120" w:after="0" w:line="240" w:lineRule="auto"/>
        <w:ind w:left="360"/>
        <w:jc w:val="both"/>
        <w:rPr>
          <w:rFonts w:ascii="Book Antiqua" w:eastAsia="Times New Roman" w:hAnsi="Book Antiqua" w:cs="Tahoma"/>
          <w:b/>
          <w:bCs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Tahoma"/>
          <w:b/>
          <w:bCs/>
          <w:sz w:val="20"/>
          <w:szCs w:val="20"/>
          <w:lang w:eastAsia="cs-CZ"/>
        </w:rPr>
        <w:t>Název firmy:</w:t>
      </w:r>
      <w:r w:rsidRPr="00457FE0">
        <w:rPr>
          <w:rFonts w:ascii="Book Antiqua" w:eastAsia="Times New Roman" w:hAnsi="Book Antiqua" w:cs="Tahoma"/>
          <w:b/>
          <w:bCs/>
          <w:sz w:val="20"/>
          <w:szCs w:val="20"/>
          <w:lang w:eastAsia="cs-CZ"/>
        </w:rPr>
        <w:tab/>
      </w:r>
      <w:r w:rsidRPr="00457FE0">
        <w:rPr>
          <w:rFonts w:ascii="Book Antiqua" w:eastAsia="Times New Roman" w:hAnsi="Book Antiqua" w:cs="Tahoma"/>
          <w:b/>
          <w:bCs/>
          <w:sz w:val="20"/>
          <w:szCs w:val="20"/>
          <w:lang w:eastAsia="cs-CZ"/>
        </w:rPr>
        <w:tab/>
      </w:r>
      <w:r w:rsidR="00623CF7">
        <w:rPr>
          <w:rFonts w:ascii="Book Antiqua" w:eastAsia="Times New Roman" w:hAnsi="Book Antiqua" w:cs="Tahoma"/>
          <w:b/>
          <w:bCs/>
          <w:sz w:val="20"/>
          <w:szCs w:val="20"/>
          <w:lang w:eastAsia="cs-CZ"/>
        </w:rPr>
        <w:t xml:space="preserve"> </w:t>
      </w:r>
      <w:proofErr w:type="spellStart"/>
      <w:r w:rsidRPr="00623CF7">
        <w:rPr>
          <w:rFonts w:ascii="Book Antiqua" w:eastAsia="Times New Roman" w:hAnsi="Book Antiqua" w:cs="Tahoma"/>
          <w:b/>
          <w:bCs/>
          <w:sz w:val="20"/>
          <w:szCs w:val="20"/>
          <w:lang w:eastAsia="cs-CZ"/>
        </w:rPr>
        <w:t>Amerex</w:t>
      </w:r>
      <w:proofErr w:type="spellEnd"/>
      <w:r w:rsidRPr="00623CF7">
        <w:rPr>
          <w:rFonts w:ascii="Book Antiqua" w:eastAsia="Times New Roman" w:hAnsi="Book Antiqua" w:cs="Tahoma"/>
          <w:b/>
          <w:bCs/>
          <w:sz w:val="20"/>
          <w:szCs w:val="20"/>
          <w:lang w:eastAsia="cs-CZ"/>
        </w:rPr>
        <w:t xml:space="preserve"> </w:t>
      </w:r>
      <w:proofErr w:type="spellStart"/>
      <w:r w:rsidRPr="00623CF7">
        <w:rPr>
          <w:rFonts w:ascii="Book Antiqua" w:eastAsia="Times New Roman" w:hAnsi="Book Antiqua" w:cs="Tahoma"/>
          <w:b/>
          <w:bCs/>
          <w:sz w:val="20"/>
          <w:szCs w:val="20"/>
          <w:lang w:eastAsia="cs-CZ"/>
        </w:rPr>
        <w:t>trade</w:t>
      </w:r>
      <w:proofErr w:type="spellEnd"/>
      <w:r w:rsidRPr="00623CF7">
        <w:rPr>
          <w:rFonts w:ascii="Book Antiqua" w:eastAsia="Times New Roman" w:hAnsi="Book Antiqua" w:cs="Tahoma"/>
          <w:b/>
          <w:bCs/>
          <w:sz w:val="20"/>
          <w:szCs w:val="20"/>
          <w:lang w:eastAsia="cs-CZ"/>
        </w:rPr>
        <w:t xml:space="preserve"> s.r.o.</w:t>
      </w:r>
      <w:r w:rsidRPr="00623CF7">
        <w:rPr>
          <w:rFonts w:ascii="Book Antiqua" w:eastAsia="Times New Roman" w:hAnsi="Book Antiqua" w:cs="Tahoma"/>
          <w:b/>
          <w:bCs/>
          <w:sz w:val="20"/>
          <w:szCs w:val="20"/>
          <w:lang w:eastAsia="cs-CZ"/>
        </w:rPr>
        <w:tab/>
      </w:r>
    </w:p>
    <w:p w:rsidR="007E3CAF" w:rsidRPr="00623CF7" w:rsidRDefault="007E3CAF" w:rsidP="007E3CAF">
      <w:pPr>
        <w:numPr>
          <w:ilvl w:val="12"/>
          <w:numId w:val="0"/>
        </w:numPr>
        <w:tabs>
          <w:tab w:val="left" w:pos="2880"/>
        </w:tabs>
        <w:spacing w:after="0" w:line="240" w:lineRule="auto"/>
        <w:ind w:left="360"/>
        <w:jc w:val="both"/>
        <w:rPr>
          <w:rFonts w:ascii="Book Antiqua" w:eastAsia="Times New Roman" w:hAnsi="Book Antiqua" w:cs="Tahoma"/>
          <w:sz w:val="20"/>
          <w:szCs w:val="20"/>
          <w:lang w:eastAsia="cs-CZ"/>
        </w:rPr>
      </w:pPr>
      <w:r w:rsidRPr="00623CF7">
        <w:rPr>
          <w:rFonts w:ascii="Book Antiqua" w:eastAsia="Times New Roman" w:hAnsi="Book Antiqua" w:cs="Tahoma"/>
          <w:sz w:val="20"/>
          <w:szCs w:val="20"/>
          <w:lang w:eastAsia="cs-CZ"/>
        </w:rPr>
        <w:t xml:space="preserve">se sídlem: </w:t>
      </w:r>
      <w:r w:rsidRPr="00623CF7">
        <w:rPr>
          <w:rFonts w:ascii="Book Antiqua" w:eastAsia="Times New Roman" w:hAnsi="Book Antiqua" w:cs="Tahoma"/>
          <w:sz w:val="20"/>
          <w:szCs w:val="20"/>
          <w:lang w:eastAsia="cs-CZ"/>
        </w:rPr>
        <w:tab/>
      </w:r>
      <w:r w:rsidRPr="00623CF7">
        <w:rPr>
          <w:rFonts w:ascii="Book Antiqua" w:eastAsia="Times New Roman" w:hAnsi="Book Antiqua" w:cs="Tahoma"/>
          <w:b/>
          <w:sz w:val="20"/>
          <w:szCs w:val="20"/>
          <w:lang w:eastAsia="cs-CZ"/>
        </w:rPr>
        <w:t>V zahradách 2052, Ostrava – 709 00</w:t>
      </w:r>
    </w:p>
    <w:p w:rsidR="007E3CAF" w:rsidRPr="00623CF7" w:rsidRDefault="007E3CAF" w:rsidP="007E3CAF">
      <w:pPr>
        <w:numPr>
          <w:ilvl w:val="12"/>
          <w:numId w:val="0"/>
        </w:numPr>
        <w:tabs>
          <w:tab w:val="left" w:pos="2880"/>
        </w:tabs>
        <w:spacing w:after="0" w:line="240" w:lineRule="auto"/>
        <w:ind w:left="360"/>
        <w:jc w:val="both"/>
        <w:rPr>
          <w:rFonts w:ascii="Book Antiqua" w:eastAsia="Times New Roman" w:hAnsi="Book Antiqua" w:cs="Tahoma"/>
          <w:sz w:val="20"/>
          <w:szCs w:val="20"/>
          <w:lang w:eastAsia="cs-CZ"/>
        </w:rPr>
      </w:pPr>
      <w:r w:rsidRPr="00623CF7">
        <w:rPr>
          <w:rFonts w:ascii="Book Antiqua" w:eastAsia="Times New Roman" w:hAnsi="Book Antiqua" w:cs="Tahoma"/>
          <w:sz w:val="20"/>
          <w:szCs w:val="20"/>
          <w:lang w:eastAsia="cs-CZ"/>
        </w:rPr>
        <w:t>zastoupen:</w:t>
      </w:r>
      <w:r w:rsidRPr="00623CF7">
        <w:rPr>
          <w:rFonts w:ascii="Book Antiqua" w:eastAsia="Times New Roman" w:hAnsi="Book Antiqua" w:cs="Tahoma"/>
          <w:sz w:val="20"/>
          <w:szCs w:val="20"/>
          <w:lang w:eastAsia="cs-CZ"/>
        </w:rPr>
        <w:tab/>
      </w:r>
      <w:r w:rsidRPr="00623CF7">
        <w:rPr>
          <w:rFonts w:ascii="Book Antiqua" w:eastAsia="Times New Roman" w:hAnsi="Book Antiqua" w:cs="Tahoma"/>
          <w:b/>
          <w:sz w:val="20"/>
          <w:szCs w:val="20"/>
          <w:lang w:eastAsia="cs-CZ"/>
        </w:rPr>
        <w:t>Jaroslavem Skalou</w:t>
      </w:r>
    </w:p>
    <w:p w:rsidR="007E3CAF" w:rsidRPr="00623CF7" w:rsidRDefault="007E3CAF" w:rsidP="007E3CAF">
      <w:pPr>
        <w:numPr>
          <w:ilvl w:val="12"/>
          <w:numId w:val="0"/>
        </w:numPr>
        <w:tabs>
          <w:tab w:val="left" w:pos="2880"/>
        </w:tabs>
        <w:spacing w:after="0" w:line="240" w:lineRule="auto"/>
        <w:ind w:left="360"/>
        <w:jc w:val="both"/>
        <w:rPr>
          <w:rFonts w:ascii="Book Antiqua" w:eastAsia="Times New Roman" w:hAnsi="Book Antiqua" w:cs="Tahoma"/>
          <w:sz w:val="20"/>
          <w:szCs w:val="20"/>
          <w:lang w:eastAsia="cs-CZ"/>
        </w:rPr>
      </w:pPr>
      <w:r w:rsidRPr="00623CF7">
        <w:rPr>
          <w:rFonts w:ascii="Book Antiqua" w:eastAsia="Times New Roman" w:hAnsi="Book Antiqua" w:cs="Tahoma"/>
          <w:sz w:val="20"/>
          <w:szCs w:val="20"/>
          <w:lang w:eastAsia="cs-CZ"/>
        </w:rPr>
        <w:t>IČ:</w:t>
      </w:r>
      <w:r w:rsidRPr="00623CF7">
        <w:rPr>
          <w:rFonts w:ascii="Book Antiqua" w:eastAsia="Times New Roman" w:hAnsi="Book Antiqua" w:cs="Tahoma"/>
          <w:sz w:val="20"/>
          <w:szCs w:val="20"/>
          <w:lang w:eastAsia="cs-CZ"/>
        </w:rPr>
        <w:tab/>
      </w:r>
      <w:r w:rsidRPr="00623CF7">
        <w:rPr>
          <w:rFonts w:ascii="Book Antiqua" w:eastAsia="Times New Roman" w:hAnsi="Book Antiqua" w:cs="Tahoma"/>
          <w:b/>
          <w:bCs/>
          <w:sz w:val="20"/>
          <w:szCs w:val="20"/>
          <w:lang w:eastAsia="cs-CZ"/>
        </w:rPr>
        <w:t>253 88 461</w:t>
      </w:r>
    </w:p>
    <w:p w:rsidR="007E3CAF" w:rsidRPr="00623CF7" w:rsidRDefault="007E3CAF" w:rsidP="007E3CAF">
      <w:pPr>
        <w:numPr>
          <w:ilvl w:val="12"/>
          <w:numId w:val="0"/>
        </w:numPr>
        <w:tabs>
          <w:tab w:val="left" w:pos="2880"/>
        </w:tabs>
        <w:spacing w:after="0" w:line="240" w:lineRule="auto"/>
        <w:ind w:left="360"/>
        <w:jc w:val="both"/>
        <w:rPr>
          <w:rFonts w:ascii="Book Antiqua" w:eastAsia="Times New Roman" w:hAnsi="Book Antiqua" w:cs="Tahoma"/>
          <w:b/>
          <w:bCs/>
          <w:sz w:val="20"/>
          <w:szCs w:val="20"/>
          <w:lang w:eastAsia="cs-CZ"/>
        </w:rPr>
      </w:pPr>
      <w:r w:rsidRPr="00623CF7">
        <w:rPr>
          <w:rFonts w:ascii="Book Antiqua" w:eastAsia="Times New Roman" w:hAnsi="Book Antiqua" w:cs="Tahoma"/>
          <w:sz w:val="20"/>
          <w:szCs w:val="20"/>
          <w:lang w:eastAsia="cs-CZ"/>
        </w:rPr>
        <w:t>DIČ:</w:t>
      </w:r>
      <w:r w:rsidRPr="00623CF7">
        <w:rPr>
          <w:rFonts w:ascii="Book Antiqua" w:eastAsia="Times New Roman" w:hAnsi="Book Antiqua" w:cs="Tahoma"/>
          <w:sz w:val="20"/>
          <w:szCs w:val="20"/>
          <w:lang w:eastAsia="cs-CZ"/>
        </w:rPr>
        <w:tab/>
      </w:r>
      <w:r w:rsidRPr="00623CF7">
        <w:rPr>
          <w:rFonts w:ascii="Book Antiqua" w:eastAsia="Times New Roman" w:hAnsi="Book Antiqua" w:cs="Tahoma"/>
          <w:b/>
          <w:bCs/>
          <w:sz w:val="20"/>
          <w:szCs w:val="20"/>
          <w:lang w:eastAsia="cs-CZ"/>
        </w:rPr>
        <w:t>CZ25388461</w:t>
      </w:r>
    </w:p>
    <w:p w:rsidR="007E3CAF" w:rsidRPr="00457FE0" w:rsidRDefault="007E3CAF" w:rsidP="007E3CAF">
      <w:pPr>
        <w:numPr>
          <w:ilvl w:val="12"/>
          <w:numId w:val="0"/>
        </w:numPr>
        <w:tabs>
          <w:tab w:val="left" w:pos="2880"/>
        </w:tabs>
        <w:spacing w:after="0" w:line="240" w:lineRule="auto"/>
        <w:ind w:left="360"/>
        <w:jc w:val="both"/>
        <w:rPr>
          <w:rFonts w:ascii="Book Antiqua" w:eastAsia="Times New Roman" w:hAnsi="Book Antiqua" w:cs="Tahoma"/>
          <w:sz w:val="20"/>
          <w:szCs w:val="20"/>
          <w:lang w:eastAsia="cs-CZ"/>
        </w:rPr>
      </w:pPr>
      <w:r w:rsidRPr="00623CF7">
        <w:rPr>
          <w:rFonts w:ascii="Book Antiqua" w:eastAsia="Times New Roman" w:hAnsi="Book Antiqua" w:cs="Tahoma"/>
          <w:sz w:val="20"/>
          <w:szCs w:val="20"/>
          <w:lang w:eastAsia="cs-CZ"/>
        </w:rPr>
        <w:t>Bankovní spojení:</w:t>
      </w:r>
      <w:r w:rsidRPr="00623CF7">
        <w:rPr>
          <w:rFonts w:ascii="Book Antiqua" w:eastAsia="Times New Roman" w:hAnsi="Book Antiqua" w:cs="Tahoma"/>
          <w:sz w:val="20"/>
          <w:szCs w:val="20"/>
          <w:lang w:eastAsia="cs-CZ"/>
        </w:rPr>
        <w:tab/>
        <w:t>KB Praha</w:t>
      </w:r>
      <w:r>
        <w:rPr>
          <w:rFonts w:ascii="Book Antiqua" w:eastAsia="Times New Roman" w:hAnsi="Book Antiqua" w:cs="Tahoma"/>
          <w:sz w:val="20"/>
          <w:szCs w:val="20"/>
          <w:lang w:eastAsia="cs-CZ"/>
        </w:rPr>
        <w:t xml:space="preserve"> </w:t>
      </w:r>
    </w:p>
    <w:p w:rsidR="007E3CAF" w:rsidRPr="00457FE0" w:rsidRDefault="007E3CAF" w:rsidP="007E3CAF">
      <w:pPr>
        <w:numPr>
          <w:ilvl w:val="12"/>
          <w:numId w:val="0"/>
        </w:numPr>
        <w:tabs>
          <w:tab w:val="left" w:pos="2880"/>
        </w:tabs>
        <w:spacing w:after="0" w:line="240" w:lineRule="auto"/>
        <w:ind w:left="360"/>
        <w:jc w:val="both"/>
        <w:rPr>
          <w:rFonts w:ascii="Book Antiqua" w:eastAsia="Times New Roman" w:hAnsi="Book Antiqua" w:cs="Tahoma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Tahoma"/>
          <w:sz w:val="20"/>
          <w:szCs w:val="20"/>
          <w:lang w:eastAsia="cs-CZ"/>
        </w:rPr>
        <w:t>Číslo účtu:</w:t>
      </w:r>
      <w:r w:rsidRPr="00457FE0">
        <w:rPr>
          <w:rFonts w:ascii="Book Antiqua" w:eastAsia="Times New Roman" w:hAnsi="Book Antiqua" w:cs="Tahoma"/>
          <w:sz w:val="20"/>
          <w:szCs w:val="20"/>
          <w:lang w:eastAsia="cs-CZ"/>
        </w:rPr>
        <w:tab/>
      </w:r>
      <w:r>
        <w:rPr>
          <w:rFonts w:ascii="Book Antiqua" w:eastAsia="Times New Roman" w:hAnsi="Book Antiqua" w:cs="Tahoma"/>
          <w:sz w:val="20"/>
          <w:szCs w:val="20"/>
          <w:lang w:eastAsia="cs-CZ"/>
        </w:rPr>
        <w:t>19-9336410207/0100</w:t>
      </w:r>
    </w:p>
    <w:p w:rsidR="007E3CAF" w:rsidRPr="00457FE0" w:rsidRDefault="007E3CAF" w:rsidP="007E3CAF">
      <w:pPr>
        <w:numPr>
          <w:ilvl w:val="12"/>
          <w:numId w:val="0"/>
        </w:numPr>
        <w:spacing w:before="120" w:after="0" w:line="240" w:lineRule="auto"/>
        <w:ind w:left="360"/>
        <w:jc w:val="both"/>
        <w:rPr>
          <w:rFonts w:ascii="Book Antiqua" w:eastAsia="Times New Roman" w:hAnsi="Book Antiqua" w:cs="Tahoma"/>
          <w:iCs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Tahoma"/>
          <w:iCs/>
          <w:sz w:val="20"/>
          <w:szCs w:val="20"/>
          <w:lang w:eastAsia="cs-CZ"/>
        </w:rPr>
        <w:t>(dále jen „prodávající“)</w:t>
      </w:r>
    </w:p>
    <w:p w:rsidR="007E3CAF" w:rsidRPr="00457FE0" w:rsidRDefault="007E3CAF" w:rsidP="007E3CAF">
      <w:pPr>
        <w:tabs>
          <w:tab w:val="left" w:pos="2835"/>
        </w:tabs>
        <w:spacing w:before="240" w:after="240" w:line="240" w:lineRule="auto"/>
        <w:ind w:left="360"/>
        <w:jc w:val="both"/>
        <w:rPr>
          <w:rFonts w:ascii="Book Antiqua" w:eastAsia="Times New Roman" w:hAnsi="Book Antiqua" w:cs="Tahoma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Tahoma"/>
          <w:sz w:val="20"/>
          <w:szCs w:val="20"/>
          <w:lang w:eastAsia="cs-CZ"/>
        </w:rPr>
        <w:t>a</w:t>
      </w:r>
    </w:p>
    <w:p w:rsidR="007E3CAF" w:rsidRPr="00457FE0" w:rsidRDefault="007E3CAF" w:rsidP="007E3CAF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spacing w:after="0" w:line="240" w:lineRule="auto"/>
        <w:ind w:left="360"/>
        <w:jc w:val="both"/>
        <w:rPr>
          <w:rFonts w:ascii="Book Antiqua" w:hAnsi="Book Antiqua" w:cs="Book Antiqua"/>
          <w:b/>
          <w:bCs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b/>
          <w:bCs/>
          <w:sz w:val="20"/>
          <w:szCs w:val="20"/>
          <w:lang w:eastAsia="cs-CZ"/>
        </w:rPr>
        <w:t>Název školy</w:t>
      </w:r>
      <w:r w:rsidRPr="00457FE0">
        <w:rPr>
          <w:rFonts w:ascii="Book Antiqua" w:hAnsi="Book Antiqua" w:cs="Book Antiqua"/>
          <w:b/>
          <w:bCs/>
          <w:sz w:val="20"/>
          <w:szCs w:val="20"/>
          <w:lang w:eastAsia="cs-CZ"/>
        </w:rPr>
        <w:tab/>
      </w:r>
      <w:r w:rsidRPr="00457FE0">
        <w:rPr>
          <w:rFonts w:ascii="Book Antiqua" w:hAnsi="Book Antiqua" w:cs="Book Antiqua"/>
          <w:b/>
          <w:bCs/>
          <w:sz w:val="20"/>
          <w:szCs w:val="20"/>
          <w:lang w:eastAsia="cs-CZ"/>
        </w:rPr>
        <w:tab/>
        <w:t xml:space="preserve">Střední lesnická škola a Střední odborné učiliště, Křivoklát, </w:t>
      </w:r>
    </w:p>
    <w:p w:rsidR="007E3CAF" w:rsidRPr="00457FE0" w:rsidRDefault="007E3CAF" w:rsidP="007E3CA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b/>
          <w:bCs/>
          <w:sz w:val="20"/>
          <w:szCs w:val="20"/>
          <w:lang w:eastAsia="cs-CZ"/>
        </w:rPr>
        <w:tab/>
      </w:r>
      <w:r w:rsidRPr="00457FE0">
        <w:rPr>
          <w:rFonts w:ascii="Book Antiqua" w:hAnsi="Book Antiqua" w:cs="Book Antiqua"/>
          <w:b/>
          <w:bCs/>
          <w:sz w:val="20"/>
          <w:szCs w:val="20"/>
          <w:lang w:eastAsia="cs-CZ"/>
        </w:rPr>
        <w:tab/>
      </w:r>
      <w:r w:rsidRPr="00457FE0">
        <w:rPr>
          <w:rFonts w:ascii="Book Antiqua" w:hAnsi="Book Antiqua" w:cs="Book Antiqua"/>
          <w:b/>
          <w:bCs/>
          <w:sz w:val="20"/>
          <w:szCs w:val="20"/>
          <w:lang w:eastAsia="cs-CZ"/>
        </w:rPr>
        <w:tab/>
      </w:r>
      <w:r w:rsidRPr="00457FE0">
        <w:rPr>
          <w:rFonts w:ascii="Book Antiqua" w:hAnsi="Book Antiqua" w:cs="Book Antiqua"/>
          <w:b/>
          <w:bCs/>
          <w:sz w:val="20"/>
          <w:szCs w:val="20"/>
          <w:lang w:eastAsia="cs-CZ"/>
        </w:rPr>
        <w:tab/>
        <w:t>Písky 181</w:t>
      </w:r>
    </w:p>
    <w:p w:rsidR="007E3CAF" w:rsidRPr="00457FE0" w:rsidRDefault="007E3CAF" w:rsidP="007E3CAF">
      <w:pPr>
        <w:tabs>
          <w:tab w:val="left" w:pos="426"/>
          <w:tab w:val="left" w:pos="2835"/>
          <w:tab w:val="left" w:pos="2880"/>
        </w:tabs>
        <w:spacing w:after="0" w:line="240" w:lineRule="auto"/>
        <w:ind w:left="357" w:firstLine="3"/>
        <w:jc w:val="both"/>
        <w:rPr>
          <w:rFonts w:ascii="Book Antiqua" w:hAnsi="Book Antiqua" w:cs="Book Antiqua"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sz w:val="20"/>
          <w:szCs w:val="20"/>
          <w:lang w:eastAsia="cs-CZ"/>
        </w:rPr>
        <w:t>se sídlem:</w:t>
      </w:r>
      <w:r w:rsidRPr="00457FE0">
        <w:rPr>
          <w:rFonts w:ascii="Book Antiqua" w:hAnsi="Book Antiqua" w:cs="Book Antiqua"/>
          <w:sz w:val="20"/>
          <w:szCs w:val="20"/>
          <w:lang w:eastAsia="cs-CZ"/>
        </w:rPr>
        <w:tab/>
        <w:t>Písky 181, 270 23 Křivoklát</w:t>
      </w:r>
      <w:r w:rsidRPr="00457FE0">
        <w:rPr>
          <w:rFonts w:ascii="Book Antiqua" w:hAnsi="Book Antiqua" w:cs="Book Antiqua"/>
          <w:sz w:val="20"/>
          <w:szCs w:val="20"/>
          <w:lang w:eastAsia="cs-CZ"/>
        </w:rPr>
        <w:tab/>
      </w:r>
      <w:r w:rsidRPr="00457FE0">
        <w:rPr>
          <w:rFonts w:ascii="Book Antiqua" w:hAnsi="Book Antiqua" w:cs="Book Antiqua"/>
          <w:sz w:val="20"/>
          <w:szCs w:val="20"/>
          <w:lang w:eastAsia="cs-CZ"/>
        </w:rPr>
        <w:tab/>
      </w:r>
    </w:p>
    <w:p w:rsidR="007E3CAF" w:rsidRPr="00457FE0" w:rsidRDefault="007E3CAF" w:rsidP="007E3CAF">
      <w:pPr>
        <w:tabs>
          <w:tab w:val="left" w:pos="2835"/>
          <w:tab w:val="left" w:pos="2880"/>
        </w:tabs>
        <w:spacing w:after="0" w:line="240" w:lineRule="auto"/>
        <w:ind w:left="357" w:firstLine="3"/>
        <w:jc w:val="both"/>
        <w:rPr>
          <w:rFonts w:ascii="Book Antiqua" w:hAnsi="Book Antiqua" w:cs="Book Antiqua"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sz w:val="20"/>
          <w:szCs w:val="20"/>
          <w:lang w:eastAsia="cs-CZ"/>
        </w:rPr>
        <w:t>zasto</w:t>
      </w:r>
      <w:r>
        <w:rPr>
          <w:rFonts w:ascii="Book Antiqua" w:hAnsi="Book Antiqua" w:cs="Book Antiqua"/>
          <w:sz w:val="20"/>
          <w:szCs w:val="20"/>
          <w:lang w:eastAsia="cs-CZ"/>
        </w:rPr>
        <w:t>upena:</w:t>
      </w:r>
      <w:r>
        <w:rPr>
          <w:rFonts w:ascii="Book Antiqua" w:hAnsi="Book Antiqua" w:cs="Book Antiqua"/>
          <w:sz w:val="20"/>
          <w:szCs w:val="20"/>
          <w:lang w:eastAsia="cs-CZ"/>
        </w:rPr>
        <w:tab/>
      </w:r>
      <w:proofErr w:type="spellStart"/>
      <w:proofErr w:type="gramStart"/>
      <w:r>
        <w:rPr>
          <w:rFonts w:ascii="Book Antiqua" w:hAnsi="Book Antiqua" w:cs="Book Antiqua"/>
          <w:sz w:val="20"/>
          <w:szCs w:val="20"/>
          <w:lang w:eastAsia="cs-CZ"/>
        </w:rPr>
        <w:t>Mgr.Alexandrou</w:t>
      </w:r>
      <w:proofErr w:type="spellEnd"/>
      <w:proofErr w:type="gramEnd"/>
      <w:r>
        <w:rPr>
          <w:rFonts w:ascii="Book Antiqua" w:hAnsi="Book Antiqua" w:cs="Book Antiqua"/>
          <w:sz w:val="20"/>
          <w:szCs w:val="20"/>
          <w:lang w:eastAsia="cs-CZ"/>
        </w:rPr>
        <w:t xml:space="preserve"> </w:t>
      </w:r>
      <w:proofErr w:type="spellStart"/>
      <w:r>
        <w:rPr>
          <w:rFonts w:ascii="Book Antiqua" w:hAnsi="Book Antiqua" w:cs="Book Antiqua"/>
          <w:sz w:val="20"/>
          <w:szCs w:val="20"/>
          <w:lang w:eastAsia="cs-CZ"/>
        </w:rPr>
        <w:t>Lochovou</w:t>
      </w:r>
      <w:proofErr w:type="spellEnd"/>
    </w:p>
    <w:p w:rsidR="007E3CAF" w:rsidRPr="00457FE0" w:rsidRDefault="007E3CAF" w:rsidP="007E3CAF">
      <w:pPr>
        <w:keepNext/>
        <w:widowControl w:val="0"/>
        <w:tabs>
          <w:tab w:val="left" w:pos="2835"/>
          <w:tab w:val="left" w:pos="2880"/>
        </w:tabs>
        <w:autoSpaceDE w:val="0"/>
        <w:autoSpaceDN w:val="0"/>
        <w:spacing w:after="0" w:line="240" w:lineRule="auto"/>
        <w:ind w:left="357" w:firstLine="3"/>
        <w:outlineLvl w:val="4"/>
        <w:rPr>
          <w:rFonts w:ascii="Book Antiqua" w:hAnsi="Book Antiqua" w:cs="Book Antiqua"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sz w:val="20"/>
          <w:szCs w:val="20"/>
          <w:lang w:eastAsia="cs-CZ"/>
        </w:rPr>
        <w:t>IČ:</w:t>
      </w:r>
      <w:r w:rsidRPr="00457FE0">
        <w:rPr>
          <w:rFonts w:ascii="Book Antiqua" w:hAnsi="Book Antiqua" w:cs="Book Antiqua"/>
          <w:sz w:val="20"/>
          <w:szCs w:val="20"/>
          <w:lang w:eastAsia="cs-CZ"/>
        </w:rPr>
        <w:tab/>
        <w:t>00069434</w:t>
      </w:r>
    </w:p>
    <w:p w:rsidR="007E3CAF" w:rsidRPr="00457FE0" w:rsidRDefault="007E3CAF" w:rsidP="007E3CAF">
      <w:pPr>
        <w:keepNext/>
        <w:widowControl w:val="0"/>
        <w:tabs>
          <w:tab w:val="left" w:pos="2835"/>
          <w:tab w:val="left" w:pos="2880"/>
        </w:tabs>
        <w:autoSpaceDE w:val="0"/>
        <w:autoSpaceDN w:val="0"/>
        <w:spacing w:after="0" w:line="240" w:lineRule="auto"/>
        <w:ind w:left="357" w:firstLine="3"/>
        <w:outlineLvl w:val="4"/>
        <w:rPr>
          <w:rFonts w:ascii="Book Antiqua" w:hAnsi="Book Antiqua" w:cs="Book Antiqua"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sz w:val="20"/>
          <w:szCs w:val="20"/>
          <w:lang w:eastAsia="cs-CZ"/>
        </w:rPr>
        <w:t>DIČ:</w:t>
      </w:r>
      <w:r w:rsidRPr="00457FE0">
        <w:rPr>
          <w:rFonts w:ascii="Book Antiqua" w:hAnsi="Book Antiqua" w:cs="Book Antiqua"/>
          <w:sz w:val="20"/>
          <w:szCs w:val="20"/>
          <w:lang w:eastAsia="cs-CZ"/>
        </w:rPr>
        <w:tab/>
        <w:t>CZ00069434</w:t>
      </w:r>
    </w:p>
    <w:p w:rsidR="007E3CAF" w:rsidRPr="00457FE0" w:rsidRDefault="007E3CAF" w:rsidP="007E3CAF">
      <w:pPr>
        <w:tabs>
          <w:tab w:val="left" w:pos="2835"/>
          <w:tab w:val="left" w:pos="2880"/>
        </w:tabs>
        <w:spacing w:after="0" w:line="240" w:lineRule="auto"/>
        <w:ind w:left="357" w:firstLine="3"/>
        <w:jc w:val="both"/>
        <w:rPr>
          <w:rFonts w:ascii="Book Antiqua" w:hAnsi="Book Antiqua" w:cs="Book Antiqua"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sz w:val="20"/>
          <w:szCs w:val="20"/>
          <w:lang w:eastAsia="cs-CZ"/>
        </w:rPr>
        <w:t>Bankovní spojení:</w:t>
      </w:r>
      <w:r w:rsidRPr="00457FE0">
        <w:rPr>
          <w:rFonts w:ascii="Book Antiqua" w:hAnsi="Book Antiqua" w:cs="Book Antiqua"/>
          <w:sz w:val="20"/>
          <w:szCs w:val="20"/>
          <w:lang w:eastAsia="cs-CZ"/>
        </w:rPr>
        <w:tab/>
        <w:t>Komerční banka a.s.</w:t>
      </w:r>
    </w:p>
    <w:p w:rsidR="007E3CAF" w:rsidRPr="00457FE0" w:rsidRDefault="007E3CAF" w:rsidP="007E3CAF">
      <w:pPr>
        <w:tabs>
          <w:tab w:val="left" w:pos="0"/>
          <w:tab w:val="left" w:pos="2835"/>
          <w:tab w:val="left" w:pos="2880"/>
        </w:tabs>
        <w:spacing w:after="0" w:line="240" w:lineRule="auto"/>
        <w:ind w:left="357" w:firstLine="3"/>
        <w:jc w:val="both"/>
        <w:rPr>
          <w:rFonts w:ascii="Book Antiqua" w:hAnsi="Book Antiqua" w:cs="Book Antiqua"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sz w:val="20"/>
          <w:szCs w:val="20"/>
          <w:lang w:eastAsia="cs-CZ"/>
        </w:rPr>
        <w:t>Číslo účtu:</w:t>
      </w:r>
      <w:r w:rsidRPr="00457FE0">
        <w:rPr>
          <w:rFonts w:ascii="Book Antiqua" w:hAnsi="Book Antiqua" w:cs="Book Antiqua"/>
          <w:sz w:val="20"/>
          <w:szCs w:val="20"/>
          <w:lang w:eastAsia="cs-CZ"/>
        </w:rPr>
        <w:tab/>
      </w:r>
      <w:r>
        <w:rPr>
          <w:rFonts w:ascii="Book Antiqua" w:hAnsi="Book Antiqua" w:cs="Book Antiqua"/>
          <w:sz w:val="20"/>
          <w:szCs w:val="20"/>
          <w:lang w:eastAsia="cs-CZ"/>
        </w:rPr>
        <w:t>8835221</w:t>
      </w:r>
      <w:r w:rsidRPr="00457FE0">
        <w:rPr>
          <w:rFonts w:ascii="Book Antiqua" w:hAnsi="Book Antiqua" w:cs="Book Antiqua"/>
          <w:sz w:val="20"/>
          <w:szCs w:val="20"/>
          <w:lang w:eastAsia="cs-CZ"/>
        </w:rPr>
        <w:t>/0100</w:t>
      </w:r>
    </w:p>
    <w:p w:rsidR="007E3CAF" w:rsidRPr="00457FE0" w:rsidRDefault="007E3CAF" w:rsidP="007E3CAF">
      <w:pPr>
        <w:pStyle w:val="Zkladntext2"/>
        <w:ind w:left="2832" w:hanging="2475"/>
        <w:rPr>
          <w:rFonts w:ascii="Book Antiqua" w:hAnsi="Book Antiqua"/>
          <w:sz w:val="20"/>
        </w:rPr>
      </w:pPr>
      <w:r w:rsidRPr="00457FE0">
        <w:rPr>
          <w:rFonts w:ascii="Book Antiqua" w:hAnsi="Book Antiqua" w:cs="Book Antiqua"/>
          <w:sz w:val="20"/>
        </w:rPr>
        <w:t>Zřízena:</w:t>
      </w:r>
      <w:r w:rsidRPr="00457FE0">
        <w:rPr>
          <w:rFonts w:ascii="Book Antiqua" w:hAnsi="Book Antiqua" w:cs="Book Antiqua"/>
          <w:sz w:val="20"/>
        </w:rPr>
        <w:tab/>
      </w:r>
      <w:r w:rsidRPr="00457FE0">
        <w:rPr>
          <w:rFonts w:ascii="Book Antiqua" w:hAnsi="Book Antiqua"/>
          <w:sz w:val="20"/>
        </w:rPr>
        <w:t>Středočeským krajem se sídlem Zborovská 11, Praha 5 – Smíchov, IČO: 70891095, usnesením zastupitelstva ze dne 6. 12. 2001 č. j.: OŠMS/5962/2001</w:t>
      </w:r>
    </w:p>
    <w:p w:rsidR="007E3CAF" w:rsidRPr="00457FE0" w:rsidRDefault="007E3CAF" w:rsidP="007E3CAF">
      <w:pPr>
        <w:tabs>
          <w:tab w:val="left" w:pos="2835"/>
        </w:tabs>
        <w:spacing w:before="120" w:after="0" w:line="240" w:lineRule="auto"/>
        <w:ind w:left="357" w:firstLine="3"/>
        <w:jc w:val="both"/>
        <w:rPr>
          <w:rFonts w:ascii="Book Antiqua" w:eastAsia="Times New Roman" w:hAnsi="Book Antiqua" w:cs="Tahoma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Tahoma"/>
          <w:sz w:val="20"/>
          <w:szCs w:val="20"/>
          <w:lang w:eastAsia="cs-CZ"/>
        </w:rPr>
        <w:t>(dále jen „kupující“)</w:t>
      </w:r>
    </w:p>
    <w:p w:rsidR="007E3CAF" w:rsidRPr="00457FE0" w:rsidRDefault="007E3CAF" w:rsidP="007E3CAF">
      <w:pPr>
        <w:tabs>
          <w:tab w:val="left" w:pos="1701"/>
        </w:tabs>
        <w:spacing w:after="0" w:line="240" w:lineRule="auto"/>
        <w:ind w:left="1701" w:hanging="1701"/>
        <w:rPr>
          <w:rFonts w:ascii="Book Antiqua" w:eastAsia="Calibri" w:hAnsi="Book Antiqua" w:cs="Times New Roman"/>
          <w:sz w:val="20"/>
          <w:szCs w:val="20"/>
        </w:rPr>
      </w:pPr>
    </w:p>
    <w:p w:rsidR="007E3CAF" w:rsidRPr="00457FE0" w:rsidRDefault="007E3CAF" w:rsidP="007E3CAF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Book Antiqua" w:eastAsia="Calibri" w:hAnsi="Book Antiqua" w:cs="Times New Roman"/>
          <w:sz w:val="20"/>
          <w:szCs w:val="20"/>
        </w:rPr>
      </w:pPr>
      <w:r w:rsidRPr="00457FE0">
        <w:rPr>
          <w:rFonts w:ascii="Book Antiqua" w:eastAsia="Calibri" w:hAnsi="Book Antiqua" w:cs="Times New Roman"/>
          <w:sz w:val="20"/>
          <w:szCs w:val="20"/>
        </w:rPr>
        <w:t>uzavírají níže uvedeného dne, měsíce a roku tuto</w:t>
      </w:r>
    </w:p>
    <w:p w:rsidR="007E3CAF" w:rsidRPr="00457FE0" w:rsidRDefault="007E3CAF" w:rsidP="007E3CAF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Book Antiqua" w:eastAsia="Calibri" w:hAnsi="Book Antiqua" w:cs="Times New Roman"/>
          <w:sz w:val="20"/>
          <w:szCs w:val="20"/>
        </w:rPr>
      </w:pPr>
    </w:p>
    <w:p w:rsidR="007E3CAF" w:rsidRPr="00457FE0" w:rsidRDefault="007E3CAF" w:rsidP="007E3CAF">
      <w:pPr>
        <w:spacing w:after="0" w:line="240" w:lineRule="auto"/>
        <w:jc w:val="center"/>
        <w:rPr>
          <w:rFonts w:ascii="Book Antiqua" w:eastAsia="Calibri" w:hAnsi="Book Antiqua" w:cs="Times New Roman"/>
          <w:b/>
          <w:caps/>
          <w:sz w:val="20"/>
          <w:szCs w:val="20"/>
        </w:rPr>
      </w:pPr>
      <w:r w:rsidRPr="00457FE0">
        <w:rPr>
          <w:rFonts w:ascii="Book Antiqua" w:eastAsia="Calibri" w:hAnsi="Book Antiqua" w:cs="Times New Roman"/>
          <w:b/>
          <w:caps/>
          <w:sz w:val="20"/>
          <w:szCs w:val="20"/>
        </w:rPr>
        <w:t>kupní SmlouvU:</w:t>
      </w:r>
    </w:p>
    <w:p w:rsidR="007E3CAF" w:rsidRPr="00457FE0" w:rsidRDefault="007E3CAF" w:rsidP="007E3CAF">
      <w:pPr>
        <w:spacing w:before="120" w:after="0" w:line="240" w:lineRule="auto"/>
        <w:jc w:val="center"/>
        <w:rPr>
          <w:rFonts w:ascii="Book Antiqua" w:eastAsia="Calibri" w:hAnsi="Book Antiqua" w:cs="Arial"/>
          <w:b/>
          <w:bCs/>
          <w:sz w:val="20"/>
          <w:szCs w:val="20"/>
        </w:rPr>
      </w:pPr>
      <w:r w:rsidRPr="00457FE0">
        <w:rPr>
          <w:rFonts w:ascii="Book Antiqua" w:eastAsia="Calibri" w:hAnsi="Book Antiqua" w:cs="Arial"/>
          <w:b/>
          <w:bCs/>
          <w:sz w:val="20"/>
          <w:szCs w:val="20"/>
        </w:rPr>
        <w:t>I.</w:t>
      </w:r>
    </w:p>
    <w:p w:rsidR="007E3CAF" w:rsidRPr="00457FE0" w:rsidRDefault="007E3CAF" w:rsidP="007E3CAF">
      <w:pPr>
        <w:spacing w:before="120" w:after="220" w:line="240" w:lineRule="auto"/>
        <w:jc w:val="center"/>
        <w:rPr>
          <w:rFonts w:ascii="Book Antiqua" w:eastAsia="Calibri" w:hAnsi="Book Antiqua" w:cs="Arial"/>
          <w:b/>
          <w:sz w:val="20"/>
          <w:szCs w:val="20"/>
        </w:rPr>
      </w:pPr>
      <w:r w:rsidRPr="00457FE0">
        <w:rPr>
          <w:rFonts w:ascii="Book Antiqua" w:eastAsia="Calibri" w:hAnsi="Book Antiqua" w:cs="Arial"/>
          <w:b/>
          <w:sz w:val="20"/>
          <w:szCs w:val="20"/>
        </w:rPr>
        <w:t>Předmět smlouvy a koupě</w:t>
      </w:r>
    </w:p>
    <w:p w:rsidR="007E3CAF" w:rsidRPr="00457FE0" w:rsidRDefault="007E3CAF" w:rsidP="007E3CAF">
      <w:pPr>
        <w:numPr>
          <w:ilvl w:val="0"/>
          <w:numId w:val="8"/>
        </w:numPr>
        <w:spacing w:before="120" w:after="120" w:line="240" w:lineRule="auto"/>
        <w:jc w:val="both"/>
        <w:rPr>
          <w:rFonts w:ascii="Book Antiqua" w:eastAsia="Calibri" w:hAnsi="Book Antiqua" w:cs="Arial"/>
          <w:b/>
          <w:sz w:val="20"/>
          <w:szCs w:val="20"/>
        </w:rPr>
      </w:pPr>
      <w:r w:rsidRPr="00457FE0">
        <w:rPr>
          <w:rFonts w:ascii="Book Antiqua" w:eastAsia="Calibri" w:hAnsi="Book Antiqua" w:cs="Arial"/>
          <w:sz w:val="20"/>
          <w:szCs w:val="20"/>
        </w:rPr>
        <w:t xml:space="preserve">Předmětem této smlouvy je úprava práv a povinností smluvních stran při dodávce </w:t>
      </w:r>
      <w:r>
        <w:rPr>
          <w:rFonts w:ascii="Book Antiqua" w:eastAsia="Calibri" w:hAnsi="Book Antiqua" w:cs="Arial"/>
          <w:sz w:val="20"/>
          <w:szCs w:val="20"/>
        </w:rPr>
        <w:t xml:space="preserve">sestavy 2 ks </w:t>
      </w:r>
      <w:proofErr w:type="spellStart"/>
      <w:r>
        <w:rPr>
          <w:rFonts w:ascii="Book Antiqua" w:eastAsia="Calibri" w:hAnsi="Book Antiqua" w:cs="Arial"/>
          <w:sz w:val="20"/>
          <w:szCs w:val="20"/>
        </w:rPr>
        <w:t>kovektomatů</w:t>
      </w:r>
      <w:proofErr w:type="spellEnd"/>
      <w:r>
        <w:rPr>
          <w:rFonts w:ascii="Book Antiqua" w:eastAsia="Calibri" w:hAnsi="Book Antiqua" w:cs="Arial"/>
          <w:sz w:val="20"/>
          <w:szCs w:val="20"/>
        </w:rPr>
        <w:t xml:space="preserve"> do školní kuchyně včetně montáže a proškolení pracovníků </w:t>
      </w:r>
      <w:r w:rsidRPr="00457FE0">
        <w:rPr>
          <w:rFonts w:ascii="Book Antiqua" w:eastAsia="Calibri" w:hAnsi="Book Antiqua" w:cs="Arial"/>
          <w:sz w:val="20"/>
          <w:szCs w:val="20"/>
        </w:rPr>
        <w:t>(dále jako „předmět koupě“) za podmínek dále sjednaných v této smlouvě popř. dalších dokumentech, na které se tato smlouva odkazuje.</w:t>
      </w:r>
    </w:p>
    <w:p w:rsidR="007E3CAF" w:rsidRPr="006858CD" w:rsidRDefault="007E3CAF" w:rsidP="007E3CAF">
      <w:pPr>
        <w:numPr>
          <w:ilvl w:val="0"/>
          <w:numId w:val="8"/>
        </w:numPr>
        <w:spacing w:before="120" w:after="120" w:line="240" w:lineRule="auto"/>
        <w:jc w:val="both"/>
        <w:rPr>
          <w:rFonts w:ascii="Book Antiqua" w:eastAsia="Calibri" w:hAnsi="Book Antiqua" w:cs="Arial"/>
          <w:b/>
          <w:sz w:val="20"/>
          <w:szCs w:val="20"/>
        </w:rPr>
      </w:pPr>
      <w:r w:rsidRPr="006858CD">
        <w:rPr>
          <w:rFonts w:ascii="Book Antiqua" w:eastAsia="Calibri" w:hAnsi="Book Antiqua" w:cs="Arial"/>
          <w:sz w:val="20"/>
          <w:szCs w:val="20"/>
        </w:rPr>
        <w:t xml:space="preserve">Přesná specifikace předmětu koupě je uvedena v Příloze č. 1  - Položkový rozpočet  a specifikace  </w:t>
      </w:r>
      <w:r w:rsidRPr="006858CD">
        <w:rPr>
          <w:rFonts w:ascii="Book Antiqua" w:hAnsi="Book Antiqua"/>
          <w:b/>
          <w:sz w:val="20"/>
          <w:szCs w:val="20"/>
        </w:rPr>
        <w:t>„</w:t>
      </w:r>
      <w:r w:rsidRPr="006858CD">
        <w:rPr>
          <w:b/>
        </w:rPr>
        <w:t xml:space="preserve">Dodávka sestavy 2 ks </w:t>
      </w:r>
      <w:proofErr w:type="spellStart"/>
      <w:r w:rsidRPr="006858CD">
        <w:rPr>
          <w:b/>
        </w:rPr>
        <w:t>konvektomatů</w:t>
      </w:r>
      <w:proofErr w:type="spellEnd"/>
      <w:r w:rsidRPr="006858CD">
        <w:rPr>
          <w:rFonts w:ascii="Book Antiqua" w:hAnsi="Book Antiqua"/>
          <w:b/>
          <w:sz w:val="20"/>
          <w:szCs w:val="20"/>
        </w:rPr>
        <w:t>“.</w:t>
      </w:r>
    </w:p>
    <w:p w:rsidR="007E3CAF" w:rsidRPr="00457FE0" w:rsidRDefault="007E3CAF" w:rsidP="007E3CAF">
      <w:pPr>
        <w:spacing w:before="120" w:after="120" w:line="240" w:lineRule="auto"/>
        <w:ind w:left="283"/>
        <w:jc w:val="both"/>
        <w:rPr>
          <w:rFonts w:ascii="Book Antiqua" w:eastAsia="Calibri" w:hAnsi="Book Antiqua" w:cs="Arial"/>
          <w:sz w:val="20"/>
          <w:szCs w:val="20"/>
        </w:rPr>
      </w:pPr>
      <w:r w:rsidRPr="00457FE0">
        <w:rPr>
          <w:rFonts w:ascii="Book Antiqua" w:eastAsia="Calibri" w:hAnsi="Book Antiqua" w:cs="Arial"/>
          <w:sz w:val="20"/>
          <w:szCs w:val="20"/>
        </w:rPr>
        <w:t xml:space="preserve">Součástí předmětu koupě je i příslušenství a doklady, které se k němu vztahují a jsou potřebné k jeho převzetí a užívání. </w:t>
      </w:r>
    </w:p>
    <w:p w:rsidR="007E3CAF" w:rsidRPr="00457FE0" w:rsidRDefault="007E3CAF" w:rsidP="007E3CAF">
      <w:pPr>
        <w:numPr>
          <w:ilvl w:val="0"/>
          <w:numId w:val="8"/>
        </w:numPr>
        <w:spacing w:before="120" w:after="120" w:line="240" w:lineRule="auto"/>
        <w:jc w:val="both"/>
        <w:rPr>
          <w:rFonts w:ascii="Book Antiqua" w:eastAsia="Calibri" w:hAnsi="Book Antiqua" w:cs="Arial"/>
          <w:b/>
          <w:sz w:val="20"/>
          <w:szCs w:val="20"/>
        </w:rPr>
      </w:pPr>
      <w:r w:rsidRPr="00457FE0">
        <w:rPr>
          <w:rFonts w:ascii="Book Antiqua" w:eastAsia="Calibri" w:hAnsi="Book Antiqua" w:cs="Arial"/>
          <w:sz w:val="20"/>
          <w:szCs w:val="20"/>
        </w:rPr>
        <w:t>Prodávající se zavazuje, že kupujícímu odevzdá předmět koupě a umožní mu nabýt vlastnické právo k němu, a kupující se zavazuje, že předmět koupě převezme a zaplatí prodávajícímu kupní cenu.</w:t>
      </w:r>
    </w:p>
    <w:p w:rsidR="007E3CAF" w:rsidRDefault="007E3CAF" w:rsidP="007E3CAF">
      <w:pPr>
        <w:numPr>
          <w:ilvl w:val="0"/>
          <w:numId w:val="8"/>
        </w:numPr>
        <w:spacing w:before="120" w:after="120" w:line="240" w:lineRule="auto"/>
        <w:ind w:left="284" w:hanging="284"/>
        <w:jc w:val="both"/>
        <w:rPr>
          <w:rFonts w:ascii="Book Antiqua" w:eastAsia="Calibri" w:hAnsi="Book Antiqua" w:cs="Arial"/>
          <w:sz w:val="20"/>
          <w:szCs w:val="20"/>
        </w:rPr>
      </w:pPr>
      <w:r w:rsidRPr="00457FE0">
        <w:rPr>
          <w:rFonts w:ascii="Book Antiqua" w:eastAsia="Calibri" w:hAnsi="Book Antiqua" w:cs="Arial"/>
          <w:iCs/>
          <w:sz w:val="20"/>
          <w:szCs w:val="20"/>
        </w:rPr>
        <w:t>Předmět koupě</w:t>
      </w:r>
      <w:r w:rsidRPr="00457FE0">
        <w:rPr>
          <w:rFonts w:ascii="Book Antiqua" w:eastAsia="Calibri" w:hAnsi="Book Antiqua" w:cs="Arial"/>
          <w:sz w:val="20"/>
          <w:szCs w:val="20"/>
        </w:rPr>
        <w:t xml:space="preserve"> je určen pro </w:t>
      </w:r>
      <w:r>
        <w:rPr>
          <w:rFonts w:ascii="Book Antiqua" w:eastAsia="Calibri" w:hAnsi="Book Antiqua" w:cs="Arial"/>
          <w:sz w:val="20"/>
          <w:szCs w:val="20"/>
        </w:rPr>
        <w:t>potřeby školy</w:t>
      </w:r>
      <w:r w:rsidRPr="00457FE0">
        <w:rPr>
          <w:rFonts w:ascii="Book Antiqua" w:eastAsia="Calibri" w:hAnsi="Book Antiqua" w:cs="Arial"/>
          <w:sz w:val="20"/>
          <w:szCs w:val="20"/>
        </w:rPr>
        <w:t>.</w:t>
      </w:r>
    </w:p>
    <w:p w:rsidR="00395D92" w:rsidRPr="00457FE0" w:rsidRDefault="00395D92" w:rsidP="00395D92">
      <w:pPr>
        <w:spacing w:before="120" w:after="120" w:line="240" w:lineRule="auto"/>
        <w:jc w:val="both"/>
        <w:rPr>
          <w:rFonts w:ascii="Book Antiqua" w:eastAsia="Calibri" w:hAnsi="Book Antiqua" w:cs="Arial"/>
          <w:sz w:val="20"/>
          <w:szCs w:val="20"/>
        </w:rPr>
      </w:pPr>
      <w:bookmarkStart w:id="0" w:name="_GoBack"/>
      <w:bookmarkEnd w:id="0"/>
    </w:p>
    <w:p w:rsidR="007E3CAF" w:rsidRPr="00457FE0" w:rsidRDefault="007E3CAF" w:rsidP="007E3CAF">
      <w:pPr>
        <w:spacing w:before="120" w:after="0" w:line="240" w:lineRule="auto"/>
        <w:jc w:val="center"/>
        <w:rPr>
          <w:rFonts w:ascii="Book Antiqua" w:eastAsia="Calibri" w:hAnsi="Book Antiqua" w:cs="Arial"/>
          <w:b/>
          <w:bCs/>
          <w:sz w:val="20"/>
          <w:szCs w:val="20"/>
        </w:rPr>
      </w:pPr>
      <w:r w:rsidRPr="00457FE0">
        <w:rPr>
          <w:rFonts w:ascii="Book Antiqua" w:eastAsia="Calibri" w:hAnsi="Book Antiqua" w:cs="Arial"/>
          <w:b/>
          <w:bCs/>
          <w:sz w:val="20"/>
          <w:szCs w:val="20"/>
        </w:rPr>
        <w:lastRenderedPageBreak/>
        <w:t>II.</w:t>
      </w:r>
    </w:p>
    <w:p w:rsidR="007E3CAF" w:rsidRPr="00457FE0" w:rsidRDefault="007E3CAF" w:rsidP="007E3CAF">
      <w:pPr>
        <w:spacing w:before="120" w:after="120" w:line="240" w:lineRule="auto"/>
        <w:jc w:val="center"/>
        <w:rPr>
          <w:rFonts w:ascii="Book Antiqua" w:eastAsia="Calibri" w:hAnsi="Book Antiqua" w:cs="Arial"/>
          <w:b/>
          <w:sz w:val="20"/>
          <w:szCs w:val="20"/>
        </w:rPr>
      </w:pPr>
      <w:r w:rsidRPr="00457FE0">
        <w:rPr>
          <w:rFonts w:ascii="Book Antiqua" w:eastAsia="Calibri" w:hAnsi="Book Antiqua" w:cs="Arial"/>
          <w:b/>
          <w:sz w:val="20"/>
          <w:szCs w:val="20"/>
        </w:rPr>
        <w:t>Doba a místo plnění</w:t>
      </w:r>
    </w:p>
    <w:p w:rsidR="007E3CAF" w:rsidRPr="006C62D8" w:rsidRDefault="007E3CAF" w:rsidP="007E3CAF">
      <w:pPr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rFonts w:ascii="Book Antiqua" w:eastAsia="Calibri" w:hAnsi="Book Antiqua" w:cs="Arial"/>
          <w:sz w:val="20"/>
          <w:szCs w:val="20"/>
        </w:rPr>
      </w:pPr>
      <w:r w:rsidRPr="00457FE0">
        <w:rPr>
          <w:rFonts w:ascii="Book Antiqua" w:eastAsia="Calibri" w:hAnsi="Book Antiqua" w:cs="Arial"/>
          <w:sz w:val="20"/>
          <w:szCs w:val="20"/>
        </w:rPr>
        <w:t xml:space="preserve">Prodávající se zavazuje dodat </w:t>
      </w:r>
      <w:r>
        <w:rPr>
          <w:rFonts w:ascii="Book Antiqua" w:eastAsia="Calibri" w:hAnsi="Book Antiqua" w:cs="Arial"/>
          <w:sz w:val="20"/>
          <w:szCs w:val="20"/>
        </w:rPr>
        <w:t xml:space="preserve"> a namontovat </w:t>
      </w:r>
      <w:r w:rsidRPr="00457FE0">
        <w:rPr>
          <w:rFonts w:ascii="Book Antiqua" w:eastAsia="Calibri" w:hAnsi="Book Antiqua" w:cs="Arial"/>
          <w:sz w:val="20"/>
          <w:szCs w:val="20"/>
        </w:rPr>
        <w:t xml:space="preserve">předmět </w:t>
      </w:r>
      <w:r w:rsidRPr="006C62D8">
        <w:rPr>
          <w:rFonts w:ascii="Book Antiqua" w:eastAsia="Calibri" w:hAnsi="Book Antiqua" w:cs="Arial"/>
          <w:sz w:val="20"/>
          <w:szCs w:val="20"/>
        </w:rPr>
        <w:t xml:space="preserve">koupě </w:t>
      </w:r>
      <w:r>
        <w:rPr>
          <w:rFonts w:ascii="Book Antiqua" w:eastAsia="Calibri" w:hAnsi="Book Antiqua" w:cs="Arial"/>
          <w:sz w:val="20"/>
          <w:szCs w:val="20"/>
        </w:rPr>
        <w:t xml:space="preserve">v termínu </w:t>
      </w:r>
      <w:r w:rsidRPr="00100508">
        <w:rPr>
          <w:rFonts w:ascii="Book Antiqua" w:eastAsia="Calibri" w:hAnsi="Book Antiqua" w:cs="Arial"/>
          <w:b/>
          <w:sz w:val="20"/>
          <w:szCs w:val="20"/>
        </w:rPr>
        <w:t xml:space="preserve">od </w:t>
      </w:r>
      <w:proofErr w:type="gramStart"/>
      <w:r>
        <w:rPr>
          <w:rFonts w:ascii="Book Antiqua" w:eastAsia="Calibri" w:hAnsi="Book Antiqua" w:cs="Arial"/>
          <w:b/>
          <w:sz w:val="20"/>
          <w:szCs w:val="20"/>
        </w:rPr>
        <w:t>31</w:t>
      </w:r>
      <w:r w:rsidRPr="00100508">
        <w:rPr>
          <w:rFonts w:ascii="Book Antiqua" w:eastAsia="Calibri" w:hAnsi="Book Antiqua" w:cs="Arial"/>
          <w:b/>
          <w:sz w:val="20"/>
          <w:szCs w:val="20"/>
        </w:rPr>
        <w:t>.10.2022</w:t>
      </w:r>
      <w:proofErr w:type="gramEnd"/>
      <w:r w:rsidRPr="00100508">
        <w:rPr>
          <w:rFonts w:ascii="Book Antiqua" w:eastAsia="Calibri" w:hAnsi="Book Antiqua" w:cs="Arial"/>
          <w:b/>
          <w:sz w:val="20"/>
          <w:szCs w:val="20"/>
        </w:rPr>
        <w:t xml:space="preserve"> –30</w:t>
      </w:r>
      <w:r>
        <w:rPr>
          <w:rFonts w:ascii="Book Antiqua" w:eastAsia="Calibri" w:hAnsi="Book Antiqua" w:cs="Arial"/>
          <w:b/>
          <w:sz w:val="20"/>
          <w:szCs w:val="20"/>
        </w:rPr>
        <w:t>.11.2022</w:t>
      </w:r>
      <w:r w:rsidR="00EB7207">
        <w:rPr>
          <w:rFonts w:ascii="Book Antiqua" w:eastAsia="Calibri" w:hAnsi="Book Antiqua" w:cs="Arial"/>
          <w:b/>
          <w:sz w:val="20"/>
          <w:szCs w:val="20"/>
        </w:rPr>
        <w:t xml:space="preserve"> (dle dohody)</w:t>
      </w:r>
    </w:p>
    <w:p w:rsidR="007E3CAF" w:rsidRPr="00457FE0" w:rsidRDefault="007E3CAF" w:rsidP="007E3CAF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Book Antiqua" w:eastAsia="Calibri" w:hAnsi="Book Antiqua" w:cs="Arial"/>
          <w:sz w:val="20"/>
          <w:szCs w:val="20"/>
        </w:rPr>
      </w:pPr>
      <w:r w:rsidRPr="00457FE0">
        <w:rPr>
          <w:rFonts w:ascii="Book Antiqua" w:eastAsia="Calibri" w:hAnsi="Book Antiqua" w:cs="Arial"/>
          <w:sz w:val="20"/>
          <w:szCs w:val="20"/>
        </w:rPr>
        <w:t>Místem dodání předmětu koupě je sídlo: Střední lesnická škola a SO</w:t>
      </w:r>
      <w:r>
        <w:rPr>
          <w:rFonts w:ascii="Book Antiqua" w:eastAsia="Calibri" w:hAnsi="Book Antiqua" w:cs="Arial"/>
          <w:sz w:val="20"/>
          <w:szCs w:val="20"/>
        </w:rPr>
        <w:t>U, Písky 181, 270 23 Křivoklát – školní kuchyně.</w:t>
      </w:r>
    </w:p>
    <w:p w:rsidR="007E3CAF" w:rsidRPr="00457FE0" w:rsidRDefault="007E3CAF" w:rsidP="007E3CAF">
      <w:pPr>
        <w:spacing w:before="120" w:after="120" w:line="240" w:lineRule="auto"/>
        <w:jc w:val="center"/>
        <w:rPr>
          <w:rFonts w:ascii="Book Antiqua" w:eastAsia="Calibri" w:hAnsi="Book Antiqua" w:cs="Arial"/>
          <w:b/>
          <w:bCs/>
          <w:sz w:val="20"/>
          <w:szCs w:val="20"/>
        </w:rPr>
      </w:pPr>
      <w:r w:rsidRPr="00457FE0">
        <w:rPr>
          <w:rFonts w:ascii="Book Antiqua" w:eastAsia="Calibri" w:hAnsi="Book Antiqua" w:cs="Arial"/>
          <w:b/>
          <w:bCs/>
          <w:sz w:val="20"/>
          <w:szCs w:val="20"/>
        </w:rPr>
        <w:t>III.</w:t>
      </w:r>
    </w:p>
    <w:p w:rsidR="007E3CAF" w:rsidRPr="00457FE0" w:rsidRDefault="007E3CAF" w:rsidP="007E3CAF">
      <w:pPr>
        <w:spacing w:before="120" w:after="120" w:line="240" w:lineRule="auto"/>
        <w:jc w:val="center"/>
        <w:rPr>
          <w:rFonts w:ascii="Book Antiqua" w:eastAsia="Calibri" w:hAnsi="Book Antiqua" w:cs="Arial"/>
          <w:b/>
          <w:sz w:val="20"/>
          <w:szCs w:val="20"/>
        </w:rPr>
      </w:pPr>
      <w:r w:rsidRPr="00457FE0">
        <w:rPr>
          <w:rFonts w:ascii="Book Antiqua" w:eastAsia="Calibri" w:hAnsi="Book Antiqua" w:cs="Arial"/>
          <w:b/>
          <w:sz w:val="20"/>
          <w:szCs w:val="20"/>
        </w:rPr>
        <w:t>Kupní cena a platební podmínky</w:t>
      </w:r>
    </w:p>
    <w:p w:rsidR="007E3CAF" w:rsidRPr="00457FE0" w:rsidRDefault="007E3CAF" w:rsidP="007E3CAF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Kupní cena se ujednává ve výši</w:t>
      </w:r>
      <w:r w:rsidR="00623CF7">
        <w:rPr>
          <w:rFonts w:ascii="Book Antiqua" w:eastAsia="Times New Roman" w:hAnsi="Book Antiqua" w:cs="Arial"/>
          <w:sz w:val="20"/>
          <w:szCs w:val="20"/>
          <w:lang w:eastAsia="cs-CZ"/>
        </w:rPr>
        <w:t xml:space="preserve"> 431.578,- </w:t>
      </w: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Kč (slovy </w:t>
      </w:r>
      <w:proofErr w:type="spellStart"/>
      <w:r w:rsidR="00623CF7">
        <w:rPr>
          <w:rFonts w:ascii="Book Antiqua" w:eastAsia="Times New Roman" w:hAnsi="Book Antiqua" w:cs="Arial"/>
          <w:sz w:val="20"/>
          <w:szCs w:val="20"/>
          <w:lang w:eastAsia="cs-CZ"/>
        </w:rPr>
        <w:t>čtyřistatřicetjednatisícpětsetsedmdesátosm</w:t>
      </w:r>
      <w:proofErr w:type="spellEnd"/>
      <w:r w:rsidR="00623CF7">
        <w:rPr>
          <w:rFonts w:ascii="Book Antiqua" w:eastAsia="Times New Roman" w:hAnsi="Book Antiqua" w:cs="Arial"/>
          <w:sz w:val="20"/>
          <w:szCs w:val="20"/>
          <w:lang w:eastAsia="cs-CZ"/>
        </w:rPr>
        <w:t xml:space="preserve"> korun českých</w:t>
      </w: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) bez DPH a </w:t>
      </w:r>
      <w:r w:rsidR="00623CF7">
        <w:rPr>
          <w:rFonts w:ascii="Book Antiqua" w:eastAsia="Times New Roman" w:hAnsi="Book Antiqua" w:cs="Arial"/>
          <w:sz w:val="20"/>
          <w:szCs w:val="20"/>
          <w:lang w:eastAsia="cs-CZ"/>
        </w:rPr>
        <w:t xml:space="preserve">522.209,38 </w:t>
      </w: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Kč (slovy </w:t>
      </w:r>
      <w:proofErr w:type="spellStart"/>
      <w:r w:rsidR="00623CF7">
        <w:rPr>
          <w:rFonts w:ascii="Book Antiqua" w:eastAsia="Times New Roman" w:hAnsi="Book Antiqua" w:cs="Arial"/>
          <w:sz w:val="20"/>
          <w:szCs w:val="20"/>
          <w:lang w:eastAsia="cs-CZ"/>
        </w:rPr>
        <w:t>pěstsetdvacetdvatisícdvěstědevěttisíc</w:t>
      </w:r>
      <w:proofErr w:type="spellEnd"/>
      <w:r w:rsidR="00623CF7">
        <w:rPr>
          <w:rFonts w:ascii="Book Antiqua" w:eastAsia="Times New Roman" w:hAnsi="Book Antiqua" w:cs="Arial"/>
          <w:sz w:val="20"/>
          <w:szCs w:val="20"/>
          <w:lang w:eastAsia="cs-CZ"/>
        </w:rPr>
        <w:t>/</w:t>
      </w:r>
      <w:proofErr w:type="spellStart"/>
      <w:r w:rsidR="00623CF7">
        <w:rPr>
          <w:rFonts w:ascii="Book Antiqua" w:eastAsia="Times New Roman" w:hAnsi="Book Antiqua" w:cs="Arial"/>
          <w:sz w:val="20"/>
          <w:szCs w:val="20"/>
          <w:lang w:eastAsia="cs-CZ"/>
        </w:rPr>
        <w:t>třicetosm</w:t>
      </w:r>
      <w:proofErr w:type="spellEnd"/>
      <w:r w:rsidR="00623CF7">
        <w:rPr>
          <w:rFonts w:ascii="Book Antiqua" w:eastAsia="Times New Roman" w:hAnsi="Book Antiqua" w:cs="Arial"/>
          <w:sz w:val="20"/>
          <w:szCs w:val="20"/>
          <w:lang w:eastAsia="cs-CZ"/>
        </w:rPr>
        <w:t xml:space="preserve"> haléřů</w:t>
      </w: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) s 21% DPH. </w:t>
      </w:r>
    </w:p>
    <w:p w:rsidR="007E3CAF" w:rsidRPr="00457FE0" w:rsidRDefault="007E3CAF" w:rsidP="00623CF7">
      <w:pPr>
        <w:spacing w:after="120" w:line="240" w:lineRule="auto"/>
        <w:ind w:left="357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6858CD">
        <w:rPr>
          <w:rFonts w:ascii="Book Antiqua" w:eastAsia="Times New Roman" w:hAnsi="Book Antiqua" w:cs="Arial"/>
          <w:sz w:val="20"/>
          <w:szCs w:val="20"/>
          <w:lang w:eastAsia="cs-CZ"/>
        </w:rPr>
        <w:t xml:space="preserve">Kupní cena se rovná ceně plnění veřejné zakázky </w:t>
      </w:r>
      <w:r w:rsidRPr="006858CD">
        <w:rPr>
          <w:rFonts w:ascii="Book Antiqua" w:hAnsi="Book Antiqua"/>
          <w:b/>
          <w:sz w:val="20"/>
          <w:szCs w:val="20"/>
        </w:rPr>
        <w:t xml:space="preserve">„Dodávka 2 ks </w:t>
      </w:r>
      <w:proofErr w:type="spellStart"/>
      <w:r w:rsidRPr="006858CD">
        <w:rPr>
          <w:rFonts w:ascii="Book Antiqua" w:hAnsi="Book Antiqua"/>
          <w:b/>
          <w:sz w:val="20"/>
          <w:szCs w:val="20"/>
        </w:rPr>
        <w:t>konvektomatů</w:t>
      </w:r>
      <w:proofErr w:type="spellEnd"/>
      <w:r w:rsidRPr="006858CD">
        <w:rPr>
          <w:rFonts w:ascii="Book Antiqua" w:hAnsi="Book Antiqua"/>
          <w:b/>
          <w:sz w:val="20"/>
          <w:szCs w:val="20"/>
        </w:rPr>
        <w:t>“</w:t>
      </w:r>
      <w:r w:rsidRPr="006858CD">
        <w:rPr>
          <w:rFonts w:ascii="Book Antiqua" w:eastAsia="Times New Roman" w:hAnsi="Book Antiqua" w:cs="Arial"/>
          <w:sz w:val="20"/>
          <w:szCs w:val="20"/>
          <w:lang w:eastAsia="cs-CZ"/>
        </w:rPr>
        <w:t xml:space="preserve"> uvedené v nabídce prodávajícího ze dne </w:t>
      </w:r>
      <w:r w:rsidR="00623CF7">
        <w:rPr>
          <w:rFonts w:ascii="Book Antiqua" w:eastAsia="Times New Roman" w:hAnsi="Book Antiqua" w:cs="Arial"/>
          <w:sz w:val="20"/>
          <w:szCs w:val="20"/>
          <w:lang w:eastAsia="cs-CZ"/>
        </w:rPr>
        <w:t>14. 10. 2022</w:t>
      </w:r>
      <w:r w:rsidRPr="006858CD">
        <w:rPr>
          <w:rFonts w:ascii="Book Antiqua" w:eastAsia="Times New Roman" w:hAnsi="Book Antiqua" w:cs="Arial"/>
          <w:sz w:val="20"/>
          <w:szCs w:val="20"/>
          <w:lang w:eastAsia="cs-CZ"/>
        </w:rPr>
        <w:t>, jenž je Přílohou č. 1 – Položkový rozpočet a specifikace přílohou kupní smlouvy.</w:t>
      </w:r>
    </w:p>
    <w:p w:rsidR="007E3CAF" w:rsidRPr="00457FE0" w:rsidRDefault="007E3CAF" w:rsidP="007E3CAF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Kupní cena je ujednána dohodou smluvních stran. Kupní cena bez DPH je stanovena jako nejvýše přípustná a nepřekročitelná a obsahuje veškeré náklady spojené s realizací koupě. Sazba DPH se řídí platnými právními předpisy. Prodávající není oprávněn žádat změnu kupní ceny ze žádného důvodu. </w:t>
      </w:r>
    </w:p>
    <w:p w:rsidR="007E3CAF" w:rsidRPr="00457FE0" w:rsidRDefault="007E3CAF" w:rsidP="007E3CAF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Kupní cena bude zaplacena kupujícím na základě vystaveného daňového dokladu – faktury, kterou je prodávající oprávněn vystavit až po předání a převzetí předmětu koupě.</w:t>
      </w:r>
      <w:r>
        <w:rPr>
          <w:rFonts w:ascii="Book Antiqua" w:eastAsia="Times New Roman" w:hAnsi="Book Antiqua" w:cs="Arial"/>
          <w:sz w:val="20"/>
          <w:szCs w:val="20"/>
          <w:lang w:eastAsia="cs-CZ"/>
        </w:rPr>
        <w:t xml:space="preserve"> </w:t>
      </w: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Podkladem pro vystavení faktury je Protokol o předání a převzetí předmětu koupě (dále i jako „Protokol“) stvrzený oběma smluvními stranami.</w:t>
      </w:r>
    </w:p>
    <w:p w:rsidR="007E3CAF" w:rsidRPr="00457FE0" w:rsidRDefault="007E3CAF" w:rsidP="007E3CAF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Daňový doklad – faktura vystavená prodávajícím musí obsahovat čísl</w:t>
      </w:r>
      <w:r>
        <w:rPr>
          <w:rFonts w:ascii="Book Antiqua" w:eastAsia="Times New Roman" w:hAnsi="Book Antiqua" w:cs="Arial"/>
          <w:sz w:val="20"/>
          <w:szCs w:val="20"/>
          <w:lang w:eastAsia="cs-CZ"/>
        </w:rPr>
        <w:t>o</w:t>
      </w: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 smlouvy a lhůt</w:t>
      </w:r>
      <w:r>
        <w:rPr>
          <w:rFonts w:ascii="Book Antiqua" w:eastAsia="Times New Roman" w:hAnsi="Book Antiqua" w:cs="Arial"/>
          <w:sz w:val="20"/>
          <w:szCs w:val="20"/>
          <w:lang w:eastAsia="cs-CZ"/>
        </w:rPr>
        <w:t>u</w:t>
      </w: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 splatnosti, která činí </w:t>
      </w:r>
      <w:r w:rsidRPr="00B8566C">
        <w:rPr>
          <w:rFonts w:ascii="Book Antiqua" w:eastAsia="Times New Roman" w:hAnsi="Book Antiqua" w:cs="Arial"/>
          <w:b/>
          <w:sz w:val="20"/>
          <w:szCs w:val="20"/>
          <w:lang w:eastAsia="cs-CZ"/>
        </w:rPr>
        <w:t>14</w:t>
      </w:r>
      <w:r w:rsidRPr="00457FE0">
        <w:rPr>
          <w:rFonts w:ascii="Book Antiqua" w:eastAsia="Times New Roman" w:hAnsi="Book Antiqua" w:cs="Arial"/>
          <w:b/>
          <w:sz w:val="20"/>
          <w:szCs w:val="20"/>
          <w:lang w:eastAsia="cs-CZ"/>
        </w:rPr>
        <w:t xml:space="preserve"> dn</w:t>
      </w:r>
      <w:r>
        <w:rPr>
          <w:rFonts w:ascii="Book Antiqua" w:eastAsia="Times New Roman" w:hAnsi="Book Antiqua" w:cs="Arial"/>
          <w:b/>
          <w:sz w:val="20"/>
          <w:szCs w:val="20"/>
          <w:lang w:eastAsia="cs-CZ"/>
        </w:rPr>
        <w:t>í</w:t>
      </w: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 od dojití faktury kupujícímu.</w:t>
      </w:r>
    </w:p>
    <w:p w:rsidR="007E3CAF" w:rsidRPr="00457FE0" w:rsidRDefault="007E3CAF" w:rsidP="007E3CAF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Úhrada kupní ceny bude provedena bezhotovostní formou převodem na bankovní účet prodávajícího. Obě smluvní strany se dohodly na tom, že peněžitý závazek je splněn dnem, kdy je částka odepsána z účtu kupujícího.</w:t>
      </w:r>
    </w:p>
    <w:p w:rsidR="007E3CAF" w:rsidRPr="00457FE0" w:rsidRDefault="007E3CAF" w:rsidP="007E3CAF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Pro platby dle článku VI. této smlouvy platí přiměřeně platební podmínky jako pro vystavení a placení faktury.</w:t>
      </w:r>
    </w:p>
    <w:p w:rsidR="007E3CAF" w:rsidRDefault="007E3CAF" w:rsidP="007E3CAF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Faktury prodávajícího musí mít náležitosti daňového dokladu dle zákona č. 563/1991 Sb., o účetnictví a dle zákona č. 235/2004 Sb., o dani z přidané hodnoty, v platném znění. V případě, že faktura nebude mít uvedené náležitosti, kupující není povinen fakturovanou částku uhradit a nedostává se do prodlení. Bez zbytečného odkladu, nejpozději ve lhůtě splatnosti, kupující fakturu vrátí zpět prodávajícímu k doplnění. Lhůta splatnosti počíná běžet od dojití daňového dokladu obsahujícího veškeré náležitosti. V případě, že účetní doklady nebudou mít odpovídající náležitosti, je kupující oprávněn zaslat je ve lhůtě splatnosti zpět prodávajícím k doplnění, aniž se tak dostane do prodlení s placením; lhůta splatnosti počíná běžet znovu od opětovného doručení náležitě doplněných či opravených dokladů. </w:t>
      </w:r>
    </w:p>
    <w:p w:rsidR="007E3CAF" w:rsidRPr="00457FE0" w:rsidRDefault="007E3CAF" w:rsidP="007E3CAF">
      <w:pPr>
        <w:spacing w:after="50" w:line="240" w:lineRule="auto"/>
        <w:ind w:left="709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Faktury prodávajícího musí obsahovat zejména:</w:t>
      </w:r>
    </w:p>
    <w:p w:rsidR="007E3CAF" w:rsidRPr="00457FE0" w:rsidRDefault="007E3CAF" w:rsidP="007E3CAF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identifikační údaje kupujícího,</w:t>
      </w:r>
    </w:p>
    <w:p w:rsidR="007E3CAF" w:rsidRPr="00457FE0" w:rsidRDefault="007E3CAF" w:rsidP="007E3CAF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identifikační údaje prodávajícího, </w:t>
      </w:r>
    </w:p>
    <w:p w:rsidR="007E3CAF" w:rsidRPr="00457FE0" w:rsidRDefault="007E3CAF" w:rsidP="007E3CAF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označení banky a číslo účtu, na který má být úhrada provedena,</w:t>
      </w:r>
    </w:p>
    <w:p w:rsidR="007E3CAF" w:rsidRPr="00457FE0" w:rsidRDefault="007E3CAF" w:rsidP="007E3CAF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popis plnění,</w:t>
      </w:r>
    </w:p>
    <w:p w:rsidR="007E3CAF" w:rsidRPr="00457FE0" w:rsidRDefault="007E3CAF" w:rsidP="007E3CAF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datum vystavení a odeslání faktury,</w:t>
      </w:r>
    </w:p>
    <w:p w:rsidR="007E3CAF" w:rsidRPr="00457FE0" w:rsidRDefault="007E3CAF" w:rsidP="007E3CAF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datum uskutečnění zdanitelného plnění, </w:t>
      </w:r>
    </w:p>
    <w:p w:rsidR="007E3CAF" w:rsidRPr="00457FE0" w:rsidRDefault="007E3CAF" w:rsidP="007E3CAF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datum splatnosti,</w:t>
      </w:r>
    </w:p>
    <w:p w:rsidR="007E3CAF" w:rsidRPr="00457FE0" w:rsidRDefault="007E3CAF" w:rsidP="007E3CAF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výši částky bez DPH celkem a základny podle sazeb DPH,</w:t>
      </w:r>
    </w:p>
    <w:p w:rsidR="007E3CAF" w:rsidRPr="00457FE0" w:rsidRDefault="007E3CAF" w:rsidP="007E3CAF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lastRenderedPageBreak/>
        <w:t>sazby DPH,</w:t>
      </w:r>
    </w:p>
    <w:p w:rsidR="007E3CAF" w:rsidRPr="00457FE0" w:rsidRDefault="007E3CAF" w:rsidP="007E3CAF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výši DPH celkem a podle základen, zaokrouhlené dle příslušných předpisů,</w:t>
      </w:r>
    </w:p>
    <w:p w:rsidR="007E3CAF" w:rsidRPr="00457FE0" w:rsidRDefault="007E3CAF" w:rsidP="007E3CAF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cenu celkem včetně DPH,</w:t>
      </w:r>
    </w:p>
    <w:p w:rsidR="007E3CAF" w:rsidRPr="00457FE0" w:rsidRDefault="007E3CAF" w:rsidP="007E3CAF">
      <w:pPr>
        <w:numPr>
          <w:ilvl w:val="0"/>
          <w:numId w:val="14"/>
        </w:numPr>
        <w:spacing w:after="120" w:line="240" w:lineRule="auto"/>
        <w:ind w:left="1134" w:hanging="425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podpis, v případě elektronického odeslání jméno osoby, která fakturu vystavila,</w:t>
      </w:r>
    </w:p>
    <w:p w:rsidR="007E3CAF" w:rsidRPr="00457FE0" w:rsidRDefault="007E3CAF" w:rsidP="007E3CAF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Cena předmětu smlouvy nesmí být měněna v souvislosti s inflací české měny, hodnotou kursu české měny vůči zahraničním měnám či jinými faktory s vlivem na měnový kurs, stabilitu měny nebo cla.</w:t>
      </w:r>
    </w:p>
    <w:p w:rsidR="007E3CAF" w:rsidRPr="00457FE0" w:rsidRDefault="007E3CAF" w:rsidP="007E3CAF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Cenu předmětu smlouvy nelze navyšovat. Kupující je oprávněn odečíst cenu neprovedených prací a dodávek vyčíslených podle </w:t>
      </w:r>
      <w:r>
        <w:rPr>
          <w:rFonts w:ascii="Book Antiqua" w:eastAsia="Times New Roman" w:hAnsi="Book Antiqua" w:cs="Arial"/>
          <w:sz w:val="20"/>
          <w:szCs w:val="20"/>
          <w:lang w:eastAsia="cs-CZ"/>
        </w:rPr>
        <w:t xml:space="preserve">Specifikace  </w:t>
      </w:r>
      <w:proofErr w:type="spellStart"/>
      <w:r>
        <w:rPr>
          <w:rFonts w:ascii="Book Antiqua" w:eastAsia="Times New Roman" w:hAnsi="Book Antiqua" w:cs="Arial"/>
          <w:sz w:val="20"/>
          <w:szCs w:val="20"/>
          <w:lang w:eastAsia="cs-CZ"/>
        </w:rPr>
        <w:t>kovektomatu</w:t>
      </w:r>
      <w:proofErr w:type="spellEnd"/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, jež tvoří přílohu č. 2 </w:t>
      </w:r>
      <w:proofErr w:type="gramStart"/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této</w:t>
      </w:r>
      <w:proofErr w:type="gramEnd"/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 smlouvy v případě snížení rozsahu prací, dodávek, dílčích změn technologií nebo materiálů odsouhlasených kupujícím a prodávajícím písemnou formou.</w:t>
      </w:r>
    </w:p>
    <w:p w:rsidR="007E3CAF" w:rsidRPr="00457FE0" w:rsidRDefault="007E3CAF" w:rsidP="007E3CAF">
      <w:pPr>
        <w:spacing w:before="120" w:after="120" w:line="240" w:lineRule="auto"/>
        <w:jc w:val="center"/>
        <w:rPr>
          <w:rFonts w:ascii="Book Antiqua" w:eastAsia="Calibri" w:hAnsi="Book Antiqua" w:cs="Arial"/>
          <w:b/>
          <w:sz w:val="20"/>
          <w:szCs w:val="20"/>
        </w:rPr>
      </w:pPr>
      <w:r w:rsidRPr="00457FE0">
        <w:rPr>
          <w:rFonts w:ascii="Book Antiqua" w:eastAsia="Calibri" w:hAnsi="Book Antiqua" w:cs="Arial"/>
          <w:b/>
          <w:sz w:val="20"/>
          <w:szCs w:val="20"/>
        </w:rPr>
        <w:t>IV.</w:t>
      </w:r>
    </w:p>
    <w:p w:rsidR="007E3CAF" w:rsidRPr="00457FE0" w:rsidRDefault="007E3CAF" w:rsidP="007E3CAF">
      <w:pPr>
        <w:keepNext/>
        <w:spacing w:before="120" w:after="0" w:line="240" w:lineRule="auto"/>
        <w:jc w:val="center"/>
        <w:outlineLvl w:val="0"/>
        <w:rPr>
          <w:rFonts w:ascii="Book Antiqua" w:eastAsia="Times New Roman" w:hAnsi="Book Antiqua" w:cs="Arial"/>
          <w:b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b/>
          <w:sz w:val="20"/>
          <w:szCs w:val="20"/>
          <w:lang w:eastAsia="cs-CZ"/>
        </w:rPr>
        <w:t>Splnění závazku (dodání předmětu koupě)</w:t>
      </w:r>
    </w:p>
    <w:p w:rsidR="007E3CAF" w:rsidRPr="00457FE0" w:rsidRDefault="007E3CAF" w:rsidP="007E3CAF">
      <w:pPr>
        <w:keepNext/>
        <w:spacing w:after="120" w:line="240" w:lineRule="auto"/>
        <w:jc w:val="center"/>
        <w:outlineLvl w:val="0"/>
        <w:rPr>
          <w:rFonts w:ascii="Book Antiqua" w:eastAsia="Times New Roman" w:hAnsi="Book Antiqua" w:cs="Arial"/>
          <w:b/>
          <w:bCs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b/>
          <w:bCs/>
          <w:sz w:val="20"/>
          <w:szCs w:val="20"/>
          <w:lang w:eastAsia="cs-CZ"/>
        </w:rPr>
        <w:t>Přechod nebezpečí škody a vlastnické právo k předmětu koupě</w:t>
      </w:r>
    </w:p>
    <w:p w:rsidR="007E3CAF" w:rsidRPr="00457FE0" w:rsidRDefault="007E3CAF" w:rsidP="007E3CAF">
      <w:pPr>
        <w:numPr>
          <w:ilvl w:val="0"/>
          <w:numId w:val="1"/>
        </w:numPr>
        <w:spacing w:before="120" w:after="120" w:line="240" w:lineRule="auto"/>
        <w:ind w:left="360"/>
        <w:jc w:val="both"/>
        <w:rPr>
          <w:rFonts w:ascii="Book Antiqua" w:eastAsia="Calibri" w:hAnsi="Book Antiqua" w:cs="Arial"/>
          <w:sz w:val="20"/>
          <w:szCs w:val="20"/>
        </w:rPr>
      </w:pPr>
      <w:r w:rsidRPr="00457FE0">
        <w:rPr>
          <w:rFonts w:ascii="Book Antiqua" w:eastAsia="Calibri" w:hAnsi="Book Antiqua" w:cs="Arial"/>
          <w:sz w:val="20"/>
          <w:szCs w:val="20"/>
        </w:rPr>
        <w:t>Ke splnění závazku prodávajícího dojde odevzdáním předmětu koupě kupujícímu v místě plnění, převzetím kupujícím</w:t>
      </w:r>
      <w:r>
        <w:rPr>
          <w:rFonts w:ascii="Book Antiqua" w:eastAsia="Calibri" w:hAnsi="Book Antiqua" w:cs="Arial"/>
          <w:sz w:val="20"/>
          <w:szCs w:val="20"/>
        </w:rPr>
        <w:t>, zaškolením obsluhy</w:t>
      </w:r>
      <w:r w:rsidRPr="00457FE0">
        <w:rPr>
          <w:rFonts w:ascii="Book Antiqua" w:eastAsia="Calibri" w:hAnsi="Book Antiqua" w:cs="Arial"/>
          <w:sz w:val="20"/>
          <w:szCs w:val="20"/>
        </w:rPr>
        <w:t xml:space="preserve"> a potvrzením (podepsáním) </w:t>
      </w:r>
      <w:r>
        <w:rPr>
          <w:rFonts w:ascii="Book Antiqua" w:eastAsia="Calibri" w:hAnsi="Book Antiqua" w:cs="Arial"/>
          <w:sz w:val="20"/>
          <w:szCs w:val="20"/>
        </w:rPr>
        <w:t>Předávacího p</w:t>
      </w:r>
      <w:r w:rsidRPr="00457FE0">
        <w:rPr>
          <w:rFonts w:ascii="Book Antiqua" w:eastAsia="Calibri" w:hAnsi="Book Antiqua" w:cs="Arial"/>
          <w:sz w:val="20"/>
          <w:szCs w:val="20"/>
        </w:rPr>
        <w:t>rotokolu oběma smluvními stranami. Předmět koupě není předáván a přebírán po částech</w:t>
      </w:r>
      <w:r w:rsidRPr="00457FE0">
        <w:rPr>
          <w:rFonts w:ascii="Book Antiqua" w:eastAsia="Calibri" w:hAnsi="Book Antiqua" w:cs="Arial"/>
          <w:i/>
          <w:color w:val="0000FF"/>
          <w:sz w:val="20"/>
          <w:szCs w:val="20"/>
        </w:rPr>
        <w:t>.</w:t>
      </w:r>
    </w:p>
    <w:p w:rsidR="007E3CAF" w:rsidRPr="00457FE0" w:rsidRDefault="007E3CAF" w:rsidP="007E3CAF">
      <w:pPr>
        <w:numPr>
          <w:ilvl w:val="0"/>
          <w:numId w:val="1"/>
        </w:numPr>
        <w:spacing w:before="120" w:after="120" w:line="240" w:lineRule="auto"/>
        <w:ind w:left="360"/>
        <w:jc w:val="both"/>
        <w:rPr>
          <w:rFonts w:ascii="Book Antiqua" w:eastAsia="Calibri" w:hAnsi="Book Antiqua" w:cs="Arial"/>
          <w:sz w:val="20"/>
          <w:szCs w:val="20"/>
        </w:rPr>
      </w:pPr>
      <w:r w:rsidRPr="00457FE0">
        <w:rPr>
          <w:rFonts w:ascii="Book Antiqua" w:eastAsia="Calibri" w:hAnsi="Book Antiqua" w:cs="Arial"/>
          <w:sz w:val="20"/>
          <w:szCs w:val="20"/>
        </w:rPr>
        <w:t xml:space="preserve">Při přebírání předmětu koupě je kupující povinen předmět koupě prohlédnout nebo zařídit jeho prohlídku za účelem zjištění zjevných vad. V případě, že zboží je dodávané v obvyklém originálním obalu, je kupující povinen předmět koupě prohlédnout podle možností co nejdříve po přechodu nebezpečí škody na předmětu koupě a taktéž je povinen se přesvědčit o jeho vlastnostech, kompletnosti a množství. </w:t>
      </w:r>
    </w:p>
    <w:p w:rsidR="007E3CAF" w:rsidRPr="00457FE0" w:rsidRDefault="007E3CAF" w:rsidP="007E3CAF">
      <w:pPr>
        <w:numPr>
          <w:ilvl w:val="0"/>
          <w:numId w:val="1"/>
        </w:numPr>
        <w:spacing w:before="120" w:after="120" w:line="240" w:lineRule="auto"/>
        <w:ind w:left="360"/>
        <w:jc w:val="both"/>
        <w:rPr>
          <w:rFonts w:ascii="Book Antiqua" w:eastAsia="Calibri" w:hAnsi="Book Antiqua" w:cs="Arial"/>
          <w:sz w:val="20"/>
          <w:szCs w:val="20"/>
        </w:rPr>
      </w:pPr>
      <w:r w:rsidRPr="00457FE0">
        <w:rPr>
          <w:rFonts w:ascii="Book Antiqua" w:eastAsia="Calibri" w:hAnsi="Book Antiqua" w:cs="Arial"/>
          <w:sz w:val="20"/>
          <w:szCs w:val="20"/>
        </w:rPr>
        <w:t>Vlastnické právo a nebezpečí škody na předmětu koupě přechází z prodávajícího na kupujícího okamžikem odevzdání a převzetí předmětu koupě dle bodu 1. tohoto čl.</w:t>
      </w:r>
    </w:p>
    <w:p w:rsidR="007E3CAF" w:rsidRPr="00457FE0" w:rsidRDefault="007E3CAF" w:rsidP="007E3CAF">
      <w:pPr>
        <w:numPr>
          <w:ilvl w:val="0"/>
          <w:numId w:val="1"/>
        </w:numPr>
        <w:spacing w:before="120" w:after="120" w:line="240" w:lineRule="auto"/>
        <w:ind w:left="360"/>
        <w:jc w:val="both"/>
        <w:rPr>
          <w:rFonts w:ascii="Book Antiqua" w:eastAsia="Calibri" w:hAnsi="Book Antiqua" w:cs="Arial"/>
          <w:sz w:val="20"/>
          <w:szCs w:val="20"/>
        </w:rPr>
      </w:pPr>
      <w:r w:rsidRPr="00457FE0">
        <w:rPr>
          <w:rFonts w:ascii="Book Antiqua" w:eastAsia="Calibri" w:hAnsi="Book Antiqua" w:cs="Arial"/>
          <w:sz w:val="20"/>
          <w:szCs w:val="20"/>
        </w:rPr>
        <w:t>Pokud předmět koupě obsahuje jakékoliv vady, má právo kupující odmítnout jeho převzetí. Smluvní strany o tomto vyhotoví Zápis s uvedením vad, v rámci něhož má kupující právo:</w:t>
      </w:r>
    </w:p>
    <w:p w:rsidR="007E3CAF" w:rsidRPr="00457FE0" w:rsidRDefault="007E3CAF" w:rsidP="007E3CAF">
      <w:pPr>
        <w:numPr>
          <w:ilvl w:val="0"/>
          <w:numId w:val="9"/>
        </w:numPr>
        <w:spacing w:before="120" w:after="120" w:line="240" w:lineRule="auto"/>
        <w:jc w:val="both"/>
        <w:rPr>
          <w:rFonts w:ascii="Book Antiqua" w:eastAsia="Calibri" w:hAnsi="Book Antiqua" w:cs="Arial"/>
          <w:sz w:val="20"/>
          <w:szCs w:val="20"/>
        </w:rPr>
      </w:pPr>
      <w:r w:rsidRPr="00457FE0">
        <w:rPr>
          <w:rFonts w:ascii="Book Antiqua" w:eastAsia="Calibri" w:hAnsi="Book Antiqua" w:cs="Arial"/>
          <w:sz w:val="20"/>
          <w:szCs w:val="20"/>
        </w:rPr>
        <w:t xml:space="preserve">dohodnout se s prodávajícím na způsobu a termínu pro odstranění vad. Bez ohledu na takto stanovené termíny pro odstranění vad se prodávající dostává do prodlení se splněním svého závazku splnit svůj závazek řádně a včas prvním dnem následujícím po </w:t>
      </w:r>
      <w:proofErr w:type="gramStart"/>
      <w:r w:rsidRPr="00457FE0">
        <w:rPr>
          <w:rFonts w:ascii="Book Antiqua" w:eastAsia="Calibri" w:hAnsi="Book Antiqua" w:cs="Arial"/>
          <w:sz w:val="20"/>
          <w:szCs w:val="20"/>
        </w:rPr>
        <w:t>uplynutím</w:t>
      </w:r>
      <w:proofErr w:type="gramEnd"/>
      <w:r w:rsidRPr="00457FE0">
        <w:rPr>
          <w:rFonts w:ascii="Book Antiqua" w:eastAsia="Calibri" w:hAnsi="Book Antiqua" w:cs="Arial"/>
          <w:sz w:val="20"/>
          <w:szCs w:val="20"/>
        </w:rPr>
        <w:t xml:space="preserve"> doby plnění dle čl. II bod 1.,</w:t>
      </w:r>
    </w:p>
    <w:p w:rsidR="007E3CAF" w:rsidRPr="00457FE0" w:rsidRDefault="007E3CAF" w:rsidP="007E3CAF">
      <w:pPr>
        <w:numPr>
          <w:ilvl w:val="0"/>
          <w:numId w:val="9"/>
        </w:numPr>
        <w:spacing w:before="120" w:after="120" w:line="240" w:lineRule="auto"/>
        <w:jc w:val="both"/>
        <w:rPr>
          <w:rFonts w:ascii="Book Antiqua" w:eastAsia="Calibri" w:hAnsi="Book Antiqua" w:cs="Arial"/>
          <w:sz w:val="20"/>
          <w:szCs w:val="20"/>
        </w:rPr>
      </w:pPr>
      <w:r w:rsidRPr="00457FE0">
        <w:rPr>
          <w:rFonts w:ascii="Book Antiqua" w:eastAsia="Calibri" w:hAnsi="Book Antiqua" w:cs="Arial"/>
          <w:sz w:val="20"/>
          <w:szCs w:val="20"/>
        </w:rPr>
        <w:t xml:space="preserve">odstoupit od smlouvy, přičemž odstoupení se považuje za účinné buď podpisem prodávajícího na Zápisu, nebo v případě, že jej prodávající podepsat odmítne, dnem, kdy Zápis dojde prodávajícímu. </w:t>
      </w:r>
    </w:p>
    <w:p w:rsidR="007E3CAF" w:rsidRPr="00457FE0" w:rsidRDefault="007E3CAF" w:rsidP="007E3CAF">
      <w:pPr>
        <w:spacing w:before="120" w:after="0" w:line="240" w:lineRule="auto"/>
        <w:jc w:val="center"/>
        <w:rPr>
          <w:rFonts w:ascii="Book Antiqua" w:eastAsia="Calibri" w:hAnsi="Book Antiqua" w:cs="Arial"/>
          <w:b/>
          <w:bCs/>
          <w:sz w:val="20"/>
          <w:szCs w:val="20"/>
        </w:rPr>
      </w:pPr>
      <w:r w:rsidRPr="00457FE0">
        <w:rPr>
          <w:rFonts w:ascii="Book Antiqua" w:eastAsia="Calibri" w:hAnsi="Book Antiqua" w:cs="Arial"/>
          <w:b/>
          <w:bCs/>
          <w:sz w:val="20"/>
          <w:szCs w:val="20"/>
        </w:rPr>
        <w:t>V.</w:t>
      </w:r>
    </w:p>
    <w:p w:rsidR="007E3CAF" w:rsidRPr="00457FE0" w:rsidRDefault="007E3CAF" w:rsidP="007E3CAF">
      <w:pPr>
        <w:spacing w:before="120" w:after="120" w:line="240" w:lineRule="auto"/>
        <w:jc w:val="center"/>
        <w:rPr>
          <w:rFonts w:ascii="Book Antiqua" w:eastAsia="Calibri" w:hAnsi="Book Antiqua" w:cs="Arial"/>
          <w:b/>
          <w:sz w:val="20"/>
          <w:szCs w:val="20"/>
        </w:rPr>
      </w:pPr>
      <w:r w:rsidRPr="00457FE0">
        <w:rPr>
          <w:rFonts w:ascii="Book Antiqua" w:eastAsia="Calibri" w:hAnsi="Book Antiqua" w:cs="Arial"/>
          <w:b/>
          <w:sz w:val="20"/>
          <w:szCs w:val="20"/>
        </w:rPr>
        <w:t>Odpovědnost prodávajícího za vady a jakost</w:t>
      </w:r>
    </w:p>
    <w:p w:rsidR="007E3CAF" w:rsidRPr="00457FE0" w:rsidRDefault="007E3CAF" w:rsidP="007E3CAF">
      <w:pPr>
        <w:numPr>
          <w:ilvl w:val="0"/>
          <w:numId w:val="6"/>
        </w:numPr>
        <w:spacing w:before="120" w:after="120" w:line="240" w:lineRule="auto"/>
        <w:ind w:left="360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Předmět koupě má vady, </w:t>
      </w:r>
      <w:proofErr w:type="gramStart"/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neodpovídá</w:t>
      </w:r>
      <w:proofErr w:type="gramEnd"/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–</w:t>
      </w:r>
      <w:proofErr w:type="spellStart"/>
      <w:proofErr w:type="gramStart"/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li</w:t>
      </w:r>
      <w:proofErr w:type="spellEnd"/>
      <w:proofErr w:type="gramEnd"/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 smlouvě.</w:t>
      </w:r>
    </w:p>
    <w:p w:rsidR="007E3CAF" w:rsidRPr="00457FE0" w:rsidRDefault="007E3CAF" w:rsidP="007E3CAF">
      <w:pPr>
        <w:numPr>
          <w:ilvl w:val="0"/>
          <w:numId w:val="6"/>
        </w:numPr>
        <w:spacing w:before="120" w:after="120" w:line="240" w:lineRule="auto"/>
        <w:ind w:left="360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Prodávající odpovídá za vady, jež má předmět koupě v době jeho předání.</w:t>
      </w:r>
    </w:p>
    <w:p w:rsidR="007E3CAF" w:rsidRPr="00457FE0" w:rsidRDefault="007E3CAF" w:rsidP="007E3CAF">
      <w:pPr>
        <w:numPr>
          <w:ilvl w:val="0"/>
          <w:numId w:val="6"/>
        </w:numPr>
        <w:spacing w:before="120" w:after="120" w:line="240" w:lineRule="auto"/>
        <w:ind w:left="360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Kupující je oprávněn zadržet kupní cenu nebo její část ve výši odpovídající odhadem přiměřeně právu kupujícího na slevu z ceny díla z důvodu vadného plnění. Nedostává se tak do prodlení se splněním svého závazku zaplatit kupní cenu ohledně zadržované kupní ceny nebo její části.</w:t>
      </w:r>
    </w:p>
    <w:p w:rsidR="007E3CAF" w:rsidRPr="00457FE0" w:rsidRDefault="007E3CAF" w:rsidP="007E3CAF">
      <w:pPr>
        <w:numPr>
          <w:ilvl w:val="0"/>
          <w:numId w:val="6"/>
        </w:numPr>
        <w:spacing w:before="120" w:after="120" w:line="240" w:lineRule="auto"/>
        <w:ind w:left="360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Prodávající poskytuje kupujícímu záruku za jakost, že předmět koupě bude po dobu záruční doby způsobilý pro použití ke smluvenému účelu nebo že si zachová obvyklé vlastnosti. </w:t>
      </w:r>
      <w:r w:rsidRPr="00B8566C">
        <w:rPr>
          <w:rFonts w:ascii="Book Antiqua" w:eastAsia="Times New Roman" w:hAnsi="Book Antiqua" w:cs="Arial"/>
          <w:b/>
          <w:sz w:val="20"/>
          <w:szCs w:val="20"/>
          <w:lang w:eastAsia="cs-CZ"/>
        </w:rPr>
        <w:t>Záruční doba činí 2</w:t>
      </w:r>
      <w:r>
        <w:rPr>
          <w:rFonts w:ascii="Book Antiqua" w:eastAsia="Times New Roman" w:hAnsi="Book Antiqua" w:cs="Arial"/>
          <w:b/>
          <w:sz w:val="20"/>
          <w:szCs w:val="20"/>
          <w:lang w:eastAsia="cs-CZ"/>
        </w:rPr>
        <w:t>4</w:t>
      </w:r>
      <w:r w:rsidRPr="00B8566C">
        <w:rPr>
          <w:rFonts w:ascii="Book Antiqua" w:eastAsia="Times New Roman" w:hAnsi="Book Antiqua" w:cs="Arial"/>
          <w:b/>
          <w:sz w:val="20"/>
          <w:szCs w:val="20"/>
          <w:lang w:eastAsia="cs-CZ"/>
        </w:rPr>
        <w:t xml:space="preserve"> měsíců </w:t>
      </w:r>
      <w:r w:rsidRPr="00B8566C">
        <w:rPr>
          <w:rFonts w:ascii="Book Antiqua" w:eastAsia="Times New Roman" w:hAnsi="Book Antiqua" w:cs="Arial"/>
          <w:sz w:val="20"/>
          <w:szCs w:val="20"/>
          <w:lang w:eastAsia="cs-CZ"/>
        </w:rPr>
        <w:t>ode</w:t>
      </w: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 dne předání bezvadného předmětu koupě. Smluvní strany se dohodly na tom, že po tutéž dobu odpovídá prodávající za vady předmětu koupě v době jeho předání. </w:t>
      </w:r>
    </w:p>
    <w:p w:rsidR="007E3CAF" w:rsidRPr="00457FE0" w:rsidRDefault="007E3CAF" w:rsidP="007E3CAF">
      <w:pPr>
        <w:numPr>
          <w:ilvl w:val="0"/>
          <w:numId w:val="6"/>
        </w:numPr>
        <w:spacing w:before="120" w:after="120" w:line="240" w:lineRule="auto"/>
        <w:ind w:left="360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Vady předmětu koupě existující v době jeho předání (dojde-li k jeho převzetí kupujícím) a vady, na něž se vztahuje záruka za jakost, je kupující povinen uplatnit u prodávajícího písemnou formou (dále jako „reklamace“). V reklamaci je kupující povinen vady popsat, popřípadě uvést, jak se </w:t>
      </w: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lastRenderedPageBreak/>
        <w:t xml:space="preserve">projevují. Kupující má vůči prodávajícímu podle své volby tato práva z odpovědnosti za vady a za jakost: </w:t>
      </w:r>
    </w:p>
    <w:p w:rsidR="007E3CAF" w:rsidRPr="00457FE0" w:rsidRDefault="007E3CAF" w:rsidP="007E3CAF">
      <w:pPr>
        <w:numPr>
          <w:ilvl w:val="0"/>
          <w:numId w:val="10"/>
        </w:numPr>
        <w:spacing w:after="0" w:line="240" w:lineRule="auto"/>
        <w:ind w:left="720"/>
        <w:jc w:val="both"/>
        <w:rPr>
          <w:rFonts w:ascii="Book Antiqua" w:eastAsia="Calibri" w:hAnsi="Book Antiqua" w:cs="Arial"/>
          <w:sz w:val="20"/>
          <w:szCs w:val="20"/>
        </w:rPr>
      </w:pPr>
      <w:r w:rsidRPr="00457FE0">
        <w:rPr>
          <w:rFonts w:ascii="Book Antiqua" w:eastAsia="Calibri" w:hAnsi="Book Antiqua" w:cs="Arial"/>
          <w:sz w:val="20"/>
          <w:szCs w:val="20"/>
        </w:rPr>
        <w:t>v případě, že lze vadu odstranit formou opravy, má právo na bezplatné odstranění reklamované vady do 7 dnů od dojití reklamace,</w:t>
      </w:r>
    </w:p>
    <w:p w:rsidR="007E3CAF" w:rsidRPr="00457FE0" w:rsidRDefault="007E3CAF" w:rsidP="007E3CAF">
      <w:pPr>
        <w:numPr>
          <w:ilvl w:val="0"/>
          <w:numId w:val="10"/>
        </w:numPr>
        <w:spacing w:after="0" w:line="240" w:lineRule="auto"/>
        <w:ind w:left="720"/>
        <w:jc w:val="both"/>
        <w:rPr>
          <w:rFonts w:ascii="Book Antiqua" w:eastAsia="Calibri" w:hAnsi="Book Antiqua" w:cs="Arial"/>
          <w:sz w:val="20"/>
          <w:szCs w:val="20"/>
        </w:rPr>
      </w:pPr>
      <w:r w:rsidRPr="00457FE0">
        <w:rPr>
          <w:rFonts w:ascii="Book Antiqua" w:eastAsia="Calibri" w:hAnsi="Book Antiqua" w:cs="Arial"/>
          <w:sz w:val="20"/>
          <w:szCs w:val="20"/>
        </w:rPr>
        <w:t>požadovat slevu z kupní ceny, pokud nedojde k opravě v přiměřené nebo dohodnuté době, popř. se na této skutečnosti obě smluvní strany dohodnou, v případě dohody lze tuto slevu uplatnit i přednostně před opravou,</w:t>
      </w:r>
    </w:p>
    <w:p w:rsidR="007E3CAF" w:rsidRPr="00457FE0" w:rsidRDefault="007E3CAF" w:rsidP="007E3CAF">
      <w:pPr>
        <w:numPr>
          <w:ilvl w:val="0"/>
          <w:numId w:val="10"/>
        </w:numPr>
        <w:spacing w:after="0" w:line="240" w:lineRule="auto"/>
        <w:ind w:left="720"/>
        <w:jc w:val="both"/>
        <w:rPr>
          <w:rFonts w:ascii="Book Antiqua" w:eastAsia="Calibri" w:hAnsi="Book Antiqua" w:cs="Arial"/>
          <w:sz w:val="20"/>
          <w:szCs w:val="20"/>
        </w:rPr>
      </w:pPr>
      <w:r w:rsidRPr="00457FE0">
        <w:rPr>
          <w:rFonts w:ascii="Book Antiqua" w:eastAsia="Calibri" w:hAnsi="Book Antiqua" w:cs="Arial"/>
          <w:sz w:val="20"/>
          <w:szCs w:val="20"/>
        </w:rPr>
        <w:t>vadu odstranit sám nebo prostřednictvím třetích osob s tím, že prodávající je povinen uhradit tyto náklady po předložení vyúčtování,</w:t>
      </w:r>
    </w:p>
    <w:p w:rsidR="007E3CAF" w:rsidRPr="00457FE0" w:rsidRDefault="007E3CAF" w:rsidP="007E3CAF">
      <w:pPr>
        <w:numPr>
          <w:ilvl w:val="0"/>
          <w:numId w:val="10"/>
        </w:numPr>
        <w:spacing w:after="0" w:line="240" w:lineRule="auto"/>
        <w:ind w:left="720"/>
        <w:jc w:val="both"/>
        <w:rPr>
          <w:rFonts w:ascii="Book Antiqua" w:eastAsia="Calibri" w:hAnsi="Book Antiqua" w:cs="Arial"/>
          <w:sz w:val="20"/>
          <w:szCs w:val="20"/>
        </w:rPr>
      </w:pPr>
      <w:r w:rsidRPr="00457FE0">
        <w:rPr>
          <w:rFonts w:ascii="Book Antiqua" w:eastAsia="Calibri" w:hAnsi="Book Antiqua" w:cs="Arial"/>
          <w:sz w:val="20"/>
          <w:szCs w:val="20"/>
        </w:rPr>
        <w:t>požadovat nové dodání předmětu koupě pokud předmět koupě vykazuje podstatné vady bránící v užívání nebo toto znemožňují,</w:t>
      </w:r>
    </w:p>
    <w:p w:rsidR="007E3CAF" w:rsidRPr="00457FE0" w:rsidRDefault="007E3CAF" w:rsidP="007E3CAF">
      <w:pPr>
        <w:numPr>
          <w:ilvl w:val="0"/>
          <w:numId w:val="10"/>
        </w:numPr>
        <w:spacing w:after="0" w:line="240" w:lineRule="auto"/>
        <w:ind w:left="720"/>
        <w:jc w:val="both"/>
        <w:rPr>
          <w:rFonts w:ascii="Book Antiqua" w:eastAsia="Calibri" w:hAnsi="Book Antiqua" w:cs="Arial"/>
          <w:sz w:val="20"/>
          <w:szCs w:val="20"/>
        </w:rPr>
      </w:pPr>
      <w:r w:rsidRPr="00457FE0">
        <w:rPr>
          <w:rFonts w:ascii="Book Antiqua" w:eastAsia="Calibri" w:hAnsi="Book Antiqua" w:cs="Arial"/>
          <w:sz w:val="20"/>
          <w:szCs w:val="20"/>
        </w:rPr>
        <w:t>odstoupit od smlouvy.</w:t>
      </w:r>
    </w:p>
    <w:p w:rsidR="007E3CAF" w:rsidRPr="00457FE0" w:rsidRDefault="007E3CAF" w:rsidP="007E3CAF">
      <w:pPr>
        <w:spacing w:after="0" w:line="240" w:lineRule="auto"/>
        <w:jc w:val="both"/>
        <w:rPr>
          <w:rFonts w:ascii="Book Antiqua" w:eastAsia="Calibri" w:hAnsi="Book Antiqua" w:cs="Arial"/>
          <w:sz w:val="20"/>
          <w:szCs w:val="20"/>
        </w:rPr>
      </w:pPr>
    </w:p>
    <w:p w:rsidR="007E3CAF" w:rsidRPr="00457FE0" w:rsidRDefault="007E3CAF" w:rsidP="007E3CAF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Book Antiqua" w:eastAsia="Calibri" w:hAnsi="Book Antiqua" w:cs="Arial"/>
          <w:sz w:val="20"/>
          <w:szCs w:val="20"/>
        </w:rPr>
      </w:pPr>
      <w:r w:rsidRPr="00457FE0">
        <w:rPr>
          <w:rFonts w:ascii="Book Antiqua" w:eastAsia="Calibri" w:hAnsi="Book Antiqua" w:cs="Arial"/>
          <w:sz w:val="20"/>
          <w:szCs w:val="20"/>
        </w:rPr>
        <w:t>Uplatněním práv dle bodu 5. tohoto čl. nezaniká právo na náhradu škody či jiné sankce.</w:t>
      </w:r>
    </w:p>
    <w:p w:rsidR="007E3CAF" w:rsidRPr="00457FE0" w:rsidRDefault="007E3CAF" w:rsidP="007E3CAF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Book Antiqua" w:eastAsia="Calibri" w:hAnsi="Book Antiqua" w:cs="Arial"/>
          <w:sz w:val="20"/>
          <w:szCs w:val="20"/>
        </w:rPr>
      </w:pPr>
      <w:r w:rsidRPr="00457FE0">
        <w:rPr>
          <w:rFonts w:ascii="Book Antiqua" w:eastAsia="Calibri" w:hAnsi="Book Antiqua" w:cs="Arial"/>
          <w:sz w:val="20"/>
          <w:szCs w:val="20"/>
        </w:rPr>
        <w:t>Jakékoliv finanční nároky dle bodu 5. tohoto čl. je kupující oprávněn uhradit ze zadržené kupní ceny nebo její části dle bodu 3. tohoto čl.</w:t>
      </w:r>
    </w:p>
    <w:p w:rsidR="007E3CAF" w:rsidRPr="00457FE0" w:rsidRDefault="007E3CAF" w:rsidP="007E3CAF">
      <w:pPr>
        <w:spacing w:before="120" w:after="0" w:line="240" w:lineRule="auto"/>
        <w:jc w:val="center"/>
        <w:rPr>
          <w:rFonts w:ascii="Book Antiqua" w:eastAsia="Calibri" w:hAnsi="Book Antiqua" w:cs="Arial"/>
          <w:b/>
          <w:sz w:val="20"/>
          <w:szCs w:val="20"/>
        </w:rPr>
      </w:pPr>
      <w:r w:rsidRPr="00457FE0">
        <w:rPr>
          <w:rFonts w:ascii="Book Antiqua" w:eastAsia="Calibri" w:hAnsi="Book Antiqua" w:cs="Arial"/>
          <w:b/>
          <w:sz w:val="20"/>
          <w:szCs w:val="20"/>
        </w:rPr>
        <w:t>VI.</w:t>
      </w:r>
    </w:p>
    <w:p w:rsidR="007E3CAF" w:rsidRPr="00457FE0" w:rsidRDefault="007E3CAF" w:rsidP="007E3CAF">
      <w:pPr>
        <w:spacing w:after="0" w:line="240" w:lineRule="auto"/>
        <w:jc w:val="center"/>
        <w:rPr>
          <w:rFonts w:ascii="Book Antiqua" w:eastAsia="Calibri" w:hAnsi="Book Antiqua" w:cs="Arial"/>
          <w:b/>
          <w:sz w:val="20"/>
          <w:szCs w:val="20"/>
        </w:rPr>
      </w:pPr>
      <w:r w:rsidRPr="00457FE0">
        <w:rPr>
          <w:rFonts w:ascii="Book Antiqua" w:eastAsia="Calibri" w:hAnsi="Book Antiqua" w:cs="Arial"/>
          <w:b/>
          <w:sz w:val="20"/>
          <w:szCs w:val="20"/>
        </w:rPr>
        <w:t>Porušení smluvních povinností</w:t>
      </w:r>
    </w:p>
    <w:p w:rsidR="007E3CAF" w:rsidRPr="00457FE0" w:rsidRDefault="007E3CAF" w:rsidP="007E3CAF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Calibri" w:hAnsi="Book Antiqua" w:cs="Arial"/>
          <w:sz w:val="20"/>
          <w:szCs w:val="20"/>
        </w:rPr>
      </w:pPr>
      <w:r w:rsidRPr="00457FE0">
        <w:rPr>
          <w:rFonts w:ascii="Book Antiqua" w:eastAsia="Calibri" w:hAnsi="Book Antiqua" w:cs="Arial"/>
          <w:sz w:val="20"/>
          <w:szCs w:val="20"/>
        </w:rPr>
        <w:t>Smluvní strany se dohodly na následujících sankcích za porušení smluvních povinností: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858"/>
      </w:tblGrid>
      <w:tr w:rsidR="007E3CAF" w:rsidRPr="00457FE0" w:rsidTr="007B633D">
        <w:tc>
          <w:tcPr>
            <w:tcW w:w="354" w:type="dxa"/>
          </w:tcPr>
          <w:p w:rsidR="007E3CAF" w:rsidRPr="00457FE0" w:rsidRDefault="007E3CAF" w:rsidP="007B633D">
            <w:pPr>
              <w:spacing w:after="220" w:line="240" w:lineRule="auto"/>
              <w:jc w:val="both"/>
              <w:rPr>
                <w:rFonts w:ascii="Book Antiqua" w:eastAsia="Calibri" w:hAnsi="Book Antiqua" w:cs="Arial"/>
                <w:sz w:val="20"/>
                <w:szCs w:val="20"/>
              </w:rPr>
            </w:pPr>
          </w:p>
        </w:tc>
        <w:tc>
          <w:tcPr>
            <w:tcW w:w="8858" w:type="dxa"/>
          </w:tcPr>
          <w:p w:rsidR="007E3CAF" w:rsidRPr="00457FE0" w:rsidRDefault="007E3CAF" w:rsidP="007B633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 Antiqua" w:eastAsia="Calibri" w:hAnsi="Book Antiqua" w:cs="Arial"/>
                <w:sz w:val="20"/>
                <w:szCs w:val="20"/>
              </w:rPr>
            </w:pPr>
            <w:r w:rsidRPr="00457FE0">
              <w:rPr>
                <w:rFonts w:ascii="Book Antiqua" w:eastAsia="Calibri" w:hAnsi="Book Antiqua" w:cs="Arial"/>
                <w:sz w:val="20"/>
                <w:szCs w:val="20"/>
              </w:rPr>
              <w:t>prodávající se zavazuje uhradit za každý den překročení sjednané doby plnění smluvní pokutu ve výši 0,01 % z celkové kupní ceny,</w:t>
            </w:r>
          </w:p>
          <w:p w:rsidR="007E3CAF" w:rsidRPr="00457FE0" w:rsidRDefault="007E3CAF" w:rsidP="007B633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 Antiqua" w:eastAsia="Calibri" w:hAnsi="Book Antiqua" w:cs="Arial"/>
                <w:sz w:val="20"/>
                <w:szCs w:val="20"/>
              </w:rPr>
            </w:pPr>
            <w:r w:rsidRPr="00457FE0">
              <w:rPr>
                <w:rFonts w:ascii="Book Antiqua" w:eastAsia="Calibri" w:hAnsi="Book Antiqua" w:cs="Arial"/>
                <w:sz w:val="20"/>
                <w:szCs w:val="20"/>
              </w:rPr>
              <w:t>prodávající se zavazuje uhradit za každý den překročení sjednané doby odstranění vady uvedené v Zápisu dle čl. IV. bod 4. písm. a) této smlouvy smluvní pokutu ve výši 0,01 % z celkové kupní ceny,</w:t>
            </w:r>
          </w:p>
          <w:p w:rsidR="007E3CAF" w:rsidRPr="00457FE0" w:rsidRDefault="007E3CAF" w:rsidP="007B633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 Antiqua" w:eastAsia="Calibri" w:hAnsi="Book Antiqua" w:cs="Arial"/>
                <w:iCs/>
                <w:sz w:val="20"/>
                <w:szCs w:val="20"/>
              </w:rPr>
            </w:pPr>
            <w:r w:rsidRPr="00457FE0">
              <w:rPr>
                <w:rFonts w:ascii="Book Antiqua" w:eastAsia="Calibri" w:hAnsi="Book Antiqua" w:cs="Arial"/>
                <w:sz w:val="20"/>
                <w:szCs w:val="20"/>
              </w:rPr>
              <w:t>smluvní strany se zavazují zaplatit za každý den překročení sjednaného termínu splatnosti kteréhokoliv peněžitého závazku úrok z prodlení ve výši 0,05% z neuhrazené částky do jejího zaplacení.</w:t>
            </w:r>
          </w:p>
        </w:tc>
      </w:tr>
      <w:tr w:rsidR="007E3CAF" w:rsidRPr="00457FE0" w:rsidTr="007B633D">
        <w:tc>
          <w:tcPr>
            <w:tcW w:w="354" w:type="dxa"/>
          </w:tcPr>
          <w:p w:rsidR="007E3CAF" w:rsidRPr="00457FE0" w:rsidRDefault="007E3CAF" w:rsidP="007B633D">
            <w:pPr>
              <w:spacing w:after="0" w:line="240" w:lineRule="auto"/>
              <w:jc w:val="both"/>
              <w:rPr>
                <w:rFonts w:ascii="Book Antiqua" w:eastAsia="Calibri" w:hAnsi="Book Antiqua" w:cs="Arial"/>
                <w:sz w:val="20"/>
                <w:szCs w:val="20"/>
              </w:rPr>
            </w:pPr>
          </w:p>
        </w:tc>
        <w:tc>
          <w:tcPr>
            <w:tcW w:w="8858" w:type="dxa"/>
          </w:tcPr>
          <w:p w:rsidR="007E3CAF" w:rsidRPr="00457FE0" w:rsidRDefault="007E3CAF" w:rsidP="007B633D">
            <w:pPr>
              <w:spacing w:after="0" w:line="240" w:lineRule="auto"/>
              <w:jc w:val="both"/>
              <w:rPr>
                <w:rFonts w:ascii="Book Antiqua" w:eastAsia="Calibri" w:hAnsi="Book Antiqua" w:cs="Arial"/>
                <w:sz w:val="20"/>
                <w:szCs w:val="20"/>
              </w:rPr>
            </w:pPr>
          </w:p>
        </w:tc>
      </w:tr>
    </w:tbl>
    <w:p w:rsidR="007E3CAF" w:rsidRPr="00457FE0" w:rsidRDefault="007E3CAF" w:rsidP="007E3CAF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Calibri" w:hAnsi="Book Antiqua" w:cs="Arial"/>
          <w:sz w:val="20"/>
          <w:szCs w:val="20"/>
        </w:rPr>
      </w:pPr>
      <w:r w:rsidRPr="00457FE0">
        <w:rPr>
          <w:rFonts w:ascii="Book Antiqua" w:eastAsia="Calibri" w:hAnsi="Book Antiqua" w:cs="Arial"/>
          <w:sz w:val="20"/>
          <w:szCs w:val="20"/>
        </w:rPr>
        <w:t>Zaplacením smluvní pokuty není dotčeno právo na náhradu škody způsobené porušením povinnosti i v případě, že se jedná o porušení povinnosti, na kterou se vztahuje smluvní pokuta, a to i ve výši přesahující smluvní pokutu. Náhrada škody zahrnuje skutečnou škodu a ušlý zisk.</w:t>
      </w:r>
    </w:p>
    <w:p w:rsidR="007E3CAF" w:rsidRPr="00457FE0" w:rsidRDefault="007E3CAF" w:rsidP="007E3CAF">
      <w:pPr>
        <w:spacing w:before="120" w:after="0" w:line="240" w:lineRule="auto"/>
        <w:jc w:val="center"/>
        <w:rPr>
          <w:rFonts w:ascii="Book Antiqua" w:eastAsia="Calibri" w:hAnsi="Book Antiqua" w:cs="Arial"/>
          <w:b/>
          <w:sz w:val="20"/>
          <w:szCs w:val="20"/>
        </w:rPr>
      </w:pPr>
      <w:r w:rsidRPr="00457FE0">
        <w:rPr>
          <w:rFonts w:ascii="Book Antiqua" w:eastAsia="Calibri" w:hAnsi="Book Antiqua" w:cs="Arial"/>
          <w:b/>
          <w:sz w:val="20"/>
          <w:szCs w:val="20"/>
        </w:rPr>
        <w:t>VII.</w:t>
      </w:r>
    </w:p>
    <w:p w:rsidR="007E3CAF" w:rsidRPr="00457FE0" w:rsidRDefault="007E3CAF" w:rsidP="007E3CAF">
      <w:pPr>
        <w:spacing w:after="0" w:line="240" w:lineRule="auto"/>
        <w:jc w:val="center"/>
        <w:rPr>
          <w:rFonts w:ascii="Book Antiqua" w:eastAsia="Calibri" w:hAnsi="Book Antiqua" w:cs="Arial"/>
          <w:b/>
          <w:sz w:val="20"/>
          <w:szCs w:val="20"/>
        </w:rPr>
      </w:pPr>
      <w:r w:rsidRPr="00457FE0">
        <w:rPr>
          <w:rFonts w:ascii="Book Antiqua" w:eastAsia="Calibri" w:hAnsi="Book Antiqua" w:cs="Arial"/>
          <w:b/>
          <w:sz w:val="20"/>
          <w:szCs w:val="20"/>
        </w:rPr>
        <w:t>Práva a povinnosti smluvních stran</w:t>
      </w:r>
    </w:p>
    <w:p w:rsidR="007E3CAF" w:rsidRPr="00457FE0" w:rsidRDefault="007E3CAF" w:rsidP="007E3CAF">
      <w:pPr>
        <w:spacing w:after="0" w:line="240" w:lineRule="auto"/>
        <w:jc w:val="center"/>
        <w:rPr>
          <w:rFonts w:ascii="Book Antiqua" w:eastAsia="Calibri" w:hAnsi="Book Antiqua" w:cs="Arial"/>
          <w:b/>
          <w:sz w:val="20"/>
          <w:szCs w:val="20"/>
        </w:rPr>
      </w:pPr>
      <w:r w:rsidRPr="00457FE0">
        <w:rPr>
          <w:rFonts w:ascii="Book Antiqua" w:eastAsia="Calibri" w:hAnsi="Book Antiqua" w:cs="Arial"/>
          <w:b/>
          <w:sz w:val="20"/>
          <w:szCs w:val="20"/>
        </w:rPr>
        <w:t>Ostatní ujednání</w:t>
      </w:r>
    </w:p>
    <w:p w:rsidR="007E3CAF" w:rsidRPr="00457FE0" w:rsidRDefault="007E3CAF" w:rsidP="007E3CAF">
      <w:pPr>
        <w:numPr>
          <w:ilvl w:val="0"/>
          <w:numId w:val="7"/>
        </w:numPr>
        <w:spacing w:before="120" w:after="120" w:line="240" w:lineRule="auto"/>
        <w:ind w:left="351" w:hanging="357"/>
        <w:jc w:val="both"/>
        <w:rPr>
          <w:rFonts w:ascii="Book Antiqua" w:hAnsi="Book Antiqua" w:cs="Book Antiqua"/>
          <w:sz w:val="20"/>
          <w:szCs w:val="20"/>
          <w:lang w:eastAsia="cs-CZ"/>
        </w:rPr>
      </w:pPr>
      <w:r>
        <w:rPr>
          <w:rFonts w:ascii="Book Antiqua" w:hAnsi="Book Antiqua" w:cs="Book Antiqua"/>
          <w:sz w:val="20"/>
          <w:szCs w:val="20"/>
          <w:lang w:eastAsia="cs-CZ"/>
        </w:rPr>
        <w:t xml:space="preserve">Součástí koupě je </w:t>
      </w:r>
      <w:r w:rsidRPr="00457FE0">
        <w:rPr>
          <w:rFonts w:ascii="Book Antiqua" w:hAnsi="Book Antiqua" w:cs="Book Antiqua"/>
          <w:sz w:val="20"/>
          <w:szCs w:val="20"/>
          <w:lang w:eastAsia="cs-CZ"/>
        </w:rPr>
        <w:t xml:space="preserve"> </w:t>
      </w:r>
      <w:r w:rsidRPr="008B3C44">
        <w:rPr>
          <w:rFonts w:ascii="Book Antiqua" w:hAnsi="Book Antiqua" w:cs="Book Antiqua"/>
          <w:sz w:val="20"/>
          <w:szCs w:val="20"/>
          <w:lang w:eastAsia="cs-CZ"/>
        </w:rPr>
        <w:t>dodávk</w:t>
      </w:r>
      <w:r>
        <w:rPr>
          <w:rFonts w:ascii="Book Antiqua" w:hAnsi="Book Antiqua" w:cs="Book Antiqua"/>
          <w:sz w:val="20"/>
          <w:szCs w:val="20"/>
          <w:lang w:eastAsia="cs-CZ"/>
        </w:rPr>
        <w:t xml:space="preserve">a </w:t>
      </w:r>
      <w:r w:rsidR="00623CF7">
        <w:rPr>
          <w:rFonts w:ascii="Book Antiqua" w:hAnsi="Book Antiqua" w:cs="Book Antiqua"/>
          <w:sz w:val="20"/>
          <w:szCs w:val="20"/>
          <w:lang w:eastAsia="cs-CZ"/>
        </w:rPr>
        <w:t xml:space="preserve">sestavy 2 ks </w:t>
      </w:r>
      <w:proofErr w:type="spellStart"/>
      <w:r w:rsidR="00623CF7">
        <w:rPr>
          <w:rFonts w:ascii="Book Antiqua" w:hAnsi="Book Antiqua" w:cs="Book Antiqua"/>
          <w:sz w:val="20"/>
          <w:szCs w:val="20"/>
          <w:lang w:eastAsia="cs-CZ"/>
        </w:rPr>
        <w:t>kovektomatů</w:t>
      </w:r>
      <w:proofErr w:type="spellEnd"/>
      <w:r>
        <w:rPr>
          <w:rFonts w:ascii="Book Antiqua" w:hAnsi="Book Antiqua" w:cs="Book Antiqua"/>
          <w:sz w:val="20"/>
          <w:szCs w:val="20"/>
          <w:lang w:eastAsia="cs-CZ"/>
        </w:rPr>
        <w:t xml:space="preserve"> do školní kuchyně včetně připojení, montáže </w:t>
      </w:r>
      <w:r w:rsidRPr="00457FE0">
        <w:rPr>
          <w:rFonts w:ascii="Book Antiqua" w:hAnsi="Book Antiqua" w:cs="Book Antiqua"/>
          <w:sz w:val="20"/>
          <w:szCs w:val="20"/>
          <w:lang w:eastAsia="cs-CZ"/>
        </w:rPr>
        <w:t>a proškolení pracovníků.</w:t>
      </w:r>
    </w:p>
    <w:p w:rsidR="007E3CAF" w:rsidRPr="00457FE0" w:rsidRDefault="007E3CAF" w:rsidP="007E3CAF">
      <w:pPr>
        <w:numPr>
          <w:ilvl w:val="0"/>
          <w:numId w:val="7"/>
        </w:numPr>
        <w:spacing w:before="120" w:after="120" w:line="240" w:lineRule="auto"/>
        <w:ind w:left="351" w:hanging="357"/>
        <w:jc w:val="both"/>
        <w:rPr>
          <w:rFonts w:ascii="Book Antiqua" w:hAnsi="Book Antiqua" w:cs="Book Antiqua"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sz w:val="20"/>
          <w:szCs w:val="20"/>
          <w:lang w:eastAsia="cs-CZ"/>
        </w:rPr>
        <w:t xml:space="preserve">Zajištění bezpečnosti práce a ochrany životního prostředí. </w:t>
      </w:r>
    </w:p>
    <w:p w:rsidR="007E3CAF" w:rsidRPr="00457FE0" w:rsidRDefault="007E3CAF" w:rsidP="007E3CAF">
      <w:pPr>
        <w:numPr>
          <w:ilvl w:val="0"/>
          <w:numId w:val="7"/>
        </w:numPr>
        <w:spacing w:before="120" w:after="120" w:line="240" w:lineRule="auto"/>
        <w:ind w:left="351" w:hanging="357"/>
        <w:jc w:val="both"/>
        <w:rPr>
          <w:rFonts w:ascii="Book Antiqua" w:hAnsi="Book Antiqua" w:cs="Book Antiqua"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sz w:val="20"/>
          <w:szCs w:val="20"/>
          <w:lang w:eastAsia="cs-CZ"/>
        </w:rPr>
        <w:t xml:space="preserve">Zajištění všech nezbytných zkoušek, atestů a revizí podle ČSN a případných jiných právních, nebo technických předpisů platných v době dodávky </w:t>
      </w:r>
      <w:r>
        <w:rPr>
          <w:rFonts w:ascii="Book Antiqua" w:hAnsi="Book Antiqua" w:cs="Book Antiqua"/>
          <w:sz w:val="20"/>
          <w:szCs w:val="20"/>
          <w:lang w:eastAsia="cs-CZ"/>
        </w:rPr>
        <w:t>stroje</w:t>
      </w:r>
      <w:r w:rsidRPr="00457FE0">
        <w:rPr>
          <w:rFonts w:ascii="Book Antiqua" w:hAnsi="Book Antiqua" w:cs="Book Antiqua"/>
          <w:sz w:val="20"/>
          <w:szCs w:val="20"/>
          <w:lang w:eastAsia="cs-CZ"/>
        </w:rPr>
        <w:t>, kterými bude prokázáno dosažení předepsané kvality a předepsaných parametrů pomůcek.</w:t>
      </w:r>
    </w:p>
    <w:p w:rsidR="007E3CAF" w:rsidRPr="00372BAF" w:rsidRDefault="007E3CAF" w:rsidP="007E3CAF">
      <w:pPr>
        <w:numPr>
          <w:ilvl w:val="0"/>
          <w:numId w:val="7"/>
        </w:numPr>
        <w:spacing w:before="120" w:after="120" w:line="240" w:lineRule="auto"/>
        <w:ind w:left="351" w:hanging="357"/>
        <w:jc w:val="both"/>
        <w:rPr>
          <w:rFonts w:ascii="Book Antiqua" w:hAnsi="Book Antiqua" w:cs="Book Antiqua"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sz w:val="20"/>
          <w:szCs w:val="20"/>
          <w:lang w:eastAsia="cs-CZ"/>
        </w:rPr>
        <w:t>Zajištění atestů a dokladů o požadovaných vlastnostech výrobků.</w:t>
      </w:r>
    </w:p>
    <w:p w:rsidR="007E3CAF" w:rsidRPr="00457FE0" w:rsidRDefault="007E3CAF" w:rsidP="007E3CAF">
      <w:pPr>
        <w:numPr>
          <w:ilvl w:val="0"/>
          <w:numId w:val="7"/>
        </w:numPr>
        <w:spacing w:before="120" w:after="120" w:line="240" w:lineRule="auto"/>
        <w:ind w:left="351" w:hanging="357"/>
        <w:jc w:val="both"/>
        <w:rPr>
          <w:rFonts w:ascii="Book Antiqua" w:hAnsi="Book Antiqua" w:cs="Book Antiqua"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sz w:val="20"/>
          <w:szCs w:val="20"/>
          <w:lang w:eastAsia="cs-CZ"/>
        </w:rPr>
        <w:t xml:space="preserve">Proškolení obsluhy </w:t>
      </w:r>
      <w:r>
        <w:rPr>
          <w:rFonts w:ascii="Book Antiqua" w:hAnsi="Book Antiqua" w:cs="Book Antiqua"/>
          <w:sz w:val="20"/>
          <w:szCs w:val="20"/>
          <w:lang w:eastAsia="cs-CZ"/>
        </w:rPr>
        <w:t>dodaného přístroje</w:t>
      </w:r>
      <w:r w:rsidRPr="00457FE0">
        <w:rPr>
          <w:rFonts w:ascii="Book Antiqua" w:hAnsi="Book Antiqua" w:cs="Book Antiqua"/>
          <w:sz w:val="20"/>
          <w:szCs w:val="20"/>
          <w:lang w:eastAsia="cs-CZ"/>
        </w:rPr>
        <w:t>.</w:t>
      </w:r>
    </w:p>
    <w:p w:rsidR="007E3CAF" w:rsidRPr="00457FE0" w:rsidRDefault="007E3CAF" w:rsidP="007E3CAF">
      <w:pPr>
        <w:spacing w:after="0" w:line="240" w:lineRule="auto"/>
        <w:jc w:val="center"/>
        <w:rPr>
          <w:rFonts w:ascii="Book Antiqua" w:eastAsia="Calibri" w:hAnsi="Book Antiqua" w:cs="Arial"/>
          <w:b/>
          <w:bCs/>
          <w:sz w:val="20"/>
          <w:szCs w:val="20"/>
        </w:rPr>
      </w:pPr>
      <w:r w:rsidRPr="00457FE0">
        <w:rPr>
          <w:rFonts w:ascii="Book Antiqua" w:eastAsia="Calibri" w:hAnsi="Book Antiqua" w:cs="Arial"/>
          <w:b/>
          <w:bCs/>
          <w:sz w:val="20"/>
          <w:szCs w:val="20"/>
        </w:rPr>
        <w:t>VIII.</w:t>
      </w:r>
    </w:p>
    <w:p w:rsidR="007E3CAF" w:rsidRPr="00457FE0" w:rsidRDefault="007E3CAF" w:rsidP="007E3CAF">
      <w:pPr>
        <w:spacing w:after="0" w:line="240" w:lineRule="auto"/>
        <w:jc w:val="center"/>
        <w:rPr>
          <w:rFonts w:ascii="Book Antiqua" w:eastAsia="Calibri" w:hAnsi="Book Antiqua" w:cs="Arial"/>
          <w:b/>
          <w:sz w:val="20"/>
          <w:szCs w:val="20"/>
        </w:rPr>
      </w:pPr>
      <w:r w:rsidRPr="00457FE0">
        <w:rPr>
          <w:rFonts w:ascii="Book Antiqua" w:eastAsia="Calibri" w:hAnsi="Book Antiqua" w:cs="Arial"/>
          <w:b/>
          <w:sz w:val="20"/>
          <w:szCs w:val="20"/>
        </w:rPr>
        <w:t>Závěrečná ustanovení</w:t>
      </w:r>
    </w:p>
    <w:p w:rsidR="007E3CAF" w:rsidRPr="00457FE0" w:rsidRDefault="007E3CAF" w:rsidP="007E3CAF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492" w:hanging="492"/>
        <w:jc w:val="both"/>
        <w:rPr>
          <w:rFonts w:ascii="Book Antiqua" w:eastAsia="Times New Roman" w:hAnsi="Book Antiqua" w:cs="Arial"/>
          <w:b/>
          <w:sz w:val="20"/>
          <w:szCs w:val="20"/>
          <w:lang w:eastAsia="cs-CZ"/>
        </w:rPr>
      </w:pPr>
      <w:r w:rsidRPr="006858CD">
        <w:rPr>
          <w:rFonts w:ascii="Book Antiqua" w:eastAsia="Times New Roman" w:hAnsi="Book Antiqua" w:cs="Arial"/>
          <w:sz w:val="20"/>
          <w:szCs w:val="20"/>
          <w:lang w:eastAsia="cs-CZ"/>
        </w:rPr>
        <w:t xml:space="preserve">Kupující tímto potvrzuje, že o uzavření této smlouvy rozhodl Mgr. </w:t>
      </w:r>
      <w:proofErr w:type="spellStart"/>
      <w:r w:rsidRPr="006858CD">
        <w:rPr>
          <w:rFonts w:ascii="Book Antiqua" w:eastAsia="Times New Roman" w:hAnsi="Book Antiqua" w:cs="Arial"/>
          <w:sz w:val="20"/>
          <w:szCs w:val="20"/>
          <w:lang w:eastAsia="cs-CZ"/>
        </w:rPr>
        <w:t>Alaxandra</w:t>
      </w:r>
      <w:proofErr w:type="spellEnd"/>
      <w:r w:rsidRPr="006858CD">
        <w:rPr>
          <w:rFonts w:ascii="Book Antiqua" w:eastAsia="Times New Roman" w:hAnsi="Book Antiqua" w:cs="Arial"/>
          <w:sz w:val="20"/>
          <w:szCs w:val="20"/>
          <w:lang w:eastAsia="cs-CZ"/>
        </w:rPr>
        <w:t xml:space="preserve"> </w:t>
      </w:r>
      <w:proofErr w:type="spellStart"/>
      <w:r w:rsidRPr="006858CD">
        <w:rPr>
          <w:rFonts w:ascii="Book Antiqua" w:eastAsia="Times New Roman" w:hAnsi="Book Antiqua" w:cs="Arial"/>
          <w:sz w:val="20"/>
          <w:szCs w:val="20"/>
          <w:lang w:eastAsia="cs-CZ"/>
        </w:rPr>
        <w:t>Lochovová</w:t>
      </w:r>
      <w:proofErr w:type="spellEnd"/>
      <w:r w:rsidRPr="006858CD">
        <w:rPr>
          <w:rFonts w:ascii="Book Antiqua" w:eastAsia="Times New Roman" w:hAnsi="Book Antiqua" w:cs="Arial"/>
          <w:sz w:val="20"/>
          <w:szCs w:val="20"/>
          <w:lang w:eastAsia="cs-CZ"/>
        </w:rPr>
        <w:t>, ředitelka SLŠ a SOU Křivoklát, na základně usnesení hodnotící komise ze dne</w:t>
      </w: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 </w:t>
      </w:r>
      <w:proofErr w:type="gramStart"/>
      <w:r w:rsidR="00623CF7">
        <w:rPr>
          <w:rFonts w:ascii="Book Antiqua" w:eastAsia="Times New Roman" w:hAnsi="Book Antiqua" w:cs="Arial"/>
          <w:sz w:val="20"/>
          <w:szCs w:val="20"/>
          <w:lang w:eastAsia="cs-CZ"/>
        </w:rPr>
        <w:t>19.10.2022</w:t>
      </w:r>
      <w:proofErr w:type="gramEnd"/>
      <w:r w:rsidR="00623CF7">
        <w:rPr>
          <w:rFonts w:ascii="Book Antiqua" w:eastAsia="Times New Roman" w:hAnsi="Book Antiqua" w:cs="Arial"/>
          <w:sz w:val="20"/>
          <w:szCs w:val="20"/>
          <w:lang w:eastAsia="cs-CZ"/>
        </w:rPr>
        <w:t>.</w:t>
      </w:r>
    </w:p>
    <w:p w:rsidR="007E3CAF" w:rsidRPr="00457FE0" w:rsidRDefault="007E3CAF" w:rsidP="007E3CAF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Pokud v této smlouvě není stanoveno jinak, řídí se právní vztahy z ní vyplývající příslušnými ustanovení občanského zákoníku.</w:t>
      </w:r>
    </w:p>
    <w:p w:rsidR="007E3CAF" w:rsidRPr="00457FE0" w:rsidRDefault="007E3CAF" w:rsidP="007E3CA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Tuto smlouvu lze měnit či doplňovat pouze po dohodě smluvních stran formou písemných a číslovaných dodatků. </w:t>
      </w:r>
    </w:p>
    <w:p w:rsidR="007E3CAF" w:rsidRPr="00457FE0" w:rsidRDefault="007E3CAF" w:rsidP="007E3CAF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Book Antiqua" w:hAnsi="Book Antiqua" w:cs="Book Antiqua"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sz w:val="20"/>
          <w:szCs w:val="20"/>
          <w:lang w:eastAsia="cs-CZ"/>
        </w:rPr>
        <w:lastRenderedPageBreak/>
        <w:t xml:space="preserve">Tato smlouva o dílo je vyhotovena ve </w:t>
      </w:r>
      <w:proofErr w:type="gramStart"/>
      <w:r>
        <w:rPr>
          <w:rFonts w:ascii="Book Antiqua" w:hAnsi="Book Antiqua" w:cs="Book Antiqua"/>
          <w:sz w:val="20"/>
          <w:szCs w:val="20"/>
          <w:lang w:eastAsia="cs-CZ"/>
        </w:rPr>
        <w:t>2</w:t>
      </w:r>
      <w:r w:rsidRPr="00457FE0">
        <w:rPr>
          <w:rFonts w:ascii="Book Antiqua" w:hAnsi="Book Antiqua" w:cs="Book Antiqua"/>
          <w:sz w:val="20"/>
          <w:szCs w:val="20"/>
          <w:lang w:eastAsia="cs-CZ"/>
        </w:rPr>
        <w:t>paré</w:t>
      </w:r>
      <w:proofErr w:type="gramEnd"/>
      <w:r w:rsidRPr="00457FE0">
        <w:rPr>
          <w:rFonts w:ascii="Book Antiqua" w:hAnsi="Book Antiqua" w:cs="Book Antiqua"/>
          <w:sz w:val="20"/>
          <w:szCs w:val="20"/>
          <w:lang w:eastAsia="cs-CZ"/>
        </w:rPr>
        <w:t xml:space="preserve"> s platností origin</w:t>
      </w:r>
      <w:r>
        <w:rPr>
          <w:rFonts w:ascii="Book Antiqua" w:hAnsi="Book Antiqua" w:cs="Book Antiqua"/>
          <w:sz w:val="20"/>
          <w:szCs w:val="20"/>
          <w:lang w:eastAsia="cs-CZ"/>
        </w:rPr>
        <w:t>álu, přičemž objednatel obdrží 1</w:t>
      </w:r>
      <w:r w:rsidRPr="00457FE0">
        <w:rPr>
          <w:rFonts w:ascii="Book Antiqua" w:hAnsi="Book Antiqua" w:cs="Book Antiqua"/>
          <w:sz w:val="20"/>
          <w:szCs w:val="20"/>
          <w:lang w:eastAsia="cs-CZ"/>
        </w:rPr>
        <w:t xml:space="preserve"> vyhotovení a prodávající 1 vyhotovení.</w:t>
      </w:r>
    </w:p>
    <w:p w:rsidR="007E3CAF" w:rsidRPr="00457FE0" w:rsidRDefault="007E3CAF" w:rsidP="007E3CAF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Tato smlouva nabývá platnosti a účinnosti dnem jejího podepsání oběma smluvními stranami a tímto dnem jsou její účastníci svými projevy vázáni</w:t>
      </w:r>
      <w:r w:rsidRPr="00457FE0">
        <w:rPr>
          <w:rFonts w:ascii="Book Antiqua" w:eastAsia="Times New Roman" w:hAnsi="Book Antiqua" w:cs="Times New Roman"/>
          <w:sz w:val="20"/>
          <w:szCs w:val="20"/>
          <w:lang w:eastAsia="cs-CZ"/>
        </w:rPr>
        <w:t>.</w:t>
      </w:r>
    </w:p>
    <w:p w:rsidR="007E3CAF" w:rsidRPr="00457FE0" w:rsidRDefault="007E3CAF" w:rsidP="007E3CAF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Prodávající je povinen poskytnout součinnost a umožnit kontrolním orgánům provedení kontroly v plném rozsahu v souladu s ustanoveními zák. č. 320/2001 Sb., o finanční kontrole ve veřejné správě a </w:t>
      </w:r>
      <w:proofErr w:type="spellStart"/>
      <w:proofErr w:type="gramStart"/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zák.č</w:t>
      </w:r>
      <w:proofErr w:type="spellEnd"/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.</w:t>
      </w:r>
      <w:proofErr w:type="gramEnd"/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 552/1991 Sb., o státní kontrole, týkající se dodavatelských činností prodávajícího souvisejících s realizací projektu, a to poskytnutím veškerých dokladů a informací požadovaných ze strany kontrolních orgánů.</w:t>
      </w:r>
    </w:p>
    <w:p w:rsidR="007E3CAF" w:rsidRPr="00457FE0" w:rsidRDefault="007E3CAF" w:rsidP="007E3CAF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Dle § 2 e) zákona č. 320/2001 Sb., o finanční kontrole ve veřejné správě bude vybraný dodavatel osobou povinnou spolupůsobit při výkonu finanční kontroly a bude povinen umožnit osobám oprávněným k výkonu kontroly </w:t>
      </w:r>
      <w:r>
        <w:rPr>
          <w:rFonts w:ascii="Book Antiqua" w:eastAsia="Times New Roman" w:hAnsi="Book Antiqua" w:cs="Arial"/>
          <w:sz w:val="20"/>
          <w:szCs w:val="20"/>
          <w:lang w:eastAsia="cs-CZ"/>
        </w:rPr>
        <w:t>veřejné zakázky</w:t>
      </w: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, z něhož bude zakázka případně hrazena, provést kontrolu dokladů souvisejících s plněním zakázky, a to po dobu nejméně 10 let po skončení plnění zakázky.</w:t>
      </w:r>
    </w:p>
    <w:p w:rsidR="007E3CAF" w:rsidRPr="00457FE0" w:rsidRDefault="007E3CAF" w:rsidP="007E3CAF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Book Antiqua" w:hAnsi="Book Antiqua" w:cs="Book Antiqua"/>
          <w:iCs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iCs/>
          <w:sz w:val="20"/>
          <w:szCs w:val="20"/>
          <w:lang w:eastAsia="cs-CZ"/>
        </w:rPr>
        <w:t>Nedílnou součástí smluvních ujednání podle této kupní smlouvy jsou tyto přílohy seřazené podle pořadí závaznosti pro případ rozporů: např. viz Přílohy</w:t>
      </w:r>
    </w:p>
    <w:p w:rsidR="007E3CAF" w:rsidRPr="006858CD" w:rsidRDefault="007E3CAF" w:rsidP="007E3CAF">
      <w:pPr>
        <w:pStyle w:val="Odstavecseseznamem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iCs/>
          <w:sz w:val="20"/>
          <w:szCs w:val="20"/>
          <w:lang w:eastAsia="cs-CZ"/>
        </w:rPr>
      </w:pPr>
      <w:r w:rsidRPr="006858CD">
        <w:rPr>
          <w:rFonts w:ascii="Book Antiqua" w:hAnsi="Book Antiqua" w:cs="Book Antiqua"/>
          <w:iCs/>
          <w:sz w:val="20"/>
          <w:szCs w:val="20"/>
          <w:lang w:eastAsia="cs-CZ"/>
        </w:rPr>
        <w:t xml:space="preserve">Příloha č. 1 – Položkový rozpočet  a specifikace pro veřejnou zakázku malého rozsahu s názvem </w:t>
      </w:r>
      <w:r w:rsidRPr="006858CD">
        <w:rPr>
          <w:rFonts w:ascii="Book Antiqua" w:hAnsi="Book Antiqua"/>
          <w:b/>
          <w:sz w:val="20"/>
          <w:szCs w:val="20"/>
        </w:rPr>
        <w:t xml:space="preserve">„Dodávka sestavy 2 ks </w:t>
      </w:r>
      <w:proofErr w:type="spellStart"/>
      <w:r w:rsidRPr="006858CD">
        <w:rPr>
          <w:rFonts w:ascii="Book Antiqua" w:hAnsi="Book Antiqua"/>
          <w:b/>
          <w:sz w:val="20"/>
          <w:szCs w:val="20"/>
        </w:rPr>
        <w:t>konvektomatů</w:t>
      </w:r>
      <w:proofErr w:type="spellEnd"/>
      <w:r w:rsidRPr="006858CD">
        <w:rPr>
          <w:rFonts w:ascii="Book Antiqua" w:hAnsi="Book Antiqua"/>
          <w:b/>
          <w:sz w:val="20"/>
          <w:szCs w:val="20"/>
        </w:rPr>
        <w:t>“</w:t>
      </w:r>
    </w:p>
    <w:p w:rsidR="007E3CAF" w:rsidRDefault="007E3CAF" w:rsidP="007E3CAF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Arial"/>
          <w:b/>
          <w:sz w:val="20"/>
          <w:szCs w:val="20"/>
        </w:rPr>
      </w:pPr>
    </w:p>
    <w:p w:rsidR="007E3CAF" w:rsidRPr="00457FE0" w:rsidRDefault="007E3CAF" w:rsidP="007E3CAF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Arial"/>
          <w:b/>
          <w:sz w:val="20"/>
          <w:szCs w:val="20"/>
        </w:rPr>
      </w:pPr>
      <w:r w:rsidRPr="00457FE0">
        <w:rPr>
          <w:rFonts w:ascii="Book Antiqua" w:eastAsia="Calibri" w:hAnsi="Book Antiqua" w:cs="Arial"/>
          <w:b/>
          <w:sz w:val="20"/>
          <w:szCs w:val="20"/>
        </w:rPr>
        <w:t>IX.</w:t>
      </w:r>
    </w:p>
    <w:p w:rsidR="007E3CAF" w:rsidRPr="00457FE0" w:rsidRDefault="007E3CAF" w:rsidP="007E3CAF">
      <w:pPr>
        <w:spacing w:after="240" w:line="240" w:lineRule="auto"/>
        <w:jc w:val="center"/>
        <w:rPr>
          <w:rFonts w:ascii="Book Antiqua" w:eastAsia="Calibri" w:hAnsi="Book Antiqua" w:cs="Arial"/>
          <w:b/>
          <w:sz w:val="20"/>
          <w:szCs w:val="20"/>
        </w:rPr>
      </w:pPr>
      <w:r w:rsidRPr="00457FE0">
        <w:rPr>
          <w:rFonts w:ascii="Book Antiqua" w:eastAsia="Calibri" w:hAnsi="Book Antiqua" w:cs="Arial"/>
          <w:b/>
          <w:sz w:val="20"/>
          <w:szCs w:val="20"/>
        </w:rPr>
        <w:t>Podpisy smluvních stran</w:t>
      </w:r>
    </w:p>
    <w:p w:rsidR="007E3CAF" w:rsidRPr="00457FE0" w:rsidRDefault="007E3CAF" w:rsidP="007E3CAF">
      <w:pPr>
        <w:numPr>
          <w:ilvl w:val="6"/>
          <w:numId w:val="12"/>
        </w:numPr>
        <w:spacing w:after="120" w:line="240" w:lineRule="auto"/>
        <w:ind w:left="493" w:hanging="425"/>
        <w:jc w:val="both"/>
        <w:rPr>
          <w:rFonts w:ascii="Book Antiqua" w:eastAsia="Calibri" w:hAnsi="Book Antiqua" w:cs="Arial"/>
          <w:sz w:val="20"/>
          <w:szCs w:val="20"/>
        </w:rPr>
      </w:pPr>
      <w:r w:rsidRPr="00457FE0">
        <w:rPr>
          <w:rFonts w:ascii="Book Antiqua" w:eastAsia="Calibri" w:hAnsi="Book Antiqua" w:cs="Arial"/>
          <w:sz w:val="20"/>
          <w:szCs w:val="20"/>
        </w:rPr>
        <w:t>Prodávající i kupující shodně prohlašují, 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77"/>
        <w:gridCol w:w="4493"/>
      </w:tblGrid>
      <w:tr w:rsidR="007E3CAF" w:rsidRPr="00457FE0" w:rsidTr="007B633D">
        <w:tc>
          <w:tcPr>
            <w:tcW w:w="4577" w:type="dxa"/>
          </w:tcPr>
          <w:p w:rsidR="007E3CAF" w:rsidRPr="00457FE0" w:rsidRDefault="007E3CAF" w:rsidP="00623CF7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rPr>
                <w:rFonts w:ascii="Book Antiqua" w:eastAsia="Calibri" w:hAnsi="Book Antiqua" w:cs="Arial"/>
                <w:sz w:val="20"/>
                <w:szCs w:val="20"/>
              </w:rPr>
            </w:pPr>
            <w:r w:rsidRPr="00457FE0">
              <w:rPr>
                <w:rFonts w:ascii="Book Antiqua" w:eastAsia="Calibri" w:hAnsi="Book Antiqua" w:cs="Arial"/>
                <w:sz w:val="20"/>
                <w:szCs w:val="20"/>
              </w:rPr>
              <w:t>V</w:t>
            </w:r>
            <w:r w:rsidR="00623CF7">
              <w:rPr>
                <w:rFonts w:ascii="Book Antiqua" w:eastAsia="Calibri" w:hAnsi="Book Antiqua" w:cs="Arial"/>
                <w:sz w:val="20"/>
                <w:szCs w:val="20"/>
              </w:rPr>
              <w:t xml:space="preserve">e Lhotě </w:t>
            </w:r>
            <w:r w:rsidRPr="00457FE0">
              <w:rPr>
                <w:rFonts w:ascii="Book Antiqua" w:eastAsia="Calibri" w:hAnsi="Book Antiqua" w:cs="Arial"/>
                <w:sz w:val="20"/>
                <w:szCs w:val="20"/>
              </w:rPr>
              <w:t>dne</w:t>
            </w:r>
            <w:r w:rsidR="00623CF7">
              <w:rPr>
                <w:rFonts w:ascii="Book Antiqua" w:eastAsia="Calibri" w:hAnsi="Book Antiqua" w:cs="Arial"/>
                <w:sz w:val="20"/>
                <w:szCs w:val="20"/>
              </w:rPr>
              <w:t xml:space="preserve"> 24. 10. 2022</w:t>
            </w:r>
            <w:r w:rsidRPr="00457FE0">
              <w:rPr>
                <w:rFonts w:ascii="Book Antiqua" w:eastAsia="Calibri" w:hAnsi="Book Antiqua" w:cs="Arial"/>
                <w:sz w:val="20"/>
                <w:szCs w:val="20"/>
              </w:rPr>
              <w:t xml:space="preserve"> </w:t>
            </w:r>
          </w:p>
        </w:tc>
        <w:tc>
          <w:tcPr>
            <w:tcW w:w="4493" w:type="dxa"/>
          </w:tcPr>
          <w:p w:rsidR="007E3CAF" w:rsidRPr="00457FE0" w:rsidRDefault="007E3CAF" w:rsidP="007B633D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rPr>
                <w:rFonts w:ascii="Book Antiqua" w:eastAsia="Calibri" w:hAnsi="Book Antiqua" w:cs="Arial"/>
                <w:sz w:val="20"/>
                <w:szCs w:val="20"/>
              </w:rPr>
            </w:pPr>
            <w:r w:rsidRPr="00457FE0">
              <w:rPr>
                <w:rFonts w:ascii="Book Antiqua" w:eastAsia="Calibri" w:hAnsi="Book Antiqua" w:cs="Arial"/>
                <w:sz w:val="20"/>
                <w:szCs w:val="20"/>
              </w:rPr>
              <w:t>V</w:t>
            </w:r>
            <w:r>
              <w:rPr>
                <w:rFonts w:ascii="Book Antiqua" w:eastAsia="Calibri" w:hAnsi="Book Antiqua" w:cs="Arial"/>
                <w:sz w:val="20"/>
                <w:szCs w:val="20"/>
              </w:rPr>
              <w:t xml:space="preserve"> Křivoklátě,</w:t>
            </w:r>
            <w:r w:rsidRPr="00457FE0">
              <w:rPr>
                <w:rFonts w:ascii="Book Antiqua" w:eastAsia="Calibri" w:hAnsi="Book Antiqua" w:cs="Arial"/>
                <w:sz w:val="20"/>
                <w:szCs w:val="20"/>
              </w:rPr>
              <w:t xml:space="preserve"> dne </w:t>
            </w:r>
            <w:r w:rsidR="00623CF7">
              <w:rPr>
                <w:rFonts w:ascii="Book Antiqua" w:eastAsia="Calibri" w:hAnsi="Book Antiqua" w:cs="Arial"/>
                <w:sz w:val="20"/>
                <w:szCs w:val="20"/>
              </w:rPr>
              <w:t>24. 10. 2022</w:t>
            </w:r>
          </w:p>
          <w:p w:rsidR="007E3CAF" w:rsidRPr="00457FE0" w:rsidRDefault="007E3CAF" w:rsidP="007B633D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rPr>
                <w:rFonts w:ascii="Book Antiqua" w:eastAsia="Calibri" w:hAnsi="Book Antiqua" w:cs="Arial"/>
                <w:sz w:val="20"/>
                <w:szCs w:val="20"/>
              </w:rPr>
            </w:pPr>
          </w:p>
          <w:p w:rsidR="007E3CAF" w:rsidRPr="00457FE0" w:rsidRDefault="007E3CAF" w:rsidP="007B633D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rPr>
                <w:rFonts w:ascii="Book Antiqua" w:eastAsia="Calibri" w:hAnsi="Book Antiqua" w:cs="Arial"/>
                <w:sz w:val="20"/>
                <w:szCs w:val="20"/>
              </w:rPr>
            </w:pPr>
          </w:p>
        </w:tc>
      </w:tr>
      <w:tr w:rsidR="007E3CAF" w:rsidRPr="00457FE0" w:rsidTr="007B633D">
        <w:tc>
          <w:tcPr>
            <w:tcW w:w="4577" w:type="dxa"/>
          </w:tcPr>
          <w:p w:rsidR="007E3CAF" w:rsidRPr="00457FE0" w:rsidRDefault="00623CF7" w:rsidP="00623CF7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>Jaroslav Skala –</w:t>
            </w:r>
            <w:r w:rsidR="00A94F67">
              <w:rPr>
                <w:rFonts w:ascii="Book Antiqua" w:eastAsia="Calibri" w:hAnsi="Book Antiqua" w:cs="Arial"/>
                <w:sz w:val="20"/>
                <w:szCs w:val="20"/>
              </w:rPr>
              <w:t xml:space="preserve"> </w:t>
            </w:r>
            <w:r>
              <w:rPr>
                <w:rFonts w:ascii="Book Antiqua" w:eastAsia="Calibri" w:hAnsi="Book Antiqua" w:cs="Arial"/>
                <w:sz w:val="20"/>
                <w:szCs w:val="20"/>
              </w:rPr>
              <w:t xml:space="preserve">jednatel AMEREX </w:t>
            </w:r>
            <w:proofErr w:type="spellStart"/>
            <w:r>
              <w:rPr>
                <w:rFonts w:ascii="Book Antiqua" w:eastAsia="Calibri" w:hAnsi="Book Antiqua" w:cs="Arial"/>
                <w:sz w:val="20"/>
                <w:szCs w:val="20"/>
              </w:rPr>
              <w:t>trade</w:t>
            </w:r>
            <w:proofErr w:type="spellEnd"/>
            <w:r>
              <w:rPr>
                <w:rFonts w:ascii="Book Antiqua" w:eastAsia="Calibri" w:hAnsi="Book Antiqua" w:cs="Arial"/>
                <w:sz w:val="20"/>
                <w:szCs w:val="20"/>
              </w:rPr>
              <w:t xml:space="preserve"> s.r.o.</w:t>
            </w:r>
          </w:p>
        </w:tc>
        <w:tc>
          <w:tcPr>
            <w:tcW w:w="4493" w:type="dxa"/>
          </w:tcPr>
          <w:p w:rsidR="007E3CAF" w:rsidRPr="00457FE0" w:rsidRDefault="007E3CAF" w:rsidP="00A94F67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 xml:space="preserve">Mgr. Alexandra </w:t>
            </w:r>
            <w:proofErr w:type="spellStart"/>
            <w:r>
              <w:rPr>
                <w:rFonts w:ascii="Book Antiqua" w:eastAsia="Calibri" w:hAnsi="Book Antiqua" w:cs="Arial"/>
                <w:sz w:val="20"/>
                <w:szCs w:val="20"/>
              </w:rPr>
              <w:t>Lochov</w:t>
            </w:r>
            <w:r w:rsidR="00A94F67">
              <w:rPr>
                <w:rFonts w:ascii="Book Antiqua" w:eastAsia="Calibri" w:hAnsi="Book Antiqua" w:cs="Arial"/>
                <w:sz w:val="20"/>
                <w:szCs w:val="20"/>
              </w:rPr>
              <w:t>á</w:t>
            </w:r>
            <w:proofErr w:type="spellEnd"/>
            <w:r w:rsidR="00A94F67">
              <w:rPr>
                <w:rFonts w:ascii="Book Antiqua" w:eastAsia="Calibri" w:hAnsi="Book Antiqua" w:cs="Arial"/>
                <w:sz w:val="20"/>
                <w:szCs w:val="20"/>
              </w:rPr>
              <w:t xml:space="preserve"> – ředitelka školy</w:t>
            </w:r>
          </w:p>
        </w:tc>
      </w:tr>
      <w:tr w:rsidR="007E3CAF" w:rsidRPr="00457FE0" w:rsidTr="007B633D">
        <w:tc>
          <w:tcPr>
            <w:tcW w:w="4577" w:type="dxa"/>
          </w:tcPr>
          <w:p w:rsidR="007E3CAF" w:rsidRPr="00457FE0" w:rsidRDefault="007E3CAF" w:rsidP="007B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Calibri" w:hAnsi="Book Antiqua" w:cs="Arial"/>
                <w:sz w:val="20"/>
                <w:szCs w:val="20"/>
              </w:rPr>
            </w:pPr>
            <w:r w:rsidRPr="00457FE0">
              <w:rPr>
                <w:rFonts w:ascii="Book Antiqua" w:eastAsia="Calibri" w:hAnsi="Book Antiqua" w:cs="Arial"/>
                <w:sz w:val="20"/>
                <w:szCs w:val="20"/>
              </w:rPr>
              <w:t>prodávající</w:t>
            </w:r>
          </w:p>
          <w:p w:rsidR="007E3CAF" w:rsidRPr="00457FE0" w:rsidRDefault="007E3CAF" w:rsidP="007B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Calibri" w:hAnsi="Book Antiqua" w:cs="Arial"/>
                <w:sz w:val="20"/>
                <w:szCs w:val="20"/>
              </w:rPr>
            </w:pPr>
          </w:p>
        </w:tc>
        <w:tc>
          <w:tcPr>
            <w:tcW w:w="4493" w:type="dxa"/>
          </w:tcPr>
          <w:p w:rsidR="007E3CAF" w:rsidRPr="00457FE0" w:rsidRDefault="007E3CAF" w:rsidP="007B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Calibri" w:hAnsi="Book Antiqua" w:cs="Arial"/>
                <w:sz w:val="20"/>
                <w:szCs w:val="20"/>
              </w:rPr>
            </w:pPr>
            <w:r w:rsidRPr="00457FE0">
              <w:rPr>
                <w:rFonts w:ascii="Book Antiqua" w:eastAsia="Calibri" w:hAnsi="Book Antiqua" w:cs="Arial"/>
                <w:sz w:val="20"/>
                <w:szCs w:val="20"/>
              </w:rPr>
              <w:t>kupující</w:t>
            </w:r>
          </w:p>
          <w:p w:rsidR="007E3CAF" w:rsidRPr="00457FE0" w:rsidRDefault="007E3CAF" w:rsidP="007B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Calibri" w:hAnsi="Book Antiqua" w:cs="Arial"/>
                <w:sz w:val="20"/>
                <w:szCs w:val="20"/>
              </w:rPr>
            </w:pPr>
          </w:p>
        </w:tc>
      </w:tr>
    </w:tbl>
    <w:p w:rsidR="00240298" w:rsidRDefault="00240298"/>
    <w:sectPr w:rsidR="00240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horndale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14F2"/>
    <w:multiLevelType w:val="hybridMultilevel"/>
    <w:tmpl w:val="75F84D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05F1E"/>
    <w:multiLevelType w:val="hybridMultilevel"/>
    <w:tmpl w:val="E19239F2"/>
    <w:lvl w:ilvl="0" w:tplc="65EEC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454E0E"/>
    <w:multiLevelType w:val="hybridMultilevel"/>
    <w:tmpl w:val="38069D2A"/>
    <w:lvl w:ilvl="0" w:tplc="C35E923E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568" w:hanging="283"/>
      </w:pPr>
      <w:rPr>
        <w:b w:val="0"/>
        <w:i w:val="0"/>
        <w:sz w:val="22"/>
      </w:rPr>
    </w:lvl>
  </w:abstractNum>
  <w:abstractNum w:abstractNumId="4" w15:restartNumberingAfterBreak="0">
    <w:nsid w:val="33D35638"/>
    <w:multiLevelType w:val="singleLevel"/>
    <w:tmpl w:val="E1E6DE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370A31C2"/>
    <w:multiLevelType w:val="hybridMultilevel"/>
    <w:tmpl w:val="C10A4792"/>
    <w:lvl w:ilvl="0" w:tplc="133C677E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44518"/>
    <w:multiLevelType w:val="hybridMultilevel"/>
    <w:tmpl w:val="D3CCDF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6B3F1329"/>
    <w:multiLevelType w:val="hybridMultilevel"/>
    <w:tmpl w:val="AEB606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622680"/>
    <w:multiLevelType w:val="hybridMultilevel"/>
    <w:tmpl w:val="690C91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2857ED"/>
    <w:multiLevelType w:val="hybridMultilevel"/>
    <w:tmpl w:val="5F78191A"/>
    <w:lvl w:ilvl="0" w:tplc="FAA2D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0A97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4F12C2"/>
    <w:multiLevelType w:val="hybridMultilevel"/>
    <w:tmpl w:val="9CF4B7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0D20AA"/>
    <w:multiLevelType w:val="hybridMultilevel"/>
    <w:tmpl w:val="3740E7C6"/>
    <w:lvl w:ilvl="0" w:tplc="455A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F66C25"/>
    <w:multiLevelType w:val="multilevel"/>
    <w:tmpl w:val="D80AA3C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Book Antiqua" w:eastAsiaTheme="minorHAnsi" w:hAnsi="Book Antiqua" w:cs="Book Antiqua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9"/>
  </w:num>
  <w:num w:numId="5">
    <w:abstractNumId w:val="8"/>
  </w:num>
  <w:num w:numId="6">
    <w:abstractNumId w:val="12"/>
  </w:num>
  <w:num w:numId="7">
    <w:abstractNumId w:val="11"/>
  </w:num>
  <w:num w:numId="8">
    <w:abstractNumId w:val="2"/>
  </w:num>
  <w:num w:numId="9">
    <w:abstractNumId w:val="5"/>
  </w:num>
  <w:num w:numId="10">
    <w:abstractNumId w:val="3"/>
  </w:num>
  <w:num w:numId="11">
    <w:abstractNumId w:val="7"/>
  </w:num>
  <w:num w:numId="12">
    <w:abstractNumId w:val="1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CAF"/>
    <w:rsid w:val="00240298"/>
    <w:rsid w:val="00395D92"/>
    <w:rsid w:val="00623CF7"/>
    <w:rsid w:val="007E3CAF"/>
    <w:rsid w:val="00A94F67"/>
    <w:rsid w:val="00EB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B6E2E"/>
  <w15:chartTrackingRefBased/>
  <w15:docId w15:val="{0D3BD784-BD50-48C4-BB4F-639A3873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3CA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rsid w:val="007E3C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E3CA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E3CA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B7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7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1843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Ivana_Struncova</dc:creator>
  <cp:keywords/>
  <dc:description/>
  <cp:lastModifiedBy>Ivana_Struncova</cp:lastModifiedBy>
  <cp:revision>4</cp:revision>
  <cp:lastPrinted>2022-10-25T07:10:00Z</cp:lastPrinted>
  <dcterms:created xsi:type="dcterms:W3CDTF">2022-10-24T11:42:00Z</dcterms:created>
  <dcterms:modified xsi:type="dcterms:W3CDTF">2022-10-25T07:10:00Z</dcterms:modified>
</cp:coreProperties>
</file>