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SPD-22/141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Antonín Tichopádek</w:t>
      </w:r>
      <w:r w:rsidR="007B6B27" w:rsidRPr="007B6B27">
        <w:rPr>
          <w:b/>
        </w:rPr>
        <w:t xml:space="preserve">, </w:t>
      </w:r>
      <w:r>
        <w:rPr>
          <w:b/>
        </w:rPr>
        <w:t>Boršice 529, 687 09 Boršice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01641000</w:t>
      </w:r>
      <w:r w:rsidRPr="007B6B27">
        <w:t xml:space="preserve"> DIČ: </w:t>
      </w:r>
      <w:r w:rsidR="00FF4087">
        <w:t>CZ5801050530</w:t>
      </w:r>
      <w:r w:rsidRPr="007B6B27">
        <w:t xml:space="preserve"> Banka: </w:t>
      </w:r>
      <w:r w:rsidR="00FF4087">
        <w:t>2701422045/2010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Antonín Tichopádek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SPD-22/141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pódia kustod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 kustod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Hradišťan a Javory Beat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154 700,00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38AA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2022-11-14T09:50:00Z</dcterms:created>
  <dcterms:modified xsi:type="dcterms:W3CDTF">2022-11-14T09:50:00Z</dcterms:modified>
</cp:coreProperties>
</file>