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40" w:rsidRPr="00993ECB" w:rsidRDefault="00CD0AB9" w:rsidP="00895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VEŘEJNOPRÁVNÍ </w:t>
      </w:r>
      <w:r w:rsidR="00895B40"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SMLOUVA O POSKYTNUTÍ DOTACE Z ROZPOČTU STATUTÁRNÍHO MĚSTA LIBEREC</w:t>
      </w:r>
    </w:p>
    <w:p w:rsidR="00567064" w:rsidRPr="00993ECB" w:rsidRDefault="00895B40" w:rsidP="00895B40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CE40D6" w:rsidRPr="00CE40D6" w:rsidRDefault="00CE40D6" w:rsidP="00CE40D6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</w:t>
      </w:r>
      <w:bookmarkStart w:id="0" w:name="_GoBack"/>
      <w:bookmarkEnd w:id="0"/>
      <w:r w:rsidRPr="00CE40D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DS201700357</w:t>
      </w:r>
    </w:p>
    <w:p w:rsidR="002C7AF1" w:rsidRPr="00993ECB" w:rsidRDefault="002C7AF1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nám. Dr. E. Beneše 1, 460 59 Liberec 1</w:t>
      </w:r>
    </w:p>
    <w:p w:rsidR="00895B40" w:rsidRPr="00993ECB" w:rsidRDefault="00895B40" w:rsidP="002C7AF1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002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978</w:t>
      </w: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Tiborem </w:t>
      </w:r>
      <w:proofErr w:type="spellStart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Batthyánym</w:t>
      </w:r>
      <w:proofErr w:type="spellEnd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primátorem města</w:t>
      </w:r>
    </w:p>
    <w:p w:rsidR="00895B40" w:rsidRPr="00993ECB" w:rsidRDefault="00895B40" w:rsidP="0026182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h smluvních 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Davidem Pastvou, 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ruchu, kultury a sportu</w:t>
      </w:r>
    </w:p>
    <w:p w:rsidR="00895B40" w:rsidRPr="00993ECB" w:rsidRDefault="00CD0AB9" w:rsidP="002C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číslo bankovního účtu: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108</w:t>
      </w:r>
      <w:r w:rsidR="00567064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692/0800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vedeného u ČS, a.s. Liberec</w:t>
      </w:r>
    </w:p>
    <w:p w:rsidR="00895B40" w:rsidRPr="00993ECB" w:rsidRDefault="00895B40" w:rsidP="002C7A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(jako strana poskytující dotaci, dále jen poskytovatel)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9D8" w:rsidRPr="00C80E02" w:rsidRDefault="00895B40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C80E02" w:rsidRPr="00993ECB" w:rsidRDefault="00C80E02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Bohemia </w:t>
      </w:r>
      <w:proofErr w:type="spellStart"/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JazzFest</w:t>
      </w:r>
      <w:proofErr w:type="spellEnd"/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o.p.s.</w:t>
      </w:r>
    </w:p>
    <w:p w:rsidR="00C80E02" w:rsidRPr="00993ECB" w:rsidRDefault="00C80E02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Pařížská 203/19, Josefov, 110 00 Praha 1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273 82 354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Rudolfem Linkou, ředitelem o.p.s.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bankovního účtu: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7000024848/8040, vedeného u </w:t>
      </w:r>
      <w:proofErr w:type="spellStart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Oberbank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pobočka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republika</w:t>
      </w:r>
    </w:p>
    <w:p w:rsidR="00B379D8" w:rsidRPr="00993ECB" w:rsidRDefault="00C80E02" w:rsidP="00C80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 </w:t>
      </w:r>
      <w:r w:rsidR="00B379D8" w:rsidRPr="00993ECB">
        <w:rPr>
          <w:rFonts w:ascii="Times New Roman" w:hAnsi="Times New Roman" w:cs="Times New Roman"/>
          <w:sz w:val="24"/>
          <w:szCs w:val="24"/>
        </w:rPr>
        <w:t>(dále jen příjemce)</w:t>
      </w:r>
    </w:p>
    <w:p w:rsidR="00EE0717" w:rsidRPr="00993ECB" w:rsidRDefault="00EE0717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0717" w:rsidRPr="00993ECB" w:rsidRDefault="00675CCE" w:rsidP="0026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uzavírají v souladu s ustanovením § 10a zákona č. 250/2000 Sb., o rozpočtových pravidlech územních rozpočtů, ve znění pozdějších předpisů</w:t>
      </w:r>
      <w:r w:rsidR="00007634" w:rsidRPr="00993ECB">
        <w:rPr>
          <w:rFonts w:ascii="Times New Roman" w:hAnsi="Times New Roman" w:cs="Times New Roman"/>
          <w:sz w:val="24"/>
          <w:szCs w:val="24"/>
        </w:rPr>
        <w:t xml:space="preserve"> (dále jen zákon o rozpočtových pravidlech),</w:t>
      </w:r>
      <w:r w:rsidRPr="00993ECB">
        <w:rPr>
          <w:rFonts w:ascii="Times New Roman" w:hAnsi="Times New Roman" w:cs="Times New Roman"/>
          <w:sz w:val="24"/>
          <w:szCs w:val="24"/>
        </w:rPr>
        <w:t xml:space="preserve"> tuto veřejnoprávní smlouvu o poskytnutí dotace z rozpočtu statutárního města Liberec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EE0717" w:rsidRPr="00993ECB" w:rsidRDefault="00EE0717" w:rsidP="0026182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Předmětem této smlouvy je poskytnutí účelové finanční podpory z rozpočtu poskytovatele ve formě dotace (dále jen „dotace“), v souladu s usnesením Zastupi</w:t>
      </w:r>
      <w:r w:rsidR="006F4DB8">
        <w:rPr>
          <w:rFonts w:ascii="Times New Roman" w:hAnsi="Times New Roman" w:cs="Times New Roman"/>
          <w:sz w:val="24"/>
          <w:szCs w:val="24"/>
        </w:rPr>
        <w:t xml:space="preserve">telstva města Liberec č. 87/2017 ze dne 13. 4. </w:t>
      </w:r>
      <w:r w:rsidR="00377F29">
        <w:rPr>
          <w:rFonts w:ascii="Times New Roman" w:hAnsi="Times New Roman" w:cs="Times New Roman"/>
          <w:sz w:val="24"/>
          <w:szCs w:val="24"/>
        </w:rPr>
        <w:t>2017</w:t>
      </w:r>
      <w:r w:rsidRPr="00993ECB">
        <w:rPr>
          <w:rFonts w:ascii="Times New Roman" w:hAnsi="Times New Roman" w:cs="Times New Roman"/>
          <w:sz w:val="24"/>
          <w:szCs w:val="24"/>
        </w:rPr>
        <w:t>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Dotace je ve smyslu zákona č. 320/2001 Sb., o finanční kontrole ve veřejné správě a o</w:t>
      </w:r>
      <w:r w:rsidR="0026182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změně některých zákonů (zákon o finanční kontrole), ve znění pozdějších předpisů, veřejnou finanční podporou a vztahují se na ni všechna ustanovení tohoto zákona.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25360" w:rsidRPr="00125360" w:rsidRDefault="00895B40" w:rsidP="00125360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a výše dotace</w:t>
      </w:r>
    </w:p>
    <w:p w:rsidR="00F6021A" w:rsidRPr="00125360" w:rsidRDefault="00F6021A" w:rsidP="00125360">
      <w:pPr>
        <w:pStyle w:val="Odstavecseseznamem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25360">
        <w:rPr>
          <w:sz w:val="24"/>
          <w:szCs w:val="24"/>
        </w:rPr>
        <w:t xml:space="preserve">Dotace je poskytnuta příjemci v celkové výši </w:t>
      </w:r>
      <w:r w:rsidRPr="00125360">
        <w:rPr>
          <w:b/>
          <w:sz w:val="24"/>
          <w:szCs w:val="24"/>
        </w:rPr>
        <w:t>200.000,00 Kč</w:t>
      </w:r>
      <w:r w:rsidRPr="00125360">
        <w:rPr>
          <w:sz w:val="24"/>
          <w:szCs w:val="24"/>
        </w:rPr>
        <w:t xml:space="preserve"> (slovy: dvě stě tisíc korun českých) na spolufinancování koncertu 12. mezinárodního hudebního festivalu Bohemia </w:t>
      </w:r>
      <w:proofErr w:type="spellStart"/>
      <w:r w:rsidRPr="00125360">
        <w:rPr>
          <w:sz w:val="24"/>
          <w:szCs w:val="24"/>
        </w:rPr>
        <w:t>JazzFest</w:t>
      </w:r>
      <w:proofErr w:type="spellEnd"/>
      <w:r w:rsidRPr="00125360">
        <w:rPr>
          <w:sz w:val="24"/>
          <w:szCs w:val="24"/>
        </w:rPr>
        <w:t xml:space="preserve"> 2017, který se koná v Liberci na nám. Dr. E. Beneše dne 13. 7. 2017. Dotace bude </w:t>
      </w:r>
      <w:r w:rsidRPr="00125360">
        <w:rPr>
          <w:sz w:val="24"/>
          <w:szCs w:val="24"/>
        </w:rPr>
        <w:lastRenderedPageBreak/>
        <w:t>účelově využita na pokrytí nákladů na honoráře a cestovné zahraničních umělců vystupujících v Liberci a na technické zabezpečení koncertu v Liberci.</w:t>
      </w:r>
    </w:p>
    <w:p w:rsidR="00CD1FDA" w:rsidRPr="00993ECB" w:rsidRDefault="00CD1FDA" w:rsidP="00CD1FDA">
      <w:pPr>
        <w:jc w:val="both"/>
        <w:rPr>
          <w:b/>
          <w:sz w:val="24"/>
          <w:szCs w:val="24"/>
        </w:rPr>
      </w:pPr>
    </w:p>
    <w:p w:rsidR="00863217" w:rsidRPr="00993ECB" w:rsidRDefault="00863217" w:rsidP="00863217">
      <w:pPr>
        <w:pStyle w:val="Odstavecseseznamem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993ECB">
        <w:rPr>
          <w:sz w:val="24"/>
          <w:szCs w:val="24"/>
        </w:rPr>
        <w:t>Z poskytnuté dotace nelze hradit následující výdaje: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občerstvení,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dary třetím osobám,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odpisy majetku,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a soudní poplatky, pokuty, penále, dlužné úroky a jiné sankce (rezervy na budoucí možné ztráty),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(u plátců DPH), jestliže si ji příjemce dotace může uplatnit jako odpočet daně na vstupu,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členské či jiné příspěvky podobného typu,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cestovní náhrady nad rámec zákona č. 262/2006 Sb., zákoník práce, ve znění pozdějších předpisů, </w:t>
      </w:r>
    </w:p>
    <w:p w:rsidR="00863217" w:rsidRPr="00993ECB" w:rsidRDefault="00863217" w:rsidP="00E243C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dlouhodobého majetku.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Čerpání dotace</w:t>
      </w:r>
    </w:p>
    <w:p w:rsidR="00F6153E" w:rsidRPr="00993ECB" w:rsidRDefault="00895B40" w:rsidP="0026182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oprávněn čerpat dotaci, která mu byla na základě této smlouvy poskytnuta, nejpozději do 3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0. 9.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201</w:t>
      </w:r>
      <w:r w:rsidR="00CB1B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A34E3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 výhradně na účel uvedený v čl. II této smlouvy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413BC" w:rsidRPr="00993ECB" w:rsidRDefault="00895B40" w:rsidP="00435FB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Nevyčerpanou dotaci nebo její část je příjemce povinen vrátit nejpozději do 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30. 11.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</w:t>
      </w:r>
      <w:r w:rsidR="00CB1B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účet poskytovatele č. 108</w:t>
      </w:r>
      <w:r w:rsidR="003F3FB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692/0800, 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variabilním symbolem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(IČ příjemce)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35FB9" w:rsidRPr="00993ECB" w:rsidRDefault="00B413BC" w:rsidP="00DC12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vrácen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celé dotace nebo její části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příjemce povinen </w:t>
      </w:r>
      <w:r w:rsidRPr="00993ECB">
        <w:rPr>
          <w:rFonts w:ascii="Times New Roman" w:hAnsi="Times New Roman" w:cs="Times New Roman"/>
          <w:sz w:val="24"/>
          <w:szCs w:val="24"/>
        </w:rPr>
        <w:t xml:space="preserve">informovat poskytovatele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dotace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o tomto kroku neprodleně </w:t>
      </w:r>
      <w:r w:rsidRPr="00993ECB">
        <w:rPr>
          <w:rFonts w:ascii="Times New Roman" w:hAnsi="Times New Roman" w:cs="Times New Roman"/>
          <w:sz w:val="24"/>
          <w:szCs w:val="24"/>
        </w:rPr>
        <w:t>e-mailem dotčenému odboru, s nímž tuto smlouvu uzavřel.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DC123C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poskytnutí dotace </w:t>
      </w:r>
    </w:p>
    <w:p w:rsidR="00F6021A" w:rsidRPr="00993ECB" w:rsidRDefault="00F6021A" w:rsidP="00F60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bude příjemci poukázána převodem na účet č. 7000024848/8040, vedeného u </w:t>
      </w:r>
      <w:proofErr w:type="spellStart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Oberbank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 pobočka Česká republika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20 kalendářních dnů od podpisu této smlouvy oběma smluvními stranami.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F975C4" w:rsidRPr="00993ECB" w:rsidRDefault="00895B40" w:rsidP="00E243CD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podmínky užití dotace</w:t>
      </w:r>
    </w:p>
    <w:p w:rsidR="0089167C" w:rsidRPr="00993ECB" w:rsidRDefault="0089167C" w:rsidP="000D5E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dotace se zavazuje na svých webových stránkách zveřejnit, že činnost příjemce byla podpořena z rozpočtu statutárního města Liberec. 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0D5E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souhlasí se zveřejněním svého jména, adresy, dotačního titulu a výše poskytnuté dotace. Příjemce se zavazuje prokazatelným a vhodným způsobem prezentovat statutární město Liberec, zejména viditelně uvádět na všech písemnostech, které souvisejí s činností příjemce a při všech formách její propagace skutečnost, že jde o aktivitu nebo službu, která byla podpořena poskytovatelem.</w:t>
      </w:r>
    </w:p>
    <w:p w:rsidR="00F975C4" w:rsidRPr="00993ECB" w:rsidRDefault="00F975C4" w:rsidP="008916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F975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účetnictví, v platném znění, a za jejich správné vyúčtování.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66DAF" w:rsidRPr="00993ECB" w:rsidRDefault="00DC123C" w:rsidP="00866D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a) Příjemce dotace je povinen nejpozději do </w:t>
      </w:r>
      <w:r w:rsidR="00CB1BD0">
        <w:rPr>
          <w:rFonts w:ascii="Times New Roman" w:hAnsi="Times New Roman" w:cs="Times New Roman"/>
          <w:sz w:val="24"/>
          <w:szCs w:val="24"/>
        </w:rPr>
        <w:t>30. 11. 2017</w:t>
      </w:r>
      <w:r w:rsidR="00B379D8" w:rsidRPr="00993ECB">
        <w:rPr>
          <w:rFonts w:ascii="Times New Roman" w:hAnsi="Times New Roman" w:cs="Times New Roman"/>
          <w:sz w:val="24"/>
          <w:szCs w:val="24"/>
        </w:rPr>
        <w:t xml:space="preserve"> p</w:t>
      </w:r>
      <w:r w:rsidRPr="00993ECB">
        <w:rPr>
          <w:rFonts w:ascii="Times New Roman" w:hAnsi="Times New Roman" w:cs="Times New Roman"/>
          <w:sz w:val="24"/>
          <w:szCs w:val="24"/>
        </w:rPr>
        <w:t>ředložit poskytovateli vyúčtování dokládající účelovost využití poskytnuté dotace. Předložené doklady se musí vztahovat k výše uvedenému účelu a musí dokládat minimálně výši celkové poskytnuté částky.</w:t>
      </w:r>
    </w:p>
    <w:p w:rsidR="00B379D8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C123C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b)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V případě zjištění nedostatků v předloženém vyúčtování je příjemce dotace povinen tyto </w:t>
      </w:r>
      <w:r w:rsidR="007B2AD4" w:rsidRPr="00993ECB">
        <w:rPr>
          <w:rFonts w:ascii="Times New Roman" w:hAnsi="Times New Roman" w:cs="Times New Roman"/>
          <w:sz w:val="24"/>
          <w:szCs w:val="24"/>
        </w:rPr>
        <w:t>n</w:t>
      </w:r>
      <w:r w:rsidR="00DC123C" w:rsidRPr="00993ECB">
        <w:rPr>
          <w:rFonts w:ascii="Times New Roman" w:hAnsi="Times New Roman" w:cs="Times New Roman"/>
          <w:sz w:val="24"/>
          <w:szCs w:val="24"/>
        </w:rPr>
        <w:t>edostatky odstranit ve lhůtě určené poskytovatelem dotace, nejpozději do 10 kalendářních dnů po obdržení písemné výzvy.</w:t>
      </w:r>
    </w:p>
    <w:p w:rsidR="00B60860" w:rsidRPr="00993ECB" w:rsidRDefault="00B60860" w:rsidP="00B60860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C123C" w:rsidRPr="00993ECB" w:rsidRDefault="00DC123C" w:rsidP="000D5E71">
      <w:pPr>
        <w:pStyle w:val="Zkladntext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se zavazuje neprodleně, avšak nejpozději do 8 kalendářních dnů od okamžiku vzniku</w:t>
      </w:r>
      <w:r w:rsidR="00866DAF" w:rsidRPr="00993ECB">
        <w:rPr>
          <w:rFonts w:ascii="Times New Roman" w:hAnsi="Times New Roman" w:cs="Times New Roman"/>
          <w:sz w:val="24"/>
          <w:szCs w:val="24"/>
        </w:rPr>
        <w:t xml:space="preserve"> ZMĚNY </w:t>
      </w:r>
      <w:r w:rsidRPr="00993ECB">
        <w:rPr>
          <w:rFonts w:ascii="Times New Roman" w:hAnsi="Times New Roman" w:cs="Times New Roman"/>
          <w:sz w:val="24"/>
          <w:szCs w:val="24"/>
        </w:rPr>
        <w:t>informovat písemně poskytovatele o všech změnách týkajících se identifikace příjemce (zejména změna názvu, změna sídla, zánik živnostenského oprávnění) či změně vlastnického vztahu k věci, na n</w:t>
      </w:r>
      <w:r w:rsidR="00866DAF" w:rsidRPr="00993ECB">
        <w:rPr>
          <w:rFonts w:ascii="Times New Roman" w:hAnsi="Times New Roman" w:cs="Times New Roman"/>
          <w:sz w:val="24"/>
          <w:szCs w:val="24"/>
        </w:rPr>
        <w:t>í</w:t>
      </w:r>
      <w:r w:rsidRPr="00993ECB">
        <w:rPr>
          <w:rFonts w:ascii="Times New Roman" w:hAnsi="Times New Roman" w:cs="Times New Roman"/>
          <w:sz w:val="24"/>
          <w:szCs w:val="24"/>
        </w:rPr>
        <w:t xml:space="preserve">ž se dotace poskytuje i o všech změnách souvisejících s čerpáním poskytnuté dotace. </w:t>
      </w:r>
    </w:p>
    <w:p w:rsidR="00E60426" w:rsidRPr="00993ECB" w:rsidRDefault="002C7AF1" w:rsidP="00E604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Příslušné orgány poskytovatele jsou oprávněny v souladu se zákonem č. 320/2001 Sb.,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finanční kontrole, ve znění pozdějších předpisů, zákonem č.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128/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2000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Sb., o obcích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 znění pozdějších předpisů a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zákonem o rozpočtových pravidlech kdykoli kontrolovat dodržení podmínek, za kterých byla dotace poskytnuta.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poskytnout součinnost při výkonu kontrolní činnosti dle odst.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tohoto článku, zejména předložit kontrolním orgánům poskytovatele kdykoliv k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nahlédnutí originály všech účetních dokladů prokazujících využití prostředků v sou</w:t>
      </w:r>
      <w:r w:rsidR="002C7AF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ladu s účelem poskytnutí dotace.</w:t>
      </w:r>
    </w:p>
    <w:p w:rsidR="00895B40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895B40" w:rsidRPr="00993ECB" w:rsidRDefault="00895B40" w:rsidP="000D1123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VII. </w:t>
      </w:r>
    </w:p>
    <w:p w:rsidR="00E547C6" w:rsidRPr="00993ECB" w:rsidRDefault="00895B40" w:rsidP="000D1123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vědomí, že porušení povinností stanovených touto smlouvou je porušením rozpočtové kázně podle § 22 zákona č. 250/2000 Sb., o rozpočtových pravidlech územních rozpočtů, ve znění pozdějších předpisů.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Příjemce, který porušil rozpočtovou kázeň, je povinen provést odvod za porušení rozpočtové kázně, a to ve výši dle ustanovení § 22 odst. 5 zákona o rozpočtových pravidlech. </w:t>
      </w:r>
    </w:p>
    <w:p w:rsidR="00CD1FDA" w:rsidRPr="00993ECB" w:rsidRDefault="00CD1FDA" w:rsidP="00CD1FD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CD1FDA" w:rsidRPr="00993ECB" w:rsidRDefault="00CD1FDA" w:rsidP="00CD1F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D1FDA" w:rsidRPr="00993ECB" w:rsidRDefault="00CD1FDA" w:rsidP="00CD1FDA">
      <w:pPr>
        <w:pStyle w:val="Odstavecseseznamem"/>
        <w:ind w:left="426"/>
        <w:contextualSpacing/>
        <w:jc w:val="both"/>
        <w:rPr>
          <w:sz w:val="24"/>
          <w:szCs w:val="24"/>
        </w:rPr>
      </w:pPr>
      <w:r w:rsidRPr="00993ECB">
        <w:rPr>
          <w:sz w:val="24"/>
          <w:szCs w:val="24"/>
        </w:rPr>
        <w:t xml:space="preserve">a)  při porušení povinností stanovených v čl. V odst. 1, 3 a 5 této smlouvy, odvod za </w:t>
      </w:r>
      <w:r w:rsidRPr="00993ECB">
        <w:rPr>
          <w:sz w:val="24"/>
          <w:szCs w:val="24"/>
        </w:rPr>
        <w:tab/>
        <w:t>porušení rozpočtové kázně činí 2-20% z  poskytnuté dotace;</w:t>
      </w:r>
    </w:p>
    <w:p w:rsidR="00CD1FDA" w:rsidRPr="00993ECB" w:rsidRDefault="00CD1FDA" w:rsidP="00CD1FDA">
      <w:pPr>
        <w:pStyle w:val="Odstavecseseznamem"/>
        <w:ind w:left="426"/>
        <w:contextualSpacing/>
        <w:jc w:val="both"/>
        <w:rPr>
          <w:sz w:val="24"/>
          <w:szCs w:val="24"/>
        </w:rPr>
      </w:pPr>
    </w:p>
    <w:p w:rsidR="00CD1FDA" w:rsidRPr="00993ECB" w:rsidRDefault="00CD1FDA" w:rsidP="00CD1FDA">
      <w:pPr>
        <w:pStyle w:val="Odstavecseseznamem"/>
        <w:ind w:left="426"/>
        <w:contextualSpacing/>
        <w:jc w:val="both"/>
        <w:rPr>
          <w:sz w:val="24"/>
          <w:szCs w:val="24"/>
        </w:rPr>
      </w:pPr>
      <w:r w:rsidRPr="00993ECB">
        <w:rPr>
          <w:sz w:val="24"/>
          <w:szCs w:val="24"/>
        </w:rPr>
        <w:t xml:space="preserve">b)  při překročení lhůty pro předložení vyúčtování dotace maximálně o 30 dnů činí odvod </w:t>
      </w:r>
      <w:r w:rsidRPr="00993ECB">
        <w:rPr>
          <w:sz w:val="24"/>
          <w:szCs w:val="24"/>
        </w:rPr>
        <w:tab/>
        <w:t>2-20% z poskytnuté dotace (minimálně však 2.000 Kč);</w:t>
      </w:r>
    </w:p>
    <w:p w:rsidR="00CD1FDA" w:rsidRPr="00993ECB" w:rsidRDefault="00CD1FDA" w:rsidP="00CD1FDA">
      <w:pPr>
        <w:pStyle w:val="Odstavecseseznamem"/>
        <w:ind w:left="426"/>
        <w:contextualSpacing/>
        <w:jc w:val="both"/>
        <w:rPr>
          <w:sz w:val="24"/>
          <w:szCs w:val="24"/>
        </w:rPr>
      </w:pPr>
    </w:p>
    <w:p w:rsidR="00CD1FDA" w:rsidRPr="00993ECB" w:rsidRDefault="00CD1FDA" w:rsidP="00CD1FDA">
      <w:pPr>
        <w:pStyle w:val="Odstavecseseznamem"/>
        <w:ind w:left="426"/>
        <w:contextualSpacing/>
        <w:jc w:val="both"/>
        <w:rPr>
          <w:sz w:val="24"/>
          <w:szCs w:val="24"/>
        </w:rPr>
      </w:pPr>
      <w:r w:rsidRPr="00993ECB">
        <w:rPr>
          <w:sz w:val="24"/>
          <w:szCs w:val="24"/>
        </w:rPr>
        <w:t xml:space="preserve">c)  při překročení lhůty pro předložení vyúčtování dotace o více jak 30 dnů činí odvod </w:t>
      </w:r>
      <w:r w:rsidRPr="00993ECB">
        <w:rPr>
          <w:sz w:val="24"/>
          <w:szCs w:val="24"/>
        </w:rPr>
        <w:tab/>
        <w:t>100% z poskytnuté dotace.</w:t>
      </w:r>
    </w:p>
    <w:p w:rsidR="00BE47BA" w:rsidRPr="00993ECB" w:rsidRDefault="00A4273E" w:rsidP="00BE47B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</w:t>
      </w:r>
      <w:r w:rsidR="00E52812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Penále se počítá ode dne následujícího po dni, kdy došlo k porušení rozpočtové kázně, do dne připsání peněžních prostředků na účet poskytovatele. 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VIII. 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CB571C" w:rsidRPr="00CB571C" w:rsidRDefault="00CB571C" w:rsidP="00CB57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571C">
        <w:rPr>
          <w:rFonts w:ascii="Times New Roman" w:hAnsi="Times New Roman" w:cs="Times New Roman"/>
          <w:sz w:val="24"/>
          <w:szCs w:val="24"/>
        </w:rPr>
        <w:t>Tato smlouva nabývá platnosti dnem podpisu oběma smluvními stranami.</w:t>
      </w:r>
    </w:p>
    <w:p w:rsidR="002C7AF1" w:rsidRPr="00993EC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Jakékoli změny této smlouvy lze provádět pouze formou písemných číslovaných</w:t>
      </w:r>
      <w:r w:rsidR="003312E0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dodatků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základě dohody obou smluvních stran.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je uzavřena v souladu s nařízením Komise (EU) č. 1407/2013 ze dne 18. 12. 2013 o použití článků 107 a 108 Smlouvy o fungování Evropské unie na podporu de </w:t>
      </w:r>
      <w:proofErr w:type="spellStart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minimis</w:t>
      </w:r>
      <w:proofErr w:type="spellEnd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bylo zveřejněno v Úředním věstníku EU dne 24. 12. 2013.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je vyhotovena ve 2 stejnopisech, z nichž každá smluvní strana obdrží po jednom stejnopisu.</w:t>
      </w:r>
    </w:p>
    <w:p w:rsidR="0001774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souhlasí</w:t>
      </w:r>
      <w:r w:rsidR="0099779B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 tím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že tato smlouva může být zveřejněna na webových stránkách statutárního města Liberec (</w:t>
      </w:r>
      <w:hyperlink r:id="rId8" w:history="1">
        <w:r w:rsidRPr="00EE50A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www.liberec.cz</w:t>
        </w:r>
      </w:hyperlink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 s výjimkou osobních údajů fyzických osob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211E0" w:rsidRPr="00DF0F61" w:rsidRDefault="006211E0" w:rsidP="00EE50A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6211E0" w:rsidRPr="00DF0F61" w:rsidRDefault="006211E0" w:rsidP="00EE50A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6211E0" w:rsidRPr="00DF0F61" w:rsidRDefault="006211E0" w:rsidP="00EE50A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6211E0" w:rsidRPr="00DF0F61" w:rsidRDefault="006211E0" w:rsidP="00EE50A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646753" w:rsidRPr="00646753" w:rsidRDefault="00646753" w:rsidP="0064675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46753">
        <w:rPr>
          <w:rFonts w:ascii="Times New Roman" w:hAnsi="Times New Roman" w:cs="Times New Roman"/>
          <w:sz w:val="24"/>
          <w:szCs w:val="24"/>
        </w:rPr>
        <w:t xml:space="preserve">Smluvní strany shodně prohlašují, že hodnota předmětu smlouvy je: 200 000 Kč.   </w:t>
      </w:r>
    </w:p>
    <w:p w:rsidR="00895B40" w:rsidRPr="00993EC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Doložka platnosti právního úkonu dle § 41 zákona č. 128/2000 Sb., o obcích, ve znění pozdějších právních předpisů: O poskytnutí dotace</w:t>
      </w:r>
      <w:r w:rsidR="003312E0" w:rsidRPr="00993ECB">
        <w:rPr>
          <w:rFonts w:ascii="Times New Roman" w:hAnsi="Times New Roman" w:cs="Times New Roman"/>
          <w:sz w:val="24"/>
          <w:szCs w:val="24"/>
        </w:rPr>
        <w:t xml:space="preserve"> a uzavření veřejnoprávní smlouvy</w:t>
      </w:r>
      <w:r w:rsidR="005E42BD" w:rsidRPr="00993ECB">
        <w:rPr>
          <w:rFonts w:ascii="Times New Roman" w:hAnsi="Times New Roman" w:cs="Times New Roman"/>
          <w:sz w:val="24"/>
          <w:szCs w:val="24"/>
        </w:rPr>
        <w:t xml:space="preserve"> rozhodlo Z</w:t>
      </w:r>
      <w:r w:rsidRPr="00993ECB">
        <w:rPr>
          <w:rFonts w:ascii="Times New Roman" w:hAnsi="Times New Roman" w:cs="Times New Roman"/>
          <w:sz w:val="24"/>
          <w:szCs w:val="24"/>
        </w:rPr>
        <w:t xml:space="preserve">astupitelstvo města Liberec usnesením </w:t>
      </w:r>
      <w:r w:rsidR="006F4DB8">
        <w:rPr>
          <w:rFonts w:ascii="Times New Roman" w:hAnsi="Times New Roman" w:cs="Times New Roman"/>
          <w:sz w:val="24"/>
          <w:szCs w:val="24"/>
        </w:rPr>
        <w:t>č. 87/2017 ze dne 13. 4. 2017</w:t>
      </w:r>
      <w:r w:rsidR="002B6D04" w:rsidRPr="00993ECB">
        <w:rPr>
          <w:rFonts w:ascii="Times New Roman" w:hAnsi="Times New Roman" w:cs="Times New Roman"/>
          <w:sz w:val="24"/>
          <w:szCs w:val="24"/>
        </w:rPr>
        <w:t>.</w:t>
      </w:r>
    </w:p>
    <w:p w:rsidR="00910812" w:rsidRPr="00993ECB" w:rsidRDefault="00910812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01774B" w:rsidP="003F3FB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3D9D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</w:p>
    <w:p w:rsidR="004B61DA" w:rsidRPr="00993ECB" w:rsidRDefault="004B61DA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895B40" w:rsidP="00E0625F">
      <w:pPr>
        <w:keepNext/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poskytov</w:t>
      </w:r>
      <w:r w:rsidR="0001774B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atel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říjemce </w:t>
      </w:r>
    </w:p>
    <w:p w:rsidR="00501B1E" w:rsidRPr="00993ECB" w:rsidRDefault="00501B1E" w:rsidP="00501B1E">
      <w:pPr>
        <w:keepNext/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501B1E">
      <w:pPr>
        <w:keepNext/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CD5" w:rsidRPr="00993ECB" w:rsidRDefault="00C44CD5" w:rsidP="00501B1E">
      <w:pPr>
        <w:keepNext/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E0625F">
      <w:pPr>
        <w:keepNext/>
        <w:tabs>
          <w:tab w:val="left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</w:t>
      </w:r>
    </w:p>
    <w:p w:rsidR="00F8647F" w:rsidRPr="00993ECB" w:rsidRDefault="003A5B96" w:rsidP="00E0625F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David Pastva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021A">
        <w:rPr>
          <w:rFonts w:ascii="Times New Roman" w:eastAsia="Times New Roman" w:hAnsi="Times New Roman" w:cs="Times New Roman"/>
          <w:sz w:val="24"/>
          <w:szCs w:val="24"/>
          <w:lang w:eastAsia="cs-CZ"/>
        </w:rPr>
        <w:t>Rudolf Linka</w:t>
      </w:r>
    </w:p>
    <w:p w:rsidR="00E0625F" w:rsidRPr="00993ECB" w:rsidRDefault="006A7137" w:rsidP="00CA3D9D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3A5B9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</w:t>
      </w:r>
      <w:r w:rsidR="00F50CE3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0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Bohemia </w:t>
      </w:r>
      <w:proofErr w:type="spellStart"/>
      <w:r w:rsidR="00F6021A">
        <w:rPr>
          <w:rFonts w:ascii="Times New Roman" w:eastAsia="Times New Roman" w:hAnsi="Times New Roman" w:cs="Times New Roman"/>
          <w:sz w:val="24"/>
          <w:szCs w:val="24"/>
          <w:lang w:eastAsia="cs-CZ"/>
        </w:rPr>
        <w:t>JazzFest</w:t>
      </w:r>
      <w:proofErr w:type="spellEnd"/>
      <w:r w:rsidR="00F6021A">
        <w:rPr>
          <w:rFonts w:ascii="Times New Roman" w:eastAsia="Times New Roman" w:hAnsi="Times New Roman" w:cs="Times New Roman"/>
          <w:sz w:val="24"/>
          <w:szCs w:val="24"/>
          <w:lang w:eastAsia="cs-CZ"/>
        </w:rPr>
        <w:t>, o.p.s.</w:t>
      </w:r>
    </w:p>
    <w:p w:rsidR="00EE0717" w:rsidRPr="00993ECB" w:rsidRDefault="00F50CE3" w:rsidP="000D5E71">
      <w:pPr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 a sportu</w:t>
      </w:r>
      <w:r w:rsid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E0717" w:rsidRPr="00993E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FD" w:rsidRDefault="00C423FD">
      <w:pPr>
        <w:spacing w:after="0" w:line="240" w:lineRule="auto"/>
      </w:pPr>
      <w:r>
        <w:separator/>
      </w:r>
    </w:p>
  </w:endnote>
  <w:endnote w:type="continuationSeparator" w:id="0">
    <w:p w:rsidR="00C423FD" w:rsidRDefault="00C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2446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7137" w:rsidRDefault="00DF0F61">
            <w:pPr>
              <w:pStyle w:val="Zpat"/>
              <w:jc w:val="center"/>
            </w:pPr>
            <w:r>
              <w:t xml:space="preserve">                                                                     </w:t>
            </w:r>
            <w:r w:rsidR="009F6A83">
              <w:t xml:space="preserve">Bohemia </w:t>
            </w:r>
            <w:proofErr w:type="spellStart"/>
            <w:r w:rsidR="009F6A83">
              <w:t>JazzFest</w:t>
            </w:r>
            <w:proofErr w:type="spellEnd"/>
            <w:r>
              <w:t xml:space="preserve"> 2017                        </w:t>
            </w:r>
            <w:r w:rsidR="001F7D89">
              <w:rPr>
                <w:rFonts w:ascii="Verdana" w:hAnsi="Verdana"/>
                <w:sz w:val="16"/>
                <w:szCs w:val="16"/>
              </w:rPr>
              <w:tab/>
            </w:r>
            <w:r w:rsidR="006A7137" w:rsidRPr="009F6A83">
              <w:rPr>
                <w:sz w:val="16"/>
                <w:szCs w:val="16"/>
              </w:rPr>
              <w:t xml:space="preserve">Stránka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PAGE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CE40D6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  <w:r w:rsidR="006A7137" w:rsidRPr="009F6A83">
              <w:rPr>
                <w:sz w:val="16"/>
                <w:szCs w:val="16"/>
              </w:rPr>
              <w:t xml:space="preserve"> z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NUMPAGES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CE40D6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47FA" w:rsidRDefault="00CE4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FD" w:rsidRDefault="00C423FD">
      <w:pPr>
        <w:spacing w:after="0" w:line="240" w:lineRule="auto"/>
      </w:pPr>
      <w:r>
        <w:separator/>
      </w:r>
    </w:p>
  </w:footnote>
  <w:footnote w:type="continuationSeparator" w:id="0">
    <w:p w:rsidR="00C423FD" w:rsidRDefault="00C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7A" w:rsidRDefault="0057517A" w:rsidP="0057517A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B6A4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C4884"/>
    <w:multiLevelType w:val="hybridMultilevel"/>
    <w:tmpl w:val="D0DC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29B7"/>
    <w:multiLevelType w:val="hybridMultilevel"/>
    <w:tmpl w:val="F9107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7C80"/>
    <w:multiLevelType w:val="hybridMultilevel"/>
    <w:tmpl w:val="2D8CB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8892DA1"/>
    <w:multiLevelType w:val="hybridMultilevel"/>
    <w:tmpl w:val="651A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AF6"/>
    <w:multiLevelType w:val="hybridMultilevel"/>
    <w:tmpl w:val="C9E0525E"/>
    <w:lvl w:ilvl="0" w:tplc="4F700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209C"/>
    <w:multiLevelType w:val="hybridMultilevel"/>
    <w:tmpl w:val="5FFE0A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414412"/>
    <w:multiLevelType w:val="hybridMultilevel"/>
    <w:tmpl w:val="42565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B5E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1" w15:restartNumberingAfterBreak="0">
    <w:nsid w:val="2E6E736D"/>
    <w:multiLevelType w:val="hybridMultilevel"/>
    <w:tmpl w:val="C388B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42B33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1A0"/>
    <w:multiLevelType w:val="hybridMultilevel"/>
    <w:tmpl w:val="7492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0FF4"/>
    <w:multiLevelType w:val="hybridMultilevel"/>
    <w:tmpl w:val="4D8A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2BE2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6" w15:restartNumberingAfterBreak="0">
    <w:nsid w:val="4FB22FD2"/>
    <w:multiLevelType w:val="multilevel"/>
    <w:tmpl w:val="F1806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77A01"/>
    <w:multiLevelType w:val="hybridMultilevel"/>
    <w:tmpl w:val="F6501EA8"/>
    <w:lvl w:ilvl="0" w:tplc="BABAF5C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683B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D0629"/>
    <w:multiLevelType w:val="hybridMultilevel"/>
    <w:tmpl w:val="C4A8E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883"/>
    <w:multiLevelType w:val="hybridMultilevel"/>
    <w:tmpl w:val="EF18E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32161"/>
    <w:multiLevelType w:val="hybridMultilevel"/>
    <w:tmpl w:val="C61842E4"/>
    <w:lvl w:ilvl="0" w:tplc="5A6EBA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C6E91"/>
    <w:multiLevelType w:val="hybridMultilevel"/>
    <w:tmpl w:val="0938025E"/>
    <w:lvl w:ilvl="0" w:tplc="808A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4" w15:restartNumberingAfterBreak="0">
    <w:nsid w:val="69E66935"/>
    <w:multiLevelType w:val="hybridMultilevel"/>
    <w:tmpl w:val="DF3A3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409BE"/>
    <w:multiLevelType w:val="hybridMultilevel"/>
    <w:tmpl w:val="9688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7187"/>
    <w:multiLevelType w:val="hybridMultilevel"/>
    <w:tmpl w:val="0C184618"/>
    <w:lvl w:ilvl="0" w:tplc="FD5EA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515B6"/>
    <w:multiLevelType w:val="hybridMultilevel"/>
    <w:tmpl w:val="09FA1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1FECF3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D80F88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0673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9" w15:restartNumberingAfterBreak="0">
    <w:nsid w:val="7A986C15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C6876"/>
    <w:multiLevelType w:val="hybridMultilevel"/>
    <w:tmpl w:val="77463856"/>
    <w:lvl w:ilvl="0" w:tplc="C17C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4">
    <w:abstractNumId w:val="16"/>
  </w:num>
  <w:num w:numId="5">
    <w:abstractNumId w:val="25"/>
  </w:num>
  <w:num w:numId="6">
    <w:abstractNumId w:val="15"/>
  </w:num>
  <w:num w:numId="7">
    <w:abstractNumId w:val="23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29"/>
  </w:num>
  <w:num w:numId="14">
    <w:abstractNumId w:val="1"/>
  </w:num>
  <w:num w:numId="15">
    <w:abstractNumId w:val="18"/>
  </w:num>
  <w:num w:numId="16">
    <w:abstractNumId w:val="12"/>
  </w:num>
  <w:num w:numId="17">
    <w:abstractNumId w:val="9"/>
  </w:num>
  <w:num w:numId="18">
    <w:abstractNumId w:val="24"/>
  </w:num>
  <w:num w:numId="19">
    <w:abstractNumId w:val="22"/>
  </w:num>
  <w:num w:numId="20">
    <w:abstractNumId w:val="7"/>
  </w:num>
  <w:num w:numId="21">
    <w:abstractNumId w:val="27"/>
  </w:num>
  <w:num w:numId="22">
    <w:abstractNumId w:val="4"/>
  </w:num>
  <w:num w:numId="23">
    <w:abstractNumId w:val="11"/>
  </w:num>
  <w:num w:numId="24">
    <w:abstractNumId w:val="20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0"/>
    <w:rsid w:val="00007634"/>
    <w:rsid w:val="0001774B"/>
    <w:rsid w:val="00024AAE"/>
    <w:rsid w:val="0004620D"/>
    <w:rsid w:val="000541D1"/>
    <w:rsid w:val="00062E62"/>
    <w:rsid w:val="00090DCC"/>
    <w:rsid w:val="000D1123"/>
    <w:rsid w:val="000D5E71"/>
    <w:rsid w:val="00125360"/>
    <w:rsid w:val="001500C7"/>
    <w:rsid w:val="001568CB"/>
    <w:rsid w:val="00164CC7"/>
    <w:rsid w:val="001A405D"/>
    <w:rsid w:val="001A7AFA"/>
    <w:rsid w:val="001F7D89"/>
    <w:rsid w:val="0021473A"/>
    <w:rsid w:val="002321C0"/>
    <w:rsid w:val="0026182A"/>
    <w:rsid w:val="00284BC5"/>
    <w:rsid w:val="002B6D04"/>
    <w:rsid w:val="002C28C2"/>
    <w:rsid w:val="002C7AF1"/>
    <w:rsid w:val="002E6C5F"/>
    <w:rsid w:val="002F68BA"/>
    <w:rsid w:val="0032150E"/>
    <w:rsid w:val="003312E0"/>
    <w:rsid w:val="00373BF4"/>
    <w:rsid w:val="00377F29"/>
    <w:rsid w:val="0039057C"/>
    <w:rsid w:val="003915BF"/>
    <w:rsid w:val="003A5B96"/>
    <w:rsid w:val="003D1F22"/>
    <w:rsid w:val="003F149F"/>
    <w:rsid w:val="003F3FB1"/>
    <w:rsid w:val="00417766"/>
    <w:rsid w:val="00435FB9"/>
    <w:rsid w:val="00452393"/>
    <w:rsid w:val="0046089C"/>
    <w:rsid w:val="0048344A"/>
    <w:rsid w:val="004838AF"/>
    <w:rsid w:val="004B0DA4"/>
    <w:rsid w:val="004B61DA"/>
    <w:rsid w:val="004D71D3"/>
    <w:rsid w:val="004E0B26"/>
    <w:rsid w:val="00501B1E"/>
    <w:rsid w:val="00507E01"/>
    <w:rsid w:val="005556D2"/>
    <w:rsid w:val="00567064"/>
    <w:rsid w:val="0057517A"/>
    <w:rsid w:val="005767C8"/>
    <w:rsid w:val="00592EB1"/>
    <w:rsid w:val="00593A85"/>
    <w:rsid w:val="0059515F"/>
    <w:rsid w:val="00596C71"/>
    <w:rsid w:val="005A62F6"/>
    <w:rsid w:val="005E1EC0"/>
    <w:rsid w:val="005E42BD"/>
    <w:rsid w:val="00610BDA"/>
    <w:rsid w:val="006211E0"/>
    <w:rsid w:val="00646753"/>
    <w:rsid w:val="00675CCE"/>
    <w:rsid w:val="006A7137"/>
    <w:rsid w:val="006B54FB"/>
    <w:rsid w:val="006D3AAA"/>
    <w:rsid w:val="006E5859"/>
    <w:rsid w:val="006F4DB8"/>
    <w:rsid w:val="00700525"/>
    <w:rsid w:val="0070674D"/>
    <w:rsid w:val="00746610"/>
    <w:rsid w:val="00770D90"/>
    <w:rsid w:val="0077381E"/>
    <w:rsid w:val="007948ED"/>
    <w:rsid w:val="007A6578"/>
    <w:rsid w:val="007B2AD4"/>
    <w:rsid w:val="007C4482"/>
    <w:rsid w:val="007D38CD"/>
    <w:rsid w:val="007D3EBF"/>
    <w:rsid w:val="0083339F"/>
    <w:rsid w:val="0084685A"/>
    <w:rsid w:val="008534C4"/>
    <w:rsid w:val="00863217"/>
    <w:rsid w:val="00866DAF"/>
    <w:rsid w:val="00877662"/>
    <w:rsid w:val="00887749"/>
    <w:rsid w:val="0089167C"/>
    <w:rsid w:val="00895B40"/>
    <w:rsid w:val="008C174E"/>
    <w:rsid w:val="008F1D0B"/>
    <w:rsid w:val="00910812"/>
    <w:rsid w:val="00936F23"/>
    <w:rsid w:val="009541ED"/>
    <w:rsid w:val="009545DE"/>
    <w:rsid w:val="00973AF5"/>
    <w:rsid w:val="00993ECB"/>
    <w:rsid w:val="0099779B"/>
    <w:rsid w:val="009B23B1"/>
    <w:rsid w:val="009E5E18"/>
    <w:rsid w:val="009F6A83"/>
    <w:rsid w:val="00A34E37"/>
    <w:rsid w:val="00A4273E"/>
    <w:rsid w:val="00A979E2"/>
    <w:rsid w:val="00AA23AA"/>
    <w:rsid w:val="00AE2DD2"/>
    <w:rsid w:val="00B13084"/>
    <w:rsid w:val="00B330CE"/>
    <w:rsid w:val="00B379D8"/>
    <w:rsid w:val="00B413BC"/>
    <w:rsid w:val="00B60860"/>
    <w:rsid w:val="00B7643F"/>
    <w:rsid w:val="00BA3912"/>
    <w:rsid w:val="00BC7420"/>
    <w:rsid w:val="00BE47BA"/>
    <w:rsid w:val="00BF7442"/>
    <w:rsid w:val="00C257A6"/>
    <w:rsid w:val="00C30066"/>
    <w:rsid w:val="00C423FD"/>
    <w:rsid w:val="00C44CD5"/>
    <w:rsid w:val="00C50A8B"/>
    <w:rsid w:val="00C80E02"/>
    <w:rsid w:val="00C87330"/>
    <w:rsid w:val="00CA3D9D"/>
    <w:rsid w:val="00CB1BD0"/>
    <w:rsid w:val="00CB571C"/>
    <w:rsid w:val="00CB6587"/>
    <w:rsid w:val="00CB7D88"/>
    <w:rsid w:val="00CC4C00"/>
    <w:rsid w:val="00CD0AB9"/>
    <w:rsid w:val="00CD1FDA"/>
    <w:rsid w:val="00CE40D6"/>
    <w:rsid w:val="00CF1B88"/>
    <w:rsid w:val="00D76D6D"/>
    <w:rsid w:val="00D91E46"/>
    <w:rsid w:val="00DA31D6"/>
    <w:rsid w:val="00DC123C"/>
    <w:rsid w:val="00DD3F3D"/>
    <w:rsid w:val="00DD4497"/>
    <w:rsid w:val="00DE7C6A"/>
    <w:rsid w:val="00DF0F61"/>
    <w:rsid w:val="00DF34DF"/>
    <w:rsid w:val="00E0625F"/>
    <w:rsid w:val="00E243CD"/>
    <w:rsid w:val="00E52812"/>
    <w:rsid w:val="00E547C6"/>
    <w:rsid w:val="00E60426"/>
    <w:rsid w:val="00E82B8B"/>
    <w:rsid w:val="00E95F78"/>
    <w:rsid w:val="00EE0717"/>
    <w:rsid w:val="00EE2DD5"/>
    <w:rsid w:val="00EE4C99"/>
    <w:rsid w:val="00EE50AB"/>
    <w:rsid w:val="00F50CE3"/>
    <w:rsid w:val="00F52531"/>
    <w:rsid w:val="00F6021A"/>
    <w:rsid w:val="00F6153E"/>
    <w:rsid w:val="00F768D4"/>
    <w:rsid w:val="00F8647F"/>
    <w:rsid w:val="00F9442A"/>
    <w:rsid w:val="00F975C4"/>
    <w:rsid w:val="00FE5D7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437F-CE60-48E1-A72E-6279F8E9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E0717"/>
    <w:pPr>
      <w:keepNext/>
      <w:overflowPunct w:val="0"/>
      <w:autoSpaceDE w:val="0"/>
      <w:autoSpaceDN w:val="0"/>
      <w:adjustRightInd w:val="0"/>
      <w:spacing w:after="0" w:line="240" w:lineRule="auto"/>
      <w:ind w:left="284" w:hanging="284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5B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95B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73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2147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47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147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31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1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531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5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E071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E0717"/>
  </w:style>
  <w:style w:type="character" w:customStyle="1" w:styleId="Nadpis2Char">
    <w:name w:val="Nadpis 2 Char"/>
    <w:basedOn w:val="Standardnpsmoodstavce"/>
    <w:link w:val="Nadpis2"/>
    <w:rsid w:val="00EE071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rsid w:val="00EE0717"/>
    <w:rPr>
      <w:color w:val="0000FF"/>
      <w:u w:val="single"/>
    </w:rPr>
  </w:style>
  <w:style w:type="paragraph" w:customStyle="1" w:styleId="Zkladntext21">
    <w:name w:val="Základní text 21"/>
    <w:basedOn w:val="Normln"/>
    <w:rsid w:val="00EE07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67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67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1864-92BD-43CB-8A54-BE3C81C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1447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Košková Zuzana</dc:creator>
  <cp:lastModifiedBy>Kvasnička Jaromír</cp:lastModifiedBy>
  <cp:revision>14</cp:revision>
  <cp:lastPrinted>2017-02-22T13:12:00Z</cp:lastPrinted>
  <dcterms:created xsi:type="dcterms:W3CDTF">2017-02-10T12:04:00Z</dcterms:created>
  <dcterms:modified xsi:type="dcterms:W3CDTF">2017-05-03T05:47:00Z</dcterms:modified>
</cp:coreProperties>
</file>