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r>
        <w:rPr>
          <w:rFonts w:eastAsia="Times New Roman" w:cs="Times New Roman"/>
          <w:bCs/>
          <w:lang w:eastAsia="ar-SA"/>
        </w:rPr>
        <w:t>Název</w:t>
      </w:r>
      <w:r>
        <w:rPr>
          <w:rFonts w:eastAsia="Times New Roman" w:cs="Calibri"/>
          <w:bCs/>
          <w:lang w:eastAsia="ar-SA"/>
        </w:rPr>
        <w:t xml:space="preserve">:   </w:t>
      </w:r>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sídlem: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412D6A36" w14:textId="131FA38E" w:rsidR="00697E77" w:rsidRPr="00564DEC" w:rsidRDefault="00C62BB9">
      <w:pPr>
        <w:numPr>
          <w:ilvl w:val="0"/>
          <w:numId w:val="1"/>
        </w:numPr>
        <w:suppressAutoHyphens/>
        <w:spacing w:after="0" w:line="240" w:lineRule="auto"/>
        <w:rPr>
          <w:rFonts w:eastAsia="Times New Roman" w:cs="Calibri"/>
          <w:b/>
          <w:lang w:eastAsia="ar-SA"/>
        </w:rPr>
      </w:pPr>
      <w:r w:rsidRPr="00564DEC">
        <w:rPr>
          <w:rFonts w:eastAsia="Times New Roman" w:cs="Times New Roman"/>
          <w:bCs/>
          <w:lang w:eastAsia="ar-SA"/>
        </w:rPr>
        <w:t xml:space="preserve">Jméno a </w:t>
      </w:r>
      <w:r w:rsidRPr="00564DEC">
        <w:rPr>
          <w:rFonts w:eastAsia="Times New Roman" w:cs="Calibri"/>
          <w:bCs/>
          <w:lang w:eastAsia="ar-SA"/>
        </w:rPr>
        <w:t xml:space="preserve">příjmení:   </w:t>
      </w:r>
      <w:r w:rsidRPr="00564DEC">
        <w:rPr>
          <w:rFonts w:eastAsia="Times New Roman" w:cs="Calibri"/>
          <w:bCs/>
          <w:lang w:eastAsia="ar-SA"/>
        </w:rPr>
        <w:tab/>
      </w:r>
      <w:r w:rsidRPr="00564DEC">
        <w:rPr>
          <w:rFonts w:eastAsia="Times New Roman" w:cs="Calibri"/>
          <w:bCs/>
          <w:lang w:eastAsia="ar-SA"/>
        </w:rPr>
        <w:tab/>
      </w:r>
      <w:r w:rsidR="00CC3D26">
        <w:rPr>
          <w:rFonts w:eastAsia="Times New Roman" w:cs="Calibri"/>
          <w:bCs/>
          <w:lang w:eastAsia="ar-SA"/>
        </w:rPr>
        <w:t>manželé</w:t>
      </w:r>
      <w:r w:rsidR="00841646">
        <w:rPr>
          <w:rFonts w:eastAsia="Times New Roman" w:cs="Calibri"/>
          <w:bCs/>
          <w:lang w:eastAsia="ar-SA"/>
        </w:rPr>
        <w:t xml:space="preserve"> </w:t>
      </w:r>
      <w:r w:rsidR="00CC3D26" w:rsidRPr="0080125E">
        <w:rPr>
          <w:rFonts w:eastAsia="Times New Roman" w:cs="Calibri"/>
          <w:b/>
          <w:lang w:eastAsia="ar-SA"/>
        </w:rPr>
        <w:t xml:space="preserve">Jiří Kurzweil </w:t>
      </w:r>
      <w:r w:rsidR="00841646">
        <w:rPr>
          <w:rFonts w:eastAsia="Times New Roman" w:cs="Calibri"/>
          <w:bCs/>
          <w:lang w:eastAsia="ar-SA"/>
        </w:rPr>
        <w:t xml:space="preserve"> </w:t>
      </w:r>
      <w:r w:rsidR="00592EE7">
        <w:rPr>
          <w:rFonts w:eastAsia="Times New Roman" w:cs="Calibri"/>
          <w:bCs/>
          <w:lang w:eastAsia="ar-SA"/>
        </w:rPr>
        <w:t xml:space="preserve">      </w:t>
      </w:r>
      <w:r w:rsidR="00CC3D26">
        <w:rPr>
          <w:rFonts w:eastAsia="Times New Roman" w:cs="Calibri"/>
          <w:bCs/>
          <w:lang w:eastAsia="ar-SA"/>
        </w:rPr>
        <w:t>a</w:t>
      </w:r>
      <w:r w:rsidR="00CC3D26">
        <w:rPr>
          <w:rFonts w:eastAsia="Times New Roman" w:cs="Calibri"/>
          <w:bCs/>
          <w:lang w:eastAsia="ar-SA"/>
        </w:rPr>
        <w:tab/>
      </w:r>
      <w:r w:rsidR="00CC3D26" w:rsidRPr="0080125E">
        <w:rPr>
          <w:rFonts w:eastAsia="Times New Roman" w:cs="Calibri"/>
          <w:b/>
          <w:lang w:eastAsia="ar-SA"/>
        </w:rPr>
        <w:t>Lenka Kurzweilová</w:t>
      </w:r>
    </w:p>
    <w:p w14:paraId="0650781B" w14:textId="0597B6C0" w:rsidR="00697E77" w:rsidRPr="00564DEC" w:rsidRDefault="00C62BB9">
      <w:pPr>
        <w:suppressAutoHyphens/>
        <w:spacing w:after="0" w:line="240" w:lineRule="auto"/>
        <w:ind w:left="360"/>
        <w:rPr>
          <w:rFonts w:eastAsia="Times New Roman" w:cs="Calibri"/>
          <w:lang w:eastAsia="ar-SA"/>
        </w:rPr>
      </w:pPr>
      <w:r w:rsidRPr="00564DEC">
        <w:rPr>
          <w:rFonts w:eastAsia="Times New Roman" w:cs="Calibri"/>
          <w:lang w:eastAsia="ar-SA"/>
        </w:rPr>
        <w:t>rodné číslo:</w:t>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r w:rsidR="00841646">
        <w:rPr>
          <w:rFonts w:eastAsia="Times New Roman" w:cs="Calibri"/>
          <w:lang w:eastAsia="ar-SA"/>
        </w:rPr>
        <w:tab/>
        <w:t xml:space="preserve">  </w:t>
      </w:r>
      <w:r w:rsidR="00586B31" w:rsidRPr="00586B31">
        <w:rPr>
          <w:rFonts w:eastAsia="Times New Roman" w:cs="Calibri"/>
          <w:highlight w:val="black"/>
          <w:lang w:eastAsia="ar-SA"/>
        </w:rPr>
        <w:t>XXXXXXXXXX</w:t>
      </w:r>
      <w:r w:rsidR="00841646">
        <w:rPr>
          <w:rFonts w:eastAsia="Times New Roman" w:cs="Calibri"/>
          <w:lang w:eastAsia="ar-SA"/>
        </w:rPr>
        <w:tab/>
      </w:r>
      <w:r w:rsidR="00592EE7">
        <w:rPr>
          <w:rFonts w:eastAsia="Times New Roman" w:cs="Calibri"/>
          <w:lang w:eastAsia="ar-SA"/>
        </w:rPr>
        <w:tab/>
      </w:r>
      <w:r w:rsidR="00586B31" w:rsidRPr="00586B31">
        <w:rPr>
          <w:rFonts w:eastAsia="Times New Roman" w:cs="Calibri"/>
          <w:highlight w:val="black"/>
          <w:lang w:eastAsia="ar-SA"/>
        </w:rPr>
        <w:t>XXXXXXXXXX</w:t>
      </w:r>
    </w:p>
    <w:p w14:paraId="581C5928" w14:textId="6409EBA8" w:rsidR="00697E77" w:rsidRPr="00564DEC" w:rsidRDefault="00C62BB9">
      <w:pPr>
        <w:suppressAutoHyphens/>
        <w:spacing w:after="0" w:line="240" w:lineRule="auto"/>
        <w:ind w:left="360"/>
        <w:rPr>
          <w:rFonts w:eastAsia="Times New Roman" w:cs="Calibri"/>
          <w:lang w:eastAsia="ar-SA"/>
        </w:rPr>
      </w:pPr>
      <w:r w:rsidRPr="00564DEC">
        <w:rPr>
          <w:rFonts w:eastAsia="Times New Roman" w:cs="Calibri"/>
          <w:lang w:eastAsia="ar-SA"/>
        </w:rPr>
        <w:t xml:space="preserve">bytem:           </w:t>
      </w:r>
      <w:r w:rsidRPr="00564DEC">
        <w:rPr>
          <w:rFonts w:eastAsia="Times New Roman" w:cs="Calibri"/>
          <w:lang w:eastAsia="ar-SA"/>
        </w:rPr>
        <w:tab/>
      </w:r>
      <w:r w:rsidRPr="00564DEC">
        <w:rPr>
          <w:rFonts w:eastAsia="Times New Roman" w:cs="Calibri"/>
          <w:lang w:eastAsia="ar-SA"/>
        </w:rPr>
        <w:tab/>
      </w:r>
      <w:bookmarkStart w:id="1" w:name="_Hlk100127064"/>
      <w:r w:rsidR="002D2C09">
        <w:rPr>
          <w:rFonts w:eastAsia="Times New Roman" w:cs="Calibri"/>
          <w:lang w:eastAsia="ar-SA"/>
        </w:rPr>
        <w:t xml:space="preserve">Praha 5, </w:t>
      </w:r>
      <w:r w:rsidR="00CC3D26">
        <w:rPr>
          <w:rFonts w:eastAsia="Times New Roman" w:cs="Calibri"/>
          <w:lang w:eastAsia="ar-SA"/>
        </w:rPr>
        <w:t>Destinové 944/</w:t>
      </w:r>
      <w:r w:rsidR="00E266DE">
        <w:rPr>
          <w:rFonts w:eastAsia="Times New Roman" w:cs="Calibri"/>
          <w:lang w:eastAsia="ar-SA"/>
        </w:rPr>
        <w:t>8, byt 944/1</w:t>
      </w:r>
      <w:r w:rsidR="00841646">
        <w:rPr>
          <w:rFonts w:eastAsia="Times New Roman" w:cs="Calibri"/>
          <w:lang w:eastAsia="ar-SA"/>
        </w:rPr>
        <w:t>,</w:t>
      </w:r>
      <w:r w:rsidR="00E266DE">
        <w:rPr>
          <w:rFonts w:eastAsia="Times New Roman" w:cs="Calibri"/>
          <w:lang w:eastAsia="ar-SA"/>
        </w:rPr>
        <w:t xml:space="preserve"> SJM,</w:t>
      </w:r>
      <w:r w:rsidR="002D2C09">
        <w:rPr>
          <w:rFonts w:eastAsia="Times New Roman" w:cs="Calibri"/>
          <w:lang w:eastAsia="ar-SA"/>
        </w:rPr>
        <w:t xml:space="preserve"> </w:t>
      </w:r>
      <w:r w:rsidR="00E266DE">
        <w:rPr>
          <w:rFonts w:eastAsia="Times New Roman" w:cs="Calibri"/>
          <w:lang w:eastAsia="ar-SA"/>
        </w:rPr>
        <w:t>číslo LV 4375</w:t>
      </w:r>
      <w:bookmarkEnd w:id="1"/>
    </w:p>
    <w:p w14:paraId="529539F5" w14:textId="77777777" w:rsidR="00697E77" w:rsidRPr="00564DEC" w:rsidRDefault="00C62BB9">
      <w:pPr>
        <w:suppressAutoHyphens/>
        <w:spacing w:after="0" w:line="240" w:lineRule="auto"/>
        <w:ind w:left="142"/>
        <w:jc w:val="both"/>
        <w:rPr>
          <w:rFonts w:eastAsia="Times New Roman" w:cs="Calibri"/>
          <w:lang w:eastAsia="ar-SA"/>
        </w:rPr>
      </w:pPr>
      <w:r w:rsidRPr="00564DEC">
        <w:rPr>
          <w:rFonts w:eastAsia="Times New Roman" w:cs="Calibri"/>
          <w:lang w:eastAsia="ar-SA"/>
        </w:rPr>
        <w:t>a</w:t>
      </w:r>
    </w:p>
    <w:p w14:paraId="215F16CF" w14:textId="6BACA698" w:rsidR="00E266DE" w:rsidRPr="0080125E" w:rsidRDefault="00C62BB9">
      <w:pPr>
        <w:suppressAutoHyphens/>
        <w:spacing w:after="0" w:line="240" w:lineRule="auto"/>
        <w:ind w:left="360"/>
        <w:rPr>
          <w:rFonts w:eastAsia="Times New Roman" w:cs="Calibri"/>
          <w:b/>
          <w:lang w:eastAsia="ar-SA"/>
        </w:rPr>
      </w:pPr>
      <w:r w:rsidRPr="00564DEC">
        <w:rPr>
          <w:rFonts w:eastAsia="Times New Roman" w:cs="Times New Roman"/>
          <w:bCs/>
          <w:lang w:eastAsia="ar-SA"/>
        </w:rPr>
        <w:t xml:space="preserve">Jméno a </w:t>
      </w:r>
      <w:r w:rsidRPr="00564DEC">
        <w:rPr>
          <w:rFonts w:eastAsia="Times New Roman" w:cs="Calibri"/>
          <w:bCs/>
          <w:lang w:eastAsia="ar-SA"/>
        </w:rPr>
        <w:t xml:space="preserve">příjmení:   </w:t>
      </w:r>
      <w:r w:rsidRPr="00564DEC">
        <w:rPr>
          <w:rFonts w:eastAsia="Times New Roman" w:cs="Calibri"/>
          <w:bCs/>
          <w:lang w:eastAsia="ar-SA"/>
        </w:rPr>
        <w:tab/>
      </w:r>
      <w:r w:rsidRPr="00564DEC">
        <w:rPr>
          <w:rFonts w:eastAsia="Times New Roman" w:cs="Calibri"/>
          <w:bCs/>
          <w:lang w:eastAsia="ar-SA"/>
        </w:rPr>
        <w:tab/>
      </w:r>
      <w:r w:rsidR="00841646">
        <w:rPr>
          <w:rFonts w:eastAsia="Times New Roman" w:cs="Calibri"/>
          <w:bCs/>
          <w:lang w:eastAsia="ar-SA"/>
        </w:rPr>
        <w:t xml:space="preserve">manželé </w:t>
      </w:r>
      <w:r w:rsidR="00E266DE" w:rsidRPr="0080125E">
        <w:rPr>
          <w:rFonts w:eastAsia="Times New Roman" w:cs="Calibri"/>
          <w:b/>
          <w:lang w:eastAsia="ar-SA"/>
        </w:rPr>
        <w:t>Libor Veselý</w:t>
      </w:r>
      <w:r w:rsidR="00841646">
        <w:rPr>
          <w:rFonts w:eastAsia="Times New Roman" w:cs="Calibri"/>
          <w:bCs/>
          <w:lang w:eastAsia="ar-SA"/>
        </w:rPr>
        <w:t xml:space="preserve">  </w:t>
      </w:r>
      <w:r w:rsidR="00592EE7">
        <w:rPr>
          <w:rFonts w:eastAsia="Times New Roman" w:cs="Calibri"/>
          <w:bCs/>
          <w:lang w:eastAsia="ar-SA"/>
        </w:rPr>
        <w:t xml:space="preserve">     </w:t>
      </w:r>
      <w:r w:rsidR="00B75E35" w:rsidRPr="00E266DE">
        <w:rPr>
          <w:rFonts w:eastAsia="Times New Roman" w:cs="Calibri"/>
          <w:bCs/>
          <w:lang w:eastAsia="ar-SA"/>
        </w:rPr>
        <w:t>a</w:t>
      </w:r>
      <w:r w:rsidR="00F206CE">
        <w:rPr>
          <w:rFonts w:eastAsia="Times New Roman" w:cs="Calibri"/>
          <w:bCs/>
          <w:lang w:eastAsia="ar-SA"/>
        </w:rPr>
        <w:t xml:space="preserve"> </w:t>
      </w:r>
      <w:r w:rsidR="00841646">
        <w:rPr>
          <w:rFonts w:eastAsia="Times New Roman" w:cs="Calibri"/>
          <w:bCs/>
          <w:lang w:eastAsia="ar-SA"/>
        </w:rPr>
        <w:t xml:space="preserve"> </w:t>
      </w:r>
      <w:r w:rsidR="00592EE7">
        <w:rPr>
          <w:rFonts w:eastAsia="Times New Roman" w:cs="Calibri"/>
          <w:bCs/>
          <w:lang w:eastAsia="ar-SA"/>
        </w:rPr>
        <w:tab/>
      </w:r>
      <w:r w:rsidR="00841646" w:rsidRPr="0080125E">
        <w:rPr>
          <w:rFonts w:eastAsia="Times New Roman" w:cs="Calibri"/>
          <w:b/>
          <w:lang w:eastAsia="ar-SA"/>
        </w:rPr>
        <w:t>Ivana V</w:t>
      </w:r>
      <w:r w:rsidR="00E266DE" w:rsidRPr="0080125E">
        <w:rPr>
          <w:rFonts w:eastAsia="Times New Roman" w:cs="Calibri"/>
          <w:b/>
          <w:lang w:eastAsia="ar-SA"/>
        </w:rPr>
        <w:t>eselá</w:t>
      </w:r>
    </w:p>
    <w:p w14:paraId="628ACD18" w14:textId="766EE59C" w:rsidR="00697E77" w:rsidRPr="00564DEC" w:rsidRDefault="00C62BB9">
      <w:pPr>
        <w:suppressAutoHyphens/>
        <w:spacing w:after="0" w:line="240" w:lineRule="auto"/>
        <w:ind w:left="360"/>
        <w:rPr>
          <w:rFonts w:eastAsia="Times New Roman" w:cs="Calibri"/>
          <w:lang w:eastAsia="ar-SA"/>
        </w:rPr>
      </w:pPr>
      <w:r w:rsidRPr="00564DEC">
        <w:rPr>
          <w:rFonts w:eastAsia="Times New Roman" w:cs="Calibri"/>
          <w:lang w:eastAsia="ar-SA"/>
        </w:rPr>
        <w:t>rodné číslo:</w:t>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r w:rsidR="00841646">
        <w:rPr>
          <w:rFonts w:eastAsia="Times New Roman" w:cs="Calibri"/>
          <w:lang w:eastAsia="ar-SA"/>
        </w:rPr>
        <w:t xml:space="preserve">                </w:t>
      </w:r>
      <w:bookmarkStart w:id="2" w:name="_Hlk100127224"/>
      <w:r w:rsidR="00586B31" w:rsidRPr="00586B31">
        <w:rPr>
          <w:rFonts w:eastAsia="Times New Roman" w:cs="Calibri"/>
          <w:highlight w:val="black"/>
          <w:lang w:eastAsia="ar-SA"/>
        </w:rPr>
        <w:t>XXXXXXXXXX</w:t>
      </w:r>
      <w:r w:rsidR="00586B31">
        <w:rPr>
          <w:rFonts w:eastAsia="Times New Roman" w:cs="Calibri"/>
          <w:lang w:eastAsia="ar-SA"/>
        </w:rPr>
        <w:tab/>
      </w:r>
      <w:r w:rsidR="00592EE7">
        <w:rPr>
          <w:rFonts w:eastAsia="Times New Roman" w:cs="Calibri"/>
          <w:lang w:eastAsia="ar-SA"/>
        </w:rPr>
        <w:tab/>
      </w:r>
      <w:bookmarkEnd w:id="2"/>
      <w:r w:rsidR="00586B31" w:rsidRPr="00586B31">
        <w:rPr>
          <w:rFonts w:eastAsia="Times New Roman" w:cs="Calibri"/>
          <w:highlight w:val="black"/>
          <w:lang w:eastAsia="ar-SA"/>
        </w:rPr>
        <w:t>XXXXXXXXXX</w:t>
      </w:r>
    </w:p>
    <w:p w14:paraId="01EAF886" w14:textId="22AFE866" w:rsidR="00697E77" w:rsidRPr="00E266DE" w:rsidRDefault="0059118D">
      <w:pPr>
        <w:suppressAutoHyphens/>
        <w:spacing w:after="0" w:line="240" w:lineRule="auto"/>
        <w:ind w:left="360"/>
        <w:rPr>
          <w:rFonts w:eastAsia="Times New Roman" w:cs="Calibri"/>
          <w:lang w:eastAsia="ar-SA"/>
        </w:rPr>
      </w:pPr>
      <w:r w:rsidRPr="00564DEC">
        <w:rPr>
          <w:rFonts w:eastAsia="Times New Roman" w:cs="Calibri"/>
          <w:lang w:eastAsia="ar-SA"/>
        </w:rPr>
        <w:t xml:space="preserve">oba </w:t>
      </w:r>
      <w:r w:rsidR="00C62BB9" w:rsidRPr="00564DEC">
        <w:rPr>
          <w:rFonts w:eastAsia="Times New Roman" w:cs="Calibri"/>
          <w:lang w:eastAsia="ar-SA"/>
        </w:rPr>
        <w:t xml:space="preserve">bytem:           </w:t>
      </w:r>
      <w:r w:rsidR="00C62BB9" w:rsidRPr="00564DEC">
        <w:rPr>
          <w:rFonts w:eastAsia="Times New Roman" w:cs="Calibri"/>
          <w:lang w:eastAsia="ar-SA"/>
        </w:rPr>
        <w:tab/>
      </w:r>
      <w:r w:rsidRPr="00564DEC">
        <w:rPr>
          <w:rFonts w:eastAsia="Times New Roman" w:cs="Calibri"/>
          <w:lang w:eastAsia="ar-SA"/>
        </w:rPr>
        <w:tab/>
      </w:r>
      <w:bookmarkStart w:id="3" w:name="_Hlk100127511"/>
      <w:r w:rsidR="00841646">
        <w:rPr>
          <w:rFonts w:eastAsia="Times New Roman" w:cs="Calibri"/>
          <w:lang w:eastAsia="ar-SA"/>
        </w:rPr>
        <w:t>Praha 5,</w:t>
      </w:r>
      <w:r w:rsidR="002D2C09">
        <w:rPr>
          <w:rFonts w:eastAsia="Times New Roman" w:cs="Calibri"/>
          <w:lang w:eastAsia="ar-SA"/>
        </w:rPr>
        <w:t xml:space="preserve"> </w:t>
      </w:r>
      <w:r w:rsidR="00E266DE" w:rsidRPr="00E266DE">
        <w:rPr>
          <w:rFonts w:eastAsia="Times New Roman" w:cs="Calibri"/>
          <w:lang w:eastAsia="ar-SA"/>
        </w:rPr>
        <w:t>Destinové 944/8, byt 944/</w:t>
      </w:r>
      <w:r w:rsidR="00E266DE">
        <w:rPr>
          <w:rFonts w:eastAsia="Times New Roman" w:cs="Calibri"/>
          <w:lang w:eastAsia="ar-SA"/>
        </w:rPr>
        <w:t>2</w:t>
      </w:r>
      <w:r w:rsidR="00841646">
        <w:rPr>
          <w:rFonts w:eastAsia="Times New Roman" w:cs="Calibri"/>
          <w:lang w:eastAsia="ar-SA"/>
        </w:rPr>
        <w:t>, SJM,</w:t>
      </w:r>
      <w:r w:rsidR="002D2C09">
        <w:rPr>
          <w:rFonts w:eastAsia="Times New Roman" w:cs="Calibri"/>
          <w:lang w:eastAsia="ar-SA"/>
        </w:rPr>
        <w:t xml:space="preserve"> </w:t>
      </w:r>
      <w:r w:rsidR="00E266DE" w:rsidRPr="00E266DE">
        <w:rPr>
          <w:rFonts w:eastAsia="Times New Roman" w:cs="Calibri"/>
          <w:lang w:eastAsia="ar-SA"/>
        </w:rPr>
        <w:t>číslo LV 4</w:t>
      </w:r>
      <w:r w:rsidR="00AE4692">
        <w:rPr>
          <w:rFonts w:eastAsia="Times New Roman" w:cs="Calibri"/>
          <w:lang w:eastAsia="ar-SA"/>
        </w:rPr>
        <w:t>448</w:t>
      </w:r>
      <w:r w:rsidR="00C62BB9" w:rsidRPr="00E266DE">
        <w:rPr>
          <w:rFonts w:eastAsia="Times New Roman" w:cs="Calibri"/>
          <w:lang w:eastAsia="ar-SA"/>
        </w:rPr>
        <w:t xml:space="preserve"> </w:t>
      </w:r>
      <w:bookmarkEnd w:id="3"/>
    </w:p>
    <w:p w14:paraId="2E4CE840" w14:textId="77777777" w:rsidR="00697E77" w:rsidRPr="00564DEC" w:rsidRDefault="00C62BB9">
      <w:pPr>
        <w:suppressAutoHyphens/>
        <w:spacing w:after="0" w:line="240" w:lineRule="auto"/>
        <w:ind w:left="142"/>
        <w:jc w:val="both"/>
        <w:rPr>
          <w:rFonts w:eastAsia="Times New Roman" w:cs="Calibri"/>
          <w:lang w:eastAsia="ar-SA"/>
        </w:rPr>
      </w:pPr>
      <w:bookmarkStart w:id="4" w:name="_Hlk100127705"/>
      <w:r w:rsidRPr="00E266DE">
        <w:rPr>
          <w:rFonts w:eastAsia="Times New Roman" w:cs="Calibri"/>
          <w:lang w:eastAsia="ar-SA"/>
        </w:rPr>
        <w:t>a</w:t>
      </w:r>
    </w:p>
    <w:p w14:paraId="5776A23D" w14:textId="01B762EC" w:rsidR="00697E77" w:rsidRPr="00564DEC" w:rsidRDefault="00C62BB9">
      <w:pPr>
        <w:suppressAutoHyphens/>
        <w:spacing w:after="0" w:line="240" w:lineRule="auto"/>
        <w:ind w:left="360"/>
        <w:rPr>
          <w:rFonts w:eastAsia="Times New Roman" w:cs="Calibri"/>
          <w:b/>
          <w:lang w:eastAsia="ar-SA"/>
        </w:rPr>
      </w:pPr>
      <w:r w:rsidRPr="00564DEC">
        <w:rPr>
          <w:rFonts w:eastAsia="Times New Roman" w:cs="Times New Roman"/>
          <w:bCs/>
          <w:lang w:eastAsia="ar-SA"/>
        </w:rPr>
        <w:t xml:space="preserve">Jméno a </w:t>
      </w:r>
      <w:r w:rsidR="00841646">
        <w:rPr>
          <w:rFonts w:eastAsia="Times New Roman" w:cs="Calibri"/>
          <w:bCs/>
          <w:lang w:eastAsia="ar-SA"/>
        </w:rPr>
        <w:t xml:space="preserve">příjmení:   </w:t>
      </w:r>
      <w:r w:rsidR="00841646">
        <w:rPr>
          <w:rFonts w:eastAsia="Times New Roman" w:cs="Calibri"/>
          <w:bCs/>
          <w:lang w:eastAsia="ar-SA"/>
        </w:rPr>
        <w:tab/>
      </w:r>
      <w:r w:rsidR="00841646">
        <w:rPr>
          <w:rFonts w:eastAsia="Times New Roman" w:cs="Calibri"/>
          <w:bCs/>
          <w:lang w:eastAsia="ar-SA"/>
        </w:rPr>
        <w:tab/>
        <w:t xml:space="preserve">manželé </w:t>
      </w:r>
      <w:r w:rsidR="00AE4692" w:rsidRPr="0080125E">
        <w:rPr>
          <w:rFonts w:eastAsia="Times New Roman" w:cs="Calibri"/>
          <w:b/>
          <w:lang w:eastAsia="ar-SA"/>
        </w:rPr>
        <w:t>Jaroslav Jambor Ing</w:t>
      </w:r>
      <w:r w:rsidR="00AE4692">
        <w:rPr>
          <w:rFonts w:eastAsia="Times New Roman" w:cs="Calibri"/>
          <w:bCs/>
          <w:lang w:eastAsia="ar-SA"/>
        </w:rPr>
        <w:t>.</w:t>
      </w:r>
      <w:r w:rsidR="00841646">
        <w:rPr>
          <w:rFonts w:eastAsia="Times New Roman" w:cs="Calibri"/>
          <w:bCs/>
          <w:lang w:eastAsia="ar-SA"/>
        </w:rPr>
        <w:t xml:space="preserve"> </w:t>
      </w:r>
      <w:r w:rsidR="00AE4692">
        <w:rPr>
          <w:rFonts w:eastAsia="Times New Roman" w:cs="Calibri"/>
          <w:b/>
          <w:lang w:eastAsia="ar-SA"/>
        </w:rPr>
        <w:t>a</w:t>
      </w:r>
      <w:r w:rsidR="002D2C09">
        <w:rPr>
          <w:rFonts w:eastAsia="Times New Roman" w:cs="Calibri"/>
          <w:b/>
          <w:lang w:eastAsia="ar-SA"/>
        </w:rPr>
        <w:t xml:space="preserve"> </w:t>
      </w:r>
      <w:r w:rsidR="00AE4692" w:rsidRPr="0080125E">
        <w:rPr>
          <w:rFonts w:eastAsia="Times New Roman" w:cs="Calibri"/>
          <w:b/>
          <w:lang w:eastAsia="ar-SA"/>
        </w:rPr>
        <w:t xml:space="preserve">Jana Jamborová  </w:t>
      </w:r>
      <w:r w:rsidRPr="0080125E">
        <w:rPr>
          <w:rFonts w:eastAsia="Times New Roman" w:cs="Calibri"/>
          <w:b/>
          <w:lang w:eastAsia="ar-SA"/>
        </w:rPr>
        <w:tab/>
      </w:r>
    </w:p>
    <w:p w14:paraId="7D3AD779" w14:textId="411F2DA4" w:rsidR="00B75E35" w:rsidRPr="00564DEC" w:rsidRDefault="00841646" w:rsidP="00B75E35">
      <w:pPr>
        <w:suppressAutoHyphens/>
        <w:spacing w:after="0" w:line="240" w:lineRule="auto"/>
        <w:ind w:left="360"/>
        <w:rPr>
          <w:rFonts w:eastAsia="Times New Roman" w:cs="Calibri"/>
          <w:lang w:eastAsia="ar-SA"/>
        </w:rPr>
      </w:pPr>
      <w:r>
        <w:rPr>
          <w:rFonts w:eastAsia="Times New Roman" w:cs="Calibri"/>
          <w:lang w:eastAsia="ar-SA"/>
        </w:rPr>
        <w:t>rodné číslo: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lang w:eastAsia="ar-SA"/>
        </w:rPr>
        <w:tab/>
        <w:t xml:space="preserve">  </w:t>
      </w:r>
      <w:r w:rsidR="00586B31" w:rsidRPr="00586B31">
        <w:rPr>
          <w:rFonts w:eastAsia="Times New Roman" w:cs="Calibri"/>
          <w:highlight w:val="black"/>
          <w:lang w:eastAsia="ar-SA"/>
        </w:rPr>
        <w:t>XXXXXXXXXX</w:t>
      </w:r>
      <w:r w:rsidR="00C62BB9" w:rsidRPr="00564DEC">
        <w:rPr>
          <w:rFonts w:eastAsia="Times New Roman" w:cs="Calibri"/>
          <w:lang w:eastAsia="ar-SA"/>
        </w:rPr>
        <w:tab/>
      </w:r>
      <w:r>
        <w:rPr>
          <w:rFonts w:eastAsia="Times New Roman" w:cs="Calibri"/>
          <w:lang w:eastAsia="ar-SA"/>
        </w:rPr>
        <w:t xml:space="preserve">              </w:t>
      </w:r>
      <w:r w:rsidR="00592EE7">
        <w:rPr>
          <w:rFonts w:eastAsia="Times New Roman" w:cs="Calibri"/>
          <w:lang w:eastAsia="ar-SA"/>
        </w:rPr>
        <w:tab/>
      </w:r>
      <w:r w:rsidR="00586B31" w:rsidRPr="00586B31">
        <w:rPr>
          <w:rFonts w:eastAsia="Times New Roman" w:cs="Calibri"/>
          <w:highlight w:val="black"/>
          <w:lang w:eastAsia="ar-SA"/>
        </w:rPr>
        <w:t>XXXXXXXXXX</w:t>
      </w:r>
    </w:p>
    <w:p w14:paraId="3E933FB7" w14:textId="5BAB6396" w:rsidR="00697E77" w:rsidRDefault="00C62BB9" w:rsidP="00393310">
      <w:pPr>
        <w:suppressAutoHyphens/>
        <w:spacing w:after="0" w:line="240" w:lineRule="auto"/>
        <w:ind w:left="360"/>
        <w:rPr>
          <w:rFonts w:eastAsia="Times New Roman" w:cs="Calibri"/>
          <w:lang w:eastAsia="ar-SA"/>
        </w:rPr>
      </w:pPr>
      <w:r w:rsidRPr="00564DEC">
        <w:rPr>
          <w:rFonts w:eastAsia="Times New Roman" w:cs="Calibri"/>
          <w:lang w:eastAsia="ar-SA"/>
        </w:rPr>
        <w:t xml:space="preserve">oba bytem:           </w:t>
      </w:r>
      <w:r w:rsidRPr="00564DEC">
        <w:rPr>
          <w:rFonts w:eastAsia="Times New Roman" w:cs="Calibri"/>
          <w:lang w:eastAsia="ar-SA"/>
        </w:rPr>
        <w:tab/>
      </w:r>
      <w:r w:rsidRPr="00564DEC">
        <w:rPr>
          <w:rFonts w:eastAsia="Times New Roman" w:cs="Calibri"/>
          <w:lang w:eastAsia="ar-SA"/>
        </w:rPr>
        <w:tab/>
      </w:r>
      <w:r w:rsidR="00841646">
        <w:rPr>
          <w:rFonts w:eastAsia="Times New Roman" w:cs="Calibri"/>
          <w:lang w:eastAsia="ar-SA"/>
        </w:rPr>
        <w:t>Praha 5,</w:t>
      </w:r>
      <w:r w:rsidR="002D2C09">
        <w:rPr>
          <w:rFonts w:eastAsia="Times New Roman" w:cs="Calibri"/>
          <w:lang w:eastAsia="ar-SA"/>
        </w:rPr>
        <w:t xml:space="preserve"> </w:t>
      </w:r>
      <w:r w:rsidR="002D2C09" w:rsidRPr="002D2C09">
        <w:rPr>
          <w:rFonts w:eastAsia="Times New Roman" w:cs="Calibri"/>
          <w:lang w:eastAsia="ar-SA"/>
        </w:rPr>
        <w:t>Destinové 944/8, byt 944/</w:t>
      </w:r>
      <w:r w:rsidR="002D2C09">
        <w:rPr>
          <w:rFonts w:eastAsia="Times New Roman" w:cs="Calibri"/>
          <w:lang w:eastAsia="ar-SA"/>
        </w:rPr>
        <w:t>3</w:t>
      </w:r>
      <w:r w:rsidR="00841646">
        <w:rPr>
          <w:rFonts w:eastAsia="Times New Roman" w:cs="Calibri"/>
          <w:lang w:eastAsia="ar-SA"/>
        </w:rPr>
        <w:t>,</w:t>
      </w:r>
      <w:r w:rsidR="002D2C09" w:rsidRPr="002D2C09">
        <w:rPr>
          <w:rFonts w:eastAsia="Times New Roman" w:cs="Calibri"/>
          <w:lang w:eastAsia="ar-SA"/>
        </w:rPr>
        <w:t xml:space="preserve"> SJM,</w:t>
      </w:r>
      <w:r w:rsidR="002D2C09">
        <w:rPr>
          <w:rFonts w:eastAsia="Times New Roman" w:cs="Calibri"/>
          <w:lang w:eastAsia="ar-SA"/>
        </w:rPr>
        <w:t xml:space="preserve"> </w:t>
      </w:r>
      <w:r w:rsidR="002D2C09" w:rsidRPr="002D2C09">
        <w:rPr>
          <w:rFonts w:eastAsia="Times New Roman" w:cs="Calibri"/>
          <w:lang w:eastAsia="ar-SA"/>
        </w:rPr>
        <w:t>číslo LV 444</w:t>
      </w:r>
      <w:r w:rsidR="002D2C09">
        <w:rPr>
          <w:rFonts w:eastAsia="Times New Roman" w:cs="Calibri"/>
          <w:lang w:eastAsia="ar-SA"/>
        </w:rPr>
        <w:t>7</w:t>
      </w:r>
      <w:r w:rsidR="002D2C09" w:rsidRPr="002D2C09">
        <w:rPr>
          <w:rFonts w:eastAsia="Times New Roman" w:cs="Calibri"/>
          <w:lang w:eastAsia="ar-SA"/>
        </w:rPr>
        <w:t xml:space="preserve"> </w:t>
      </w:r>
    </w:p>
    <w:bookmarkEnd w:id="4"/>
    <w:p w14:paraId="41513C01" w14:textId="7F6ED548" w:rsidR="00837E20" w:rsidRPr="00837E20" w:rsidRDefault="00837E20" w:rsidP="00837E20">
      <w:pPr>
        <w:suppressAutoHyphens/>
        <w:spacing w:after="0" w:line="240" w:lineRule="auto"/>
        <w:rPr>
          <w:rFonts w:eastAsia="Times New Roman" w:cs="Calibri"/>
          <w:lang w:eastAsia="ar-SA"/>
        </w:rPr>
      </w:pPr>
      <w:r>
        <w:rPr>
          <w:rFonts w:eastAsia="Times New Roman" w:cs="Calibri"/>
          <w:lang w:eastAsia="ar-SA"/>
        </w:rPr>
        <w:t xml:space="preserve">  </w:t>
      </w:r>
      <w:r w:rsidRPr="00837E20">
        <w:rPr>
          <w:rFonts w:eastAsia="Times New Roman" w:cs="Calibri"/>
          <w:lang w:eastAsia="ar-SA"/>
        </w:rPr>
        <w:t>a</w:t>
      </w:r>
    </w:p>
    <w:p w14:paraId="6477DAE3" w14:textId="155C3E8D" w:rsidR="00837E20" w:rsidRPr="00837E20" w:rsidRDefault="00837E20" w:rsidP="00837E20">
      <w:pPr>
        <w:suppressAutoHyphens/>
        <w:spacing w:after="0" w:line="240" w:lineRule="auto"/>
        <w:rPr>
          <w:rFonts w:eastAsia="Times New Roman" w:cs="Calibri"/>
          <w:b/>
          <w:lang w:eastAsia="ar-SA"/>
        </w:rPr>
      </w:pPr>
      <w:r>
        <w:rPr>
          <w:rFonts w:eastAsia="Times New Roman" w:cs="Calibri"/>
          <w:bCs/>
          <w:lang w:eastAsia="ar-SA"/>
        </w:rPr>
        <w:t xml:space="preserve">     </w:t>
      </w:r>
      <w:r w:rsidRPr="00837E20">
        <w:rPr>
          <w:rFonts w:eastAsia="Times New Roman" w:cs="Calibri"/>
          <w:bCs/>
          <w:lang w:eastAsia="ar-SA"/>
        </w:rPr>
        <w:t xml:space="preserve">Jméno a příjmení:   </w:t>
      </w:r>
      <w:r w:rsidRPr="00837E20">
        <w:rPr>
          <w:rFonts w:eastAsia="Times New Roman" w:cs="Calibri"/>
          <w:bCs/>
          <w:lang w:eastAsia="ar-SA"/>
        </w:rPr>
        <w:tab/>
      </w:r>
      <w:r w:rsidRPr="00837E20">
        <w:rPr>
          <w:rFonts w:eastAsia="Times New Roman" w:cs="Calibri"/>
          <w:bCs/>
          <w:lang w:eastAsia="ar-SA"/>
        </w:rPr>
        <w:tab/>
      </w:r>
      <w:r w:rsidRPr="0080125E">
        <w:rPr>
          <w:rFonts w:eastAsia="Times New Roman" w:cs="Calibri"/>
          <w:b/>
          <w:lang w:eastAsia="ar-SA"/>
        </w:rPr>
        <w:t>Eva Kohout Veisová PhDr</w:t>
      </w:r>
      <w:r w:rsidR="00841646" w:rsidRPr="0080125E">
        <w:rPr>
          <w:rFonts w:eastAsia="Times New Roman" w:cs="Calibri"/>
          <w:b/>
          <w:lang w:eastAsia="ar-SA"/>
        </w:rPr>
        <w:t>.</w:t>
      </w:r>
      <w:r w:rsidRPr="00837E20">
        <w:rPr>
          <w:rFonts w:eastAsia="Times New Roman" w:cs="Calibri"/>
          <w:bCs/>
          <w:lang w:eastAsia="ar-SA"/>
        </w:rPr>
        <w:t xml:space="preserve"> </w:t>
      </w:r>
      <w:r w:rsidRPr="00837E20">
        <w:rPr>
          <w:rFonts w:eastAsia="Times New Roman" w:cs="Calibri"/>
          <w:bCs/>
          <w:lang w:eastAsia="ar-SA"/>
        </w:rPr>
        <w:tab/>
      </w:r>
    </w:p>
    <w:p w14:paraId="15A63042" w14:textId="3FB91B7B" w:rsidR="00837E20" w:rsidRPr="00837E20" w:rsidRDefault="00837E20" w:rsidP="00837E20">
      <w:pPr>
        <w:suppressAutoHyphens/>
        <w:spacing w:after="0" w:line="240" w:lineRule="auto"/>
        <w:rPr>
          <w:rFonts w:eastAsia="Times New Roman" w:cs="Calibri"/>
          <w:lang w:eastAsia="ar-SA"/>
        </w:rPr>
      </w:pPr>
      <w:r>
        <w:rPr>
          <w:rFonts w:eastAsia="Times New Roman" w:cs="Calibri"/>
          <w:lang w:eastAsia="ar-SA"/>
        </w:rPr>
        <w:t xml:space="preserve">     </w:t>
      </w:r>
      <w:r w:rsidRPr="00837E20">
        <w:rPr>
          <w:rFonts w:eastAsia="Times New Roman" w:cs="Calibri"/>
          <w:lang w:eastAsia="ar-SA"/>
        </w:rPr>
        <w:t>rodné číslo:</w:t>
      </w:r>
      <w:r w:rsidRPr="00837E20">
        <w:rPr>
          <w:rFonts w:eastAsia="Times New Roman" w:cs="Calibri"/>
          <w:lang w:eastAsia="ar-SA"/>
        </w:rPr>
        <w:tab/>
      </w:r>
      <w:r w:rsidRPr="00837E20">
        <w:rPr>
          <w:rFonts w:eastAsia="Times New Roman" w:cs="Calibri"/>
          <w:lang w:eastAsia="ar-SA"/>
        </w:rPr>
        <w:tab/>
      </w:r>
      <w:r w:rsidRPr="00837E20">
        <w:rPr>
          <w:rFonts w:eastAsia="Times New Roman" w:cs="Calibri"/>
          <w:lang w:eastAsia="ar-SA"/>
        </w:rPr>
        <w:tab/>
      </w:r>
      <w:r w:rsidR="00586B31" w:rsidRPr="00586B31">
        <w:rPr>
          <w:rFonts w:eastAsia="Times New Roman" w:cs="Calibri"/>
          <w:highlight w:val="black"/>
          <w:lang w:eastAsia="ar-SA"/>
        </w:rPr>
        <w:t>XXXXXXXXXX</w:t>
      </w:r>
    </w:p>
    <w:p w14:paraId="236D2D34" w14:textId="202473C9" w:rsidR="00944486" w:rsidRDefault="00837E20" w:rsidP="00837E20">
      <w:pPr>
        <w:suppressAutoHyphens/>
        <w:spacing w:after="0" w:line="240" w:lineRule="auto"/>
        <w:rPr>
          <w:rFonts w:eastAsia="Times New Roman" w:cs="Calibri"/>
          <w:lang w:eastAsia="ar-SA"/>
        </w:rPr>
      </w:pPr>
      <w:r>
        <w:rPr>
          <w:rFonts w:eastAsia="Times New Roman" w:cs="Calibri"/>
          <w:lang w:eastAsia="ar-SA"/>
        </w:rPr>
        <w:t xml:space="preserve">    </w:t>
      </w:r>
      <w:r w:rsidR="00841646">
        <w:rPr>
          <w:rFonts w:eastAsia="Times New Roman" w:cs="Calibri"/>
          <w:lang w:eastAsia="ar-SA"/>
        </w:rPr>
        <w:t xml:space="preserve"> bytem:           </w:t>
      </w:r>
      <w:r w:rsidR="00841646">
        <w:rPr>
          <w:rFonts w:eastAsia="Times New Roman" w:cs="Calibri"/>
          <w:lang w:eastAsia="ar-SA"/>
        </w:rPr>
        <w:tab/>
      </w:r>
      <w:r w:rsidR="00841646">
        <w:rPr>
          <w:rFonts w:eastAsia="Times New Roman" w:cs="Calibri"/>
          <w:lang w:eastAsia="ar-SA"/>
        </w:rPr>
        <w:tab/>
        <w:t xml:space="preserve">Praha 5, </w:t>
      </w:r>
      <w:r w:rsidRPr="00837E20">
        <w:rPr>
          <w:rFonts w:eastAsia="Times New Roman" w:cs="Calibri"/>
          <w:lang w:eastAsia="ar-SA"/>
        </w:rPr>
        <w:t>Destinové 94</w:t>
      </w:r>
      <w:r>
        <w:rPr>
          <w:rFonts w:eastAsia="Times New Roman" w:cs="Calibri"/>
          <w:lang w:eastAsia="ar-SA"/>
        </w:rPr>
        <w:t>2</w:t>
      </w:r>
      <w:r w:rsidRPr="00837E20">
        <w:rPr>
          <w:rFonts w:eastAsia="Times New Roman" w:cs="Calibri"/>
          <w:lang w:eastAsia="ar-SA"/>
        </w:rPr>
        <w:t>/</w:t>
      </w:r>
      <w:r>
        <w:rPr>
          <w:rFonts w:eastAsia="Times New Roman" w:cs="Calibri"/>
          <w:lang w:eastAsia="ar-SA"/>
        </w:rPr>
        <w:t>4</w:t>
      </w:r>
      <w:r w:rsidRPr="00837E20">
        <w:rPr>
          <w:rFonts w:eastAsia="Times New Roman" w:cs="Calibri"/>
          <w:lang w:eastAsia="ar-SA"/>
        </w:rPr>
        <w:t xml:space="preserve">,  </w:t>
      </w:r>
    </w:p>
    <w:p w14:paraId="765B5845" w14:textId="775E7ABC" w:rsidR="00837E20" w:rsidRPr="00837E20" w:rsidRDefault="00944486" w:rsidP="00944486">
      <w:pPr>
        <w:suppressAutoHyphens/>
        <w:spacing w:after="0" w:line="240" w:lineRule="auto"/>
        <w:ind w:left="2124" w:firstLine="708"/>
        <w:rPr>
          <w:rFonts w:eastAsia="Times New Roman" w:cs="Calibri"/>
          <w:lang w:eastAsia="ar-SA"/>
        </w:rPr>
      </w:pPr>
      <w:r>
        <w:rPr>
          <w:rFonts w:eastAsia="Times New Roman" w:cs="Calibri"/>
          <w:lang w:eastAsia="ar-SA"/>
        </w:rPr>
        <w:t xml:space="preserve">vlastnické právo na </w:t>
      </w:r>
      <w:r w:rsidR="00837E20" w:rsidRPr="00837E20">
        <w:rPr>
          <w:rFonts w:eastAsia="Times New Roman" w:cs="Calibri"/>
          <w:lang w:eastAsia="ar-SA"/>
        </w:rPr>
        <w:t>byt 944/</w:t>
      </w:r>
      <w:r>
        <w:rPr>
          <w:rFonts w:eastAsia="Times New Roman" w:cs="Calibri"/>
          <w:lang w:eastAsia="ar-SA"/>
        </w:rPr>
        <w:t xml:space="preserve">4, </w:t>
      </w:r>
      <w:r w:rsidR="00BB2659">
        <w:rPr>
          <w:rFonts w:eastAsia="Times New Roman" w:cs="Calibri"/>
          <w:lang w:eastAsia="ar-SA"/>
        </w:rPr>
        <w:t>Destinové</w:t>
      </w:r>
      <w:r>
        <w:rPr>
          <w:rFonts w:eastAsia="Times New Roman" w:cs="Calibri"/>
          <w:lang w:eastAsia="ar-SA"/>
        </w:rPr>
        <w:t xml:space="preserve"> 944</w:t>
      </w:r>
      <w:r w:rsidR="00BB2659">
        <w:rPr>
          <w:rFonts w:eastAsia="Times New Roman" w:cs="Calibri"/>
          <w:lang w:eastAsia="ar-SA"/>
        </w:rPr>
        <w:t>/8</w:t>
      </w:r>
      <w:r>
        <w:rPr>
          <w:rFonts w:eastAsia="Times New Roman" w:cs="Calibri"/>
          <w:lang w:eastAsia="ar-SA"/>
        </w:rPr>
        <w:t>,</w:t>
      </w:r>
      <w:r w:rsidR="00837E20" w:rsidRPr="00837E20">
        <w:rPr>
          <w:rFonts w:eastAsia="Times New Roman" w:cs="Calibri"/>
          <w:lang w:eastAsia="ar-SA"/>
        </w:rPr>
        <w:t xml:space="preserve"> číslo LV 444</w:t>
      </w:r>
      <w:r>
        <w:rPr>
          <w:rFonts w:eastAsia="Times New Roman" w:cs="Calibri"/>
          <w:lang w:eastAsia="ar-SA"/>
        </w:rPr>
        <w:t>6</w:t>
      </w:r>
      <w:r w:rsidR="00837E20" w:rsidRPr="00837E20">
        <w:rPr>
          <w:rFonts w:eastAsia="Times New Roman" w:cs="Calibri"/>
          <w:lang w:eastAsia="ar-SA"/>
        </w:rPr>
        <w:t xml:space="preserve"> </w:t>
      </w:r>
    </w:p>
    <w:p w14:paraId="026532E8" w14:textId="77777777" w:rsidR="002D2C09" w:rsidRPr="00564DEC" w:rsidRDefault="002D2C09" w:rsidP="002D2C09">
      <w:pPr>
        <w:suppressAutoHyphens/>
        <w:spacing w:after="0" w:line="240" w:lineRule="auto"/>
        <w:rPr>
          <w:rFonts w:eastAsia="Times New Roman" w:cs="Calibri"/>
          <w:highlight w:val="yellow"/>
          <w:lang w:eastAsia="ar-SA"/>
        </w:rPr>
      </w:pPr>
    </w:p>
    <w:p w14:paraId="3200220D" w14:textId="77777777" w:rsidR="00697E77" w:rsidRDefault="00697E77">
      <w:pPr>
        <w:suppressAutoHyphens/>
        <w:spacing w:after="0" w:line="240" w:lineRule="auto"/>
        <w:ind w:left="360"/>
        <w:jc w:val="both"/>
        <w:rPr>
          <w:rFonts w:eastAsia="Times New Roman" w:cs="Times New Roman"/>
        </w:rPr>
      </w:pPr>
    </w:p>
    <w:p w14:paraId="4A272D01" w14:textId="77777777" w:rsidR="00697E77" w:rsidRDefault="00C62BB9">
      <w:pPr>
        <w:spacing w:after="0" w:line="240" w:lineRule="auto"/>
        <w:ind w:left="360"/>
        <w:jc w:val="both"/>
        <w:rPr>
          <w:rFonts w:eastAsia="Times New Roman" w:cs="Times New Roman"/>
        </w:rPr>
      </w:pPr>
      <w:r>
        <w:rPr>
          <w:rFonts w:eastAsia="Times New Roman" w:cs="Times New Roman"/>
          <w:b/>
          <w:i/>
        </w:rPr>
        <w:t xml:space="preserve">na straně druhé společně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4DD30FEA" w:rsidR="00697E77" w:rsidRDefault="00AE4692">
      <w:pPr>
        <w:widowControl w:val="0"/>
        <w:suppressAutoHyphens/>
        <w:spacing w:after="0" w:line="240" w:lineRule="auto"/>
        <w:ind w:left="720" w:right="-108" w:hanging="720"/>
        <w:jc w:val="both"/>
        <w:rPr>
          <w:rFonts w:eastAsia="Times New Roman" w:cs="Calibri"/>
          <w:lang w:eastAsia="ar-SA"/>
        </w:rPr>
      </w:pPr>
      <w:r>
        <w:rPr>
          <w:rFonts w:eastAsia="Times New Roman" w:cs="Calibri"/>
          <w:lang w:eastAsia="ar-SA"/>
        </w:rPr>
        <w:t xml:space="preserve"> </w:t>
      </w: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C0335F"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 xml:space="preserve">KUPNÍ SMLOUVU O </w:t>
      </w:r>
      <w:r w:rsidRPr="00C0335F">
        <w:rPr>
          <w:rFonts w:eastAsia="Times New Roman" w:cs="Calibri"/>
          <w:b/>
          <w:sz w:val="28"/>
          <w:szCs w:val="28"/>
          <w:lang w:eastAsia="ar-SA"/>
        </w:rPr>
        <w:t>PŘEVODU VLASTNICTVÍ NEMOVITOSTI</w:t>
      </w:r>
    </w:p>
    <w:p w14:paraId="69CE0DCA" w14:textId="72510678" w:rsidR="007F1A18" w:rsidRPr="00C0335F" w:rsidRDefault="007F1A18">
      <w:pPr>
        <w:widowControl w:val="0"/>
        <w:suppressAutoHyphens/>
        <w:spacing w:after="0" w:line="240" w:lineRule="auto"/>
        <w:ind w:right="-108"/>
        <w:jc w:val="center"/>
        <w:rPr>
          <w:rFonts w:eastAsia="Times New Roman" w:cs="Calibri"/>
          <w:b/>
          <w:sz w:val="28"/>
          <w:szCs w:val="28"/>
          <w:lang w:eastAsia="ar-SA"/>
        </w:rPr>
      </w:pPr>
      <w:r w:rsidRPr="00C0335F">
        <w:rPr>
          <w:rFonts w:eastAsia="Times New Roman" w:cs="Calibri"/>
          <w:b/>
          <w:sz w:val="28"/>
          <w:szCs w:val="28"/>
          <w:lang w:eastAsia="ar-SA"/>
        </w:rPr>
        <w:t xml:space="preserve">č. </w:t>
      </w:r>
      <w:r w:rsidR="009A353A">
        <w:rPr>
          <w:rFonts w:eastAsia="Times New Roman" w:cs="Calibri"/>
          <w:b/>
          <w:sz w:val="28"/>
          <w:szCs w:val="28"/>
          <w:lang w:eastAsia="ar-SA"/>
        </w:rPr>
        <w:t>2022113</w:t>
      </w:r>
    </w:p>
    <w:p w14:paraId="1350DE9C" w14:textId="77777777" w:rsidR="00697E77" w:rsidRPr="00C0335F"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Pr="00C0335F" w:rsidRDefault="00C62BB9">
      <w:pPr>
        <w:widowControl w:val="0"/>
        <w:suppressAutoHyphens/>
        <w:spacing w:after="0" w:line="240" w:lineRule="auto"/>
        <w:jc w:val="center"/>
        <w:rPr>
          <w:rFonts w:eastAsia="Times New Roman" w:cs="Calibri"/>
          <w:lang w:eastAsia="ar-SA"/>
        </w:rPr>
      </w:pPr>
      <w:r w:rsidRPr="00C0335F">
        <w:rPr>
          <w:rFonts w:eastAsia="Times New Roman" w:cs="Calibri"/>
          <w:lang w:eastAsia="ar-SA"/>
        </w:rPr>
        <w:t>(dále jen „</w:t>
      </w:r>
      <w:r w:rsidRPr="00C0335F">
        <w:rPr>
          <w:rFonts w:eastAsia="Times New Roman" w:cs="Calibri"/>
          <w:b/>
          <w:lang w:eastAsia="ar-SA"/>
        </w:rPr>
        <w:t>Smlouva</w:t>
      </w:r>
      <w:r w:rsidRPr="00C0335F">
        <w:rPr>
          <w:rFonts w:eastAsia="Times New Roman" w:cs="Calibri"/>
          <w:lang w:eastAsia="ar-SA"/>
        </w:rPr>
        <w:t>“)</w:t>
      </w:r>
    </w:p>
    <w:p w14:paraId="522859DF" w14:textId="77777777" w:rsidR="00697E77" w:rsidRPr="00C0335F" w:rsidRDefault="00697E77">
      <w:pPr>
        <w:suppressAutoHyphens/>
        <w:spacing w:after="0" w:line="240" w:lineRule="auto"/>
        <w:ind w:right="-108"/>
        <w:rPr>
          <w:rFonts w:eastAsia="Times New Roman" w:cs="Calibri"/>
          <w:lang w:eastAsia="ar-SA"/>
        </w:rPr>
      </w:pPr>
    </w:p>
    <w:p w14:paraId="710CB26D" w14:textId="77777777" w:rsidR="00697E77" w:rsidRPr="00C0335F" w:rsidRDefault="00C62BB9">
      <w:pPr>
        <w:suppressAutoHyphens/>
        <w:spacing w:after="0" w:line="240" w:lineRule="auto"/>
        <w:ind w:right="-108"/>
        <w:jc w:val="center"/>
        <w:rPr>
          <w:rFonts w:eastAsia="Times New Roman" w:cs="Calibri"/>
          <w:b/>
          <w:lang w:eastAsia="ar-SA"/>
        </w:rPr>
      </w:pPr>
      <w:r w:rsidRPr="00C0335F">
        <w:rPr>
          <w:rFonts w:eastAsia="Times New Roman" w:cs="Calibri"/>
          <w:b/>
          <w:lang w:eastAsia="ar-SA"/>
        </w:rPr>
        <w:t>I.</w:t>
      </w:r>
    </w:p>
    <w:p w14:paraId="0F25E774" w14:textId="77777777" w:rsidR="00697E77" w:rsidRPr="00C0335F" w:rsidRDefault="00C62BB9">
      <w:pPr>
        <w:suppressAutoHyphens/>
        <w:spacing w:after="0" w:line="240" w:lineRule="auto"/>
        <w:ind w:right="-108"/>
        <w:jc w:val="center"/>
        <w:rPr>
          <w:rFonts w:eastAsia="Times New Roman" w:cs="Calibri"/>
          <w:lang w:eastAsia="ar-SA"/>
        </w:rPr>
      </w:pPr>
      <w:r w:rsidRPr="00C0335F">
        <w:rPr>
          <w:rFonts w:eastAsia="Times New Roman" w:cs="Calibri"/>
          <w:b/>
          <w:lang w:eastAsia="ar-SA"/>
        </w:rPr>
        <w:t>Úvodní ustanovení</w:t>
      </w:r>
    </w:p>
    <w:p w14:paraId="3C2CF753" w14:textId="77777777" w:rsidR="00697E77" w:rsidRPr="00C0335F" w:rsidRDefault="00697E77">
      <w:pPr>
        <w:suppressAutoHyphens/>
        <w:spacing w:after="0" w:line="240" w:lineRule="auto"/>
        <w:ind w:right="-108"/>
        <w:jc w:val="both"/>
        <w:rPr>
          <w:rFonts w:eastAsia="Times New Roman" w:cs="Calibri"/>
          <w:lang w:eastAsia="ar-SA"/>
        </w:rPr>
      </w:pPr>
    </w:p>
    <w:p w14:paraId="24190F1C" w14:textId="77777777" w:rsidR="00697E77" w:rsidRPr="00C0335F" w:rsidRDefault="00C62BB9">
      <w:pPr>
        <w:numPr>
          <w:ilvl w:val="0"/>
          <w:numId w:val="2"/>
        </w:numPr>
        <w:suppressAutoHyphens/>
        <w:spacing w:after="0" w:line="240" w:lineRule="auto"/>
        <w:ind w:left="567" w:right="-108" w:hanging="567"/>
        <w:jc w:val="both"/>
      </w:pPr>
      <w:r w:rsidRPr="00C0335F">
        <w:rPr>
          <w:rFonts w:eastAsia="Times New Roman" w:cs="Calibri"/>
          <w:lang w:eastAsia="ar-SA"/>
        </w:rPr>
        <w:t xml:space="preserve">Prodávající </w:t>
      </w:r>
      <w:r w:rsidRPr="00C0335F">
        <w:rPr>
          <w:rFonts w:cs="Calibri"/>
          <w:lang w:eastAsia="ar-SA"/>
        </w:rPr>
        <w:t>prohlašuje</w:t>
      </w:r>
      <w:r w:rsidRPr="00C0335F">
        <w:rPr>
          <w:rFonts w:eastAsia="Times New Roman" w:cs="Calibri"/>
          <w:lang w:eastAsia="ar-SA"/>
        </w:rPr>
        <w:t xml:space="preserve">, že </w:t>
      </w:r>
      <w:bookmarkStart w:id="5" w:name="_Hlk21879723"/>
      <w:r w:rsidRPr="00C0335F">
        <w:rPr>
          <w:rFonts w:eastAsia="Times New Roman" w:cs="Calibri"/>
          <w:lang w:eastAsia="ar-SA"/>
        </w:rPr>
        <w:t xml:space="preserve">v souladu se zápisem v katastru nemovitostí je </w:t>
      </w:r>
      <w:r w:rsidRPr="00C0335F">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C0335F" w:rsidRDefault="00697E77">
      <w:pPr>
        <w:suppressAutoHyphens/>
        <w:spacing w:after="0" w:line="240" w:lineRule="auto"/>
        <w:ind w:left="567" w:right="-108"/>
        <w:jc w:val="both"/>
      </w:pPr>
    </w:p>
    <w:p w14:paraId="7CCCD58A" w14:textId="17945CA8" w:rsidR="00697E77" w:rsidRPr="00C0335F" w:rsidRDefault="00C62BB9" w:rsidP="00D317ED">
      <w:pPr>
        <w:pStyle w:val="Odstavecseseznamem"/>
        <w:numPr>
          <w:ilvl w:val="2"/>
          <w:numId w:val="14"/>
        </w:numPr>
        <w:suppressAutoHyphens/>
        <w:spacing w:after="0" w:line="240" w:lineRule="auto"/>
        <w:ind w:right="-108"/>
        <w:jc w:val="both"/>
      </w:pPr>
      <w:r w:rsidRPr="00C0335F">
        <w:rPr>
          <w:rFonts w:cs="Calibri"/>
          <w:bCs/>
          <w:lang w:eastAsia="ar-SA"/>
        </w:rPr>
        <w:t xml:space="preserve">Pozemek parc. č. </w:t>
      </w:r>
      <w:r w:rsidR="00BB2659" w:rsidRPr="00C0335F">
        <w:rPr>
          <w:rFonts w:eastAsia="Times New Roman" w:cs="Calibri"/>
          <w:lang w:eastAsia="ar-SA"/>
        </w:rPr>
        <w:t>633/30</w:t>
      </w:r>
      <w:r w:rsidRPr="00C0335F">
        <w:rPr>
          <w:rFonts w:cs="Calibri"/>
          <w:bCs/>
          <w:lang w:eastAsia="ar-SA"/>
        </w:rPr>
        <w:t xml:space="preserve">, druh pozemku: </w:t>
      </w:r>
      <w:r w:rsidR="00BB2659" w:rsidRPr="00C0335F">
        <w:rPr>
          <w:rFonts w:eastAsia="Times New Roman" w:cs="Calibri"/>
          <w:lang w:eastAsia="ar-SA"/>
        </w:rPr>
        <w:t>ostatní plocha</w:t>
      </w:r>
      <w:r w:rsidRPr="00C0335F">
        <w:rPr>
          <w:rFonts w:cs="Calibri"/>
          <w:bCs/>
          <w:lang w:eastAsia="ar-SA"/>
        </w:rPr>
        <w:t xml:space="preserve">, způsob využití: </w:t>
      </w:r>
      <w:r w:rsidR="00BB2659" w:rsidRPr="00C0335F">
        <w:rPr>
          <w:rFonts w:eastAsia="Times New Roman" w:cs="Calibri"/>
          <w:lang w:eastAsia="ar-SA"/>
        </w:rPr>
        <w:t>zeleň</w:t>
      </w:r>
      <w:r w:rsidRPr="00C0335F">
        <w:rPr>
          <w:rFonts w:cs="Calibri"/>
          <w:bCs/>
          <w:lang w:eastAsia="ar-SA"/>
        </w:rPr>
        <w:t xml:space="preserve">, o celkové výměře </w:t>
      </w:r>
      <w:r w:rsidR="00BB2659" w:rsidRPr="00C0335F">
        <w:rPr>
          <w:rFonts w:eastAsia="Times New Roman" w:cs="Calibri"/>
          <w:lang w:eastAsia="ar-SA"/>
        </w:rPr>
        <w:t>330</w:t>
      </w:r>
      <w:r w:rsidRPr="00C0335F">
        <w:rPr>
          <w:rFonts w:cs="Calibri"/>
          <w:bCs/>
          <w:lang w:eastAsia="ar-SA"/>
        </w:rPr>
        <w:t> m</w:t>
      </w:r>
      <w:r w:rsidRPr="00C0335F">
        <w:rPr>
          <w:rFonts w:cs="Calibri"/>
          <w:bCs/>
          <w:vertAlign w:val="superscript"/>
          <w:lang w:eastAsia="ar-SA"/>
        </w:rPr>
        <w:t>2</w:t>
      </w:r>
      <w:r w:rsidRPr="00C0335F">
        <w:rPr>
          <w:rFonts w:cs="Calibri"/>
          <w:bCs/>
          <w:lang w:eastAsia="ar-SA"/>
        </w:rPr>
        <w:t>,</w:t>
      </w:r>
      <w:r w:rsidRPr="00C0335F">
        <w:t xml:space="preserve"> </w:t>
      </w:r>
      <w:r w:rsidRPr="00C0335F">
        <w:rPr>
          <w:rFonts w:cs="Calibri"/>
          <w:lang w:eastAsia="ar-SA"/>
        </w:rPr>
        <w:t xml:space="preserve">zapsaný v katastru nemovitostí vedeném Katastrálním úřadem pro hlavní město Prahu, Katastrální pracoviště Praha, na LV č. </w:t>
      </w:r>
      <w:r w:rsidR="00D317ED" w:rsidRPr="00C0335F">
        <w:rPr>
          <w:rFonts w:eastAsia="Times New Roman" w:cs="Calibri"/>
          <w:lang w:eastAsia="ar-SA"/>
        </w:rPr>
        <w:t>10</w:t>
      </w:r>
      <w:r w:rsidRPr="00C0335F">
        <w:rPr>
          <w:rFonts w:cs="Calibri"/>
          <w:lang w:eastAsia="ar-SA"/>
        </w:rPr>
        <w:t xml:space="preserve">, katastrální území </w:t>
      </w:r>
      <w:r w:rsidR="00393310" w:rsidRPr="00C0335F">
        <w:rPr>
          <w:rFonts w:cs="Calibri"/>
          <w:lang w:eastAsia="ar-SA"/>
        </w:rPr>
        <w:t>Košíře</w:t>
      </w:r>
      <w:r w:rsidRPr="00C0335F">
        <w:rPr>
          <w:rFonts w:cs="Calibri"/>
          <w:lang w:eastAsia="ar-SA"/>
        </w:rPr>
        <w:t>, obec Praha.</w:t>
      </w:r>
    </w:p>
    <w:p w14:paraId="384B6D86" w14:textId="1C47F9E5" w:rsidR="00D317ED" w:rsidRPr="00C0335F" w:rsidRDefault="00D317ED" w:rsidP="00D317ED">
      <w:pPr>
        <w:pStyle w:val="Odstavecseseznamem"/>
        <w:numPr>
          <w:ilvl w:val="2"/>
          <w:numId w:val="14"/>
        </w:numPr>
        <w:suppressAutoHyphens/>
        <w:spacing w:after="0" w:line="240" w:lineRule="auto"/>
        <w:ind w:right="-108"/>
        <w:jc w:val="both"/>
      </w:pPr>
      <w:r w:rsidRPr="00C0335F">
        <w:rPr>
          <w:rFonts w:cs="Calibri"/>
          <w:bCs/>
          <w:lang w:eastAsia="ar-SA"/>
        </w:rPr>
        <w:t xml:space="preserve">Pozemek parc. č. </w:t>
      </w:r>
      <w:r w:rsidR="004133B3">
        <w:rPr>
          <w:rFonts w:eastAsia="Times New Roman" w:cs="Calibri"/>
          <w:lang w:eastAsia="ar-SA"/>
        </w:rPr>
        <w:t>633/31</w:t>
      </w:r>
      <w:r w:rsidRPr="00C0335F">
        <w:rPr>
          <w:rFonts w:cs="Calibri"/>
          <w:bCs/>
          <w:lang w:eastAsia="ar-SA"/>
        </w:rPr>
        <w:t xml:space="preserve">, druh pozemku: </w:t>
      </w:r>
      <w:r w:rsidR="004133B3">
        <w:rPr>
          <w:rFonts w:eastAsia="Times New Roman" w:cs="Calibri"/>
          <w:lang w:eastAsia="ar-SA"/>
        </w:rPr>
        <w:t>ostatní plocha,</w:t>
      </w:r>
      <w:r w:rsidRPr="00C0335F">
        <w:rPr>
          <w:rFonts w:cs="Calibri"/>
          <w:bCs/>
          <w:lang w:eastAsia="ar-SA"/>
        </w:rPr>
        <w:t xml:space="preserve"> způsob využití: </w:t>
      </w:r>
      <w:r w:rsidR="004133B3">
        <w:rPr>
          <w:rFonts w:eastAsia="Times New Roman" w:cs="Calibri"/>
          <w:lang w:eastAsia="ar-SA"/>
        </w:rPr>
        <w:t>zeleň</w:t>
      </w:r>
      <w:r w:rsidRPr="00C0335F">
        <w:rPr>
          <w:rFonts w:cs="Calibri"/>
          <w:bCs/>
          <w:lang w:eastAsia="ar-SA"/>
        </w:rPr>
        <w:t xml:space="preserve">, o celkové výměře </w:t>
      </w:r>
      <w:r w:rsidR="004133B3">
        <w:rPr>
          <w:rFonts w:eastAsia="Times New Roman" w:cs="Calibri"/>
          <w:lang w:eastAsia="ar-SA"/>
        </w:rPr>
        <w:t>452</w:t>
      </w:r>
      <w:r w:rsidRPr="00C0335F">
        <w:rPr>
          <w:rFonts w:cs="Calibri"/>
          <w:bCs/>
          <w:lang w:eastAsia="ar-SA"/>
        </w:rPr>
        <w:t> m</w:t>
      </w:r>
      <w:r w:rsidRPr="00C0335F">
        <w:rPr>
          <w:rFonts w:cs="Calibri"/>
          <w:bCs/>
          <w:vertAlign w:val="superscript"/>
          <w:lang w:eastAsia="ar-SA"/>
        </w:rPr>
        <w:t>2</w:t>
      </w:r>
      <w:r w:rsidRPr="00C0335F">
        <w:rPr>
          <w:rFonts w:cs="Calibri"/>
          <w:bCs/>
          <w:lang w:eastAsia="ar-SA"/>
        </w:rPr>
        <w:t>,</w:t>
      </w:r>
      <w:r w:rsidRPr="00C0335F">
        <w:t xml:space="preserve"> </w:t>
      </w:r>
      <w:r w:rsidRPr="00C0335F">
        <w:rPr>
          <w:rFonts w:cs="Calibri"/>
          <w:lang w:eastAsia="ar-SA"/>
        </w:rPr>
        <w:t xml:space="preserve">zapsaný v katastru nemovitostí vedeném Katastrálním úřadem pro hlavní </w:t>
      </w:r>
      <w:r w:rsidRPr="00C0335F">
        <w:rPr>
          <w:rFonts w:cs="Calibri"/>
          <w:lang w:eastAsia="ar-SA"/>
        </w:rPr>
        <w:lastRenderedPageBreak/>
        <w:t xml:space="preserve">město Prahu, Katastrální pracoviště Praha, na LV č. </w:t>
      </w:r>
      <w:r w:rsidR="004133B3">
        <w:rPr>
          <w:rFonts w:eastAsia="Times New Roman" w:cs="Calibri"/>
          <w:lang w:eastAsia="ar-SA"/>
        </w:rPr>
        <w:t>10</w:t>
      </w:r>
      <w:r w:rsidRPr="00C0335F">
        <w:rPr>
          <w:rFonts w:cs="Calibri"/>
          <w:lang w:eastAsia="ar-SA"/>
        </w:rPr>
        <w:t>, katastrální území Košíře, obec Praha.</w:t>
      </w:r>
    </w:p>
    <w:p w14:paraId="38C44465" w14:textId="77777777" w:rsidR="00697E77" w:rsidRPr="00C0335F" w:rsidRDefault="00697E77">
      <w:pPr>
        <w:suppressAutoHyphens/>
        <w:spacing w:after="0" w:line="240" w:lineRule="auto"/>
        <w:ind w:left="567" w:right="-108"/>
        <w:jc w:val="both"/>
      </w:pPr>
    </w:p>
    <w:p w14:paraId="5C80A3CB" w14:textId="14904B57" w:rsidR="00697E77" w:rsidRPr="00C0335F" w:rsidRDefault="00C62BB9">
      <w:pPr>
        <w:numPr>
          <w:ilvl w:val="0"/>
          <w:numId w:val="2"/>
        </w:numPr>
        <w:suppressAutoHyphens/>
        <w:spacing w:after="0" w:line="240" w:lineRule="auto"/>
        <w:ind w:left="567" w:right="-108" w:hanging="567"/>
        <w:jc w:val="both"/>
      </w:pPr>
      <w:r w:rsidRPr="00C0335F">
        <w:t xml:space="preserve">Prodej podle této Smlouvy odsouhlasilo Ministerstvo financí svým stanoviskem č.j. </w:t>
      </w:r>
      <w:r w:rsidR="0002259E" w:rsidRPr="00C0335F">
        <w:rPr>
          <w:rFonts w:eastAsia="Times New Roman" w:cs="Calibri"/>
          <w:lang w:eastAsia="ar-SA"/>
        </w:rPr>
        <w:t>MF-9625/2019/7203-5</w:t>
      </w:r>
      <w:r w:rsidR="00393310" w:rsidRPr="00C0335F">
        <w:rPr>
          <w:rFonts w:eastAsia="Times New Roman" w:cs="Calibri"/>
          <w:lang w:eastAsia="ar-SA"/>
        </w:rPr>
        <w:t xml:space="preserve"> </w:t>
      </w:r>
      <w:r w:rsidRPr="00C0335F">
        <w:t xml:space="preserve">ze dne </w:t>
      </w:r>
      <w:r w:rsidR="0002259E" w:rsidRPr="00C0335F">
        <w:rPr>
          <w:rFonts w:eastAsia="Times New Roman" w:cs="Calibri"/>
          <w:lang w:eastAsia="ar-SA"/>
        </w:rPr>
        <w:t>16.7.2020</w:t>
      </w:r>
      <w:r w:rsidR="00393310" w:rsidRPr="00C0335F">
        <w:rPr>
          <w:rFonts w:eastAsia="Times New Roman" w:cs="Calibri"/>
          <w:lang w:eastAsia="ar-SA"/>
        </w:rPr>
        <w:t xml:space="preserve"> </w:t>
      </w:r>
      <w:r w:rsidRPr="00C0335F">
        <w:t xml:space="preserve">za podmínky, </w:t>
      </w:r>
      <w:r w:rsidR="00393310" w:rsidRPr="00C0335F">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Pr="00C0335F">
        <w:t xml:space="preserve">. </w:t>
      </w:r>
    </w:p>
    <w:p w14:paraId="7643DA62" w14:textId="77777777" w:rsidR="0080125E" w:rsidRDefault="0080125E" w:rsidP="0080125E">
      <w:pPr>
        <w:suppressAutoHyphens/>
        <w:spacing w:after="0" w:line="240" w:lineRule="auto"/>
        <w:ind w:left="567" w:right="-108"/>
        <w:jc w:val="both"/>
      </w:pPr>
    </w:p>
    <w:p w14:paraId="7B397AE7" w14:textId="2B124842" w:rsidR="00563A62" w:rsidRPr="00C0335F" w:rsidRDefault="00563A62" w:rsidP="00563A62">
      <w:pPr>
        <w:numPr>
          <w:ilvl w:val="0"/>
          <w:numId w:val="2"/>
        </w:numPr>
        <w:suppressAutoHyphens/>
        <w:spacing w:after="0" w:line="240" w:lineRule="auto"/>
        <w:ind w:left="567" w:right="-108" w:hanging="567"/>
        <w:jc w:val="both"/>
      </w:pPr>
      <w:r w:rsidRPr="00C0335F">
        <w:t>Kupující jsou vlastníci bytových jednotek vymezených v domě č.p. 9</w:t>
      </w:r>
      <w:r w:rsidR="00F87699">
        <w:t>4</w:t>
      </w:r>
      <w:r w:rsidRPr="00C0335F">
        <w:t>4 takto:</w:t>
      </w:r>
    </w:p>
    <w:p w14:paraId="672CFBBB" w14:textId="771C8719" w:rsidR="00563A62" w:rsidRPr="00C0335F" w:rsidRDefault="00563A62" w:rsidP="00563A62">
      <w:pPr>
        <w:numPr>
          <w:ilvl w:val="1"/>
          <w:numId w:val="2"/>
        </w:numPr>
        <w:suppressAutoHyphens/>
        <w:spacing w:after="0" w:line="240" w:lineRule="auto"/>
        <w:ind w:right="-108"/>
        <w:jc w:val="both"/>
      </w:pPr>
      <w:r w:rsidRPr="00C0335F">
        <w:t>Kupující</w:t>
      </w:r>
      <w:r w:rsidR="0080125E">
        <w:t xml:space="preserve"> manželé Jiří Kurzweil a Lenka Kurzweilová</w:t>
      </w:r>
      <w:r w:rsidRPr="00C0335F">
        <w:t xml:space="preserve"> vlastní bytov</w:t>
      </w:r>
      <w:r w:rsidR="0080125E">
        <w:t>ou</w:t>
      </w:r>
      <w:r w:rsidRPr="00C0335F">
        <w:t xml:space="preserve"> jednot</w:t>
      </w:r>
      <w:r w:rsidR="0080125E">
        <w:t>ku</w:t>
      </w:r>
      <w:r w:rsidRPr="00C0335F">
        <w:t xml:space="preserve"> č. 9</w:t>
      </w:r>
      <w:r w:rsidR="0080125E">
        <w:t>44</w:t>
      </w:r>
      <w:r w:rsidRPr="00C0335F">
        <w:t>/</w:t>
      </w:r>
      <w:r w:rsidR="0080125E">
        <w:t>1</w:t>
      </w:r>
      <w:r w:rsidRPr="00C0335F">
        <w:t> v bytovém domě č.p. 9</w:t>
      </w:r>
      <w:r w:rsidR="0080125E">
        <w:t>44</w:t>
      </w:r>
      <w:r w:rsidRPr="00C0335F">
        <w:t>, postaveném na pozemku parc. č. 633/</w:t>
      </w:r>
      <w:r w:rsidR="0080125E">
        <w:t>5</w:t>
      </w:r>
      <w:r w:rsidRPr="00C0335F">
        <w:t xml:space="preserve">, bytová jednotka je zapsána na LV č. </w:t>
      </w:r>
      <w:r w:rsidR="0080125E">
        <w:t>4375</w:t>
      </w:r>
      <w:r w:rsidRPr="00C0335F">
        <w:t xml:space="preserve"> vedeném Katastrálním úřadem pro hlavní město Prahu, KP Praha, pro k.ú. Košíře </w:t>
      </w:r>
      <w:r w:rsidR="0080125E">
        <w:t>včetně</w:t>
      </w:r>
      <w:r w:rsidRPr="00C0335F">
        <w:t xml:space="preserve"> k jednotce příslušející</w:t>
      </w:r>
      <w:r w:rsidR="0080125E">
        <w:t>ho</w:t>
      </w:r>
      <w:r w:rsidRPr="00C0335F">
        <w:t xml:space="preserve"> spoluvlastnické</w:t>
      </w:r>
      <w:r w:rsidR="0080125E">
        <w:t>ho</w:t>
      </w:r>
      <w:r w:rsidRPr="00C0335F">
        <w:t xml:space="preserve"> podílu ve výši </w:t>
      </w:r>
      <w:r w:rsidR="0080125E">
        <w:t>790/3065</w:t>
      </w:r>
      <w:r w:rsidRPr="00C0335F">
        <w:t xml:space="preserve"> na společných částech bytového domu č.p. 94</w:t>
      </w:r>
      <w:r w:rsidR="0080125E">
        <w:t>4</w:t>
      </w:r>
      <w:r w:rsidRPr="00C0335F">
        <w:t>, postaveného na pozemku parc. č. 633/</w:t>
      </w:r>
      <w:r w:rsidR="0080125E">
        <w:t>5</w:t>
      </w:r>
      <w:r w:rsidRPr="00C0335F">
        <w:t xml:space="preserve"> a</w:t>
      </w:r>
      <w:r w:rsidR="0080125E">
        <w:t xml:space="preserve"> dále shodného spoluvlastnického podílu</w:t>
      </w:r>
      <w:r w:rsidRPr="00C0335F">
        <w:t xml:space="preserve"> na pozemku parc.</w:t>
      </w:r>
      <w:r w:rsidR="00973DEC">
        <w:t xml:space="preserve"> </w:t>
      </w:r>
      <w:r w:rsidRPr="00C0335F">
        <w:t>č. 633/</w:t>
      </w:r>
      <w:r w:rsidR="0080125E">
        <w:t>5</w:t>
      </w:r>
      <w:r w:rsidRPr="00C0335F">
        <w:t xml:space="preserve">, vše v katastrálním území Košíře, obci Praha, zapsáno na LV č. </w:t>
      </w:r>
      <w:r w:rsidR="0080125E">
        <w:t>4374</w:t>
      </w:r>
      <w:r w:rsidRPr="00C0335F">
        <w:t xml:space="preserve"> vedeném Katastrálním úřadem pro hlavní měst Prahu, KP Praha pro k.ú. Košíře;</w:t>
      </w:r>
    </w:p>
    <w:p w14:paraId="3B55DBBB" w14:textId="33D66954" w:rsidR="0080125E" w:rsidRDefault="0080125E" w:rsidP="0080125E">
      <w:pPr>
        <w:numPr>
          <w:ilvl w:val="1"/>
          <w:numId w:val="2"/>
        </w:numPr>
        <w:suppressAutoHyphens/>
        <w:spacing w:after="0" w:line="240" w:lineRule="auto"/>
        <w:ind w:right="-108"/>
        <w:jc w:val="both"/>
      </w:pPr>
      <w:r w:rsidRPr="00C0335F">
        <w:t>Kupující</w:t>
      </w:r>
      <w:r>
        <w:t xml:space="preserve"> manželé </w:t>
      </w:r>
      <w:r w:rsidR="00702EE8">
        <w:t>Libor Veselý</w:t>
      </w:r>
      <w:r>
        <w:t xml:space="preserve"> a </w:t>
      </w:r>
      <w:r w:rsidR="00702EE8">
        <w:t>Ivana Veselá</w:t>
      </w:r>
      <w:r w:rsidRPr="00C0335F">
        <w:t xml:space="preserve"> vlastní bytov</w:t>
      </w:r>
      <w:r>
        <w:t>ou</w:t>
      </w:r>
      <w:r w:rsidRPr="00C0335F">
        <w:t xml:space="preserve"> jednot</w:t>
      </w:r>
      <w:r>
        <w:t>ku</w:t>
      </w:r>
      <w:r w:rsidRPr="00C0335F">
        <w:t xml:space="preserve"> č. 9</w:t>
      </w:r>
      <w:r>
        <w:t>44</w:t>
      </w:r>
      <w:r w:rsidRPr="00C0335F">
        <w:t>/</w:t>
      </w:r>
      <w:r w:rsidR="00702EE8">
        <w:t>2</w:t>
      </w:r>
      <w:r w:rsidRPr="00C0335F">
        <w:t> v bytovém domě č.p. 9</w:t>
      </w:r>
      <w:r>
        <w:t>44</w:t>
      </w:r>
      <w:r w:rsidRPr="00C0335F">
        <w:t>, postaveném na pozemku parc. č. 633/</w:t>
      </w:r>
      <w:r>
        <w:t>5</w:t>
      </w:r>
      <w:r w:rsidRPr="00C0335F">
        <w:t xml:space="preserve">, bytová jednotka je zapsána na LV č. </w:t>
      </w:r>
      <w:r>
        <w:t>4</w:t>
      </w:r>
      <w:r w:rsidR="00702EE8">
        <w:t>448</w:t>
      </w:r>
      <w:r w:rsidRPr="00C0335F">
        <w:t xml:space="preserve"> vedeném Katastrálním úřadem pro hlavní město Prahu, KP Praha, pro k.ú. Košíře </w:t>
      </w:r>
      <w:r>
        <w:t>včetně</w:t>
      </w:r>
      <w:r w:rsidRPr="00C0335F">
        <w:t xml:space="preserve"> k jednotce příslušející</w:t>
      </w:r>
      <w:r>
        <w:t>ho</w:t>
      </w:r>
      <w:r w:rsidRPr="00C0335F">
        <w:t xml:space="preserve"> spoluvlastnické</w:t>
      </w:r>
      <w:r>
        <w:t>ho</w:t>
      </w:r>
      <w:r w:rsidRPr="00C0335F">
        <w:t xml:space="preserve"> podílu ve výši </w:t>
      </w:r>
      <w:r w:rsidR="00702EE8">
        <w:t>675/3065</w:t>
      </w:r>
      <w:r w:rsidRPr="00C0335F">
        <w:t xml:space="preserve"> na společných částech bytového domu č.p. 94</w:t>
      </w:r>
      <w:r>
        <w:t>4</w:t>
      </w:r>
      <w:r w:rsidRPr="00C0335F">
        <w:t>, postaveného na pozemku parc. č. 633/</w:t>
      </w:r>
      <w:r>
        <w:t>5</w:t>
      </w:r>
      <w:r w:rsidRPr="00C0335F">
        <w:t xml:space="preserve"> a</w:t>
      </w:r>
      <w:r>
        <w:t xml:space="preserve"> dále shodného spoluvlastnického podílu</w:t>
      </w:r>
      <w:r w:rsidRPr="00C0335F">
        <w:t xml:space="preserve"> na pozemku parc.</w:t>
      </w:r>
      <w:r>
        <w:t xml:space="preserve"> </w:t>
      </w:r>
      <w:r w:rsidRPr="00C0335F">
        <w:t>č. 633/</w:t>
      </w:r>
      <w:r>
        <w:t>5</w:t>
      </w:r>
      <w:r w:rsidRPr="00C0335F">
        <w:t xml:space="preserve">, vše v katastrálním území Košíře, obci Praha, zapsáno na LV č. </w:t>
      </w:r>
      <w:r>
        <w:t>4374</w:t>
      </w:r>
      <w:r w:rsidRPr="00C0335F">
        <w:t xml:space="preserve"> vedeném Katastrálním úřadem pro hlavní měst Prahu, KP Praha pro k.ú. Košíře;</w:t>
      </w:r>
    </w:p>
    <w:p w14:paraId="0EE7A9DB" w14:textId="54626951" w:rsidR="0080125E" w:rsidRPr="00C0335F" w:rsidRDefault="0080125E" w:rsidP="0080125E">
      <w:pPr>
        <w:numPr>
          <w:ilvl w:val="1"/>
          <w:numId w:val="2"/>
        </w:numPr>
        <w:suppressAutoHyphens/>
        <w:spacing w:after="0" w:line="240" w:lineRule="auto"/>
        <w:ind w:right="-108"/>
        <w:jc w:val="both"/>
      </w:pPr>
      <w:r w:rsidRPr="00C0335F">
        <w:t>Kupující</w:t>
      </w:r>
      <w:r>
        <w:t xml:space="preserve"> manželé </w:t>
      </w:r>
      <w:r w:rsidR="00702EE8">
        <w:t>Ing. Jaroslav Jambor</w:t>
      </w:r>
      <w:r>
        <w:t xml:space="preserve"> a </w:t>
      </w:r>
      <w:r w:rsidR="00702EE8">
        <w:t>Jana Jamborová</w:t>
      </w:r>
      <w:r w:rsidRPr="00C0335F">
        <w:t xml:space="preserve"> vlastní bytov</w:t>
      </w:r>
      <w:r>
        <w:t>ou</w:t>
      </w:r>
      <w:r w:rsidRPr="00C0335F">
        <w:t xml:space="preserve"> jednot</w:t>
      </w:r>
      <w:r>
        <w:t>ku</w:t>
      </w:r>
      <w:r w:rsidRPr="00C0335F">
        <w:t xml:space="preserve"> č. 9</w:t>
      </w:r>
      <w:r>
        <w:t>44</w:t>
      </w:r>
      <w:r w:rsidRPr="00C0335F">
        <w:t>/</w:t>
      </w:r>
      <w:r w:rsidR="00702EE8">
        <w:t>3</w:t>
      </w:r>
      <w:r w:rsidRPr="00C0335F">
        <w:t> v bytovém domě č.p. 9</w:t>
      </w:r>
      <w:r>
        <w:t>44</w:t>
      </w:r>
      <w:r w:rsidRPr="00C0335F">
        <w:t>, postaveném na pozemku parc. č. 633/</w:t>
      </w:r>
      <w:r>
        <w:t>5</w:t>
      </w:r>
      <w:r w:rsidRPr="00C0335F">
        <w:t xml:space="preserve">, bytová jednotka je zapsána na LV č. </w:t>
      </w:r>
      <w:r w:rsidR="00702EE8">
        <w:t>4447</w:t>
      </w:r>
      <w:r w:rsidRPr="00C0335F">
        <w:t xml:space="preserve"> vedeném Katastrálním úřadem pro hlavní město Prahu, KP Praha, pro k.ú. Košíře </w:t>
      </w:r>
      <w:r>
        <w:t>včetně</w:t>
      </w:r>
      <w:r w:rsidRPr="00C0335F">
        <w:t xml:space="preserve"> k jednotce příslušející</w:t>
      </w:r>
      <w:r>
        <w:t>ho</w:t>
      </w:r>
      <w:r w:rsidRPr="00C0335F">
        <w:t xml:space="preserve"> spoluvlastnické</w:t>
      </w:r>
      <w:r>
        <w:t>ho</w:t>
      </w:r>
      <w:r w:rsidRPr="00C0335F">
        <w:t xml:space="preserve"> podílu ve výši </w:t>
      </w:r>
      <w:r w:rsidR="00702EE8">
        <w:t>860</w:t>
      </w:r>
      <w:r>
        <w:t>/3065</w:t>
      </w:r>
      <w:r w:rsidRPr="00C0335F">
        <w:t xml:space="preserve"> na společných částech bytového domu č.p. 94</w:t>
      </w:r>
      <w:r>
        <w:t>4</w:t>
      </w:r>
      <w:r w:rsidRPr="00C0335F">
        <w:t>, postaveného na pozemku parc. č. 633/</w:t>
      </w:r>
      <w:r>
        <w:t>5</w:t>
      </w:r>
      <w:r w:rsidRPr="00C0335F">
        <w:t xml:space="preserve"> a</w:t>
      </w:r>
      <w:r>
        <w:t xml:space="preserve"> dále shodného spoluvlastnického podílu</w:t>
      </w:r>
      <w:r w:rsidRPr="00C0335F">
        <w:t xml:space="preserve"> na pozemku parc.</w:t>
      </w:r>
      <w:r>
        <w:t xml:space="preserve"> </w:t>
      </w:r>
      <w:r w:rsidRPr="00C0335F">
        <w:t>č. 633/</w:t>
      </w:r>
      <w:r>
        <w:t>5</w:t>
      </w:r>
      <w:r w:rsidRPr="00C0335F">
        <w:t xml:space="preserve">, vše v katastrálním území Košíře, obci Praha, zapsáno na LV č. </w:t>
      </w:r>
      <w:r>
        <w:t>4374</w:t>
      </w:r>
      <w:r w:rsidRPr="00C0335F">
        <w:t xml:space="preserve"> vedeném Katastrálním úřadem pro hlavní měst Prahu, KP Praha pro k.ú. Košíře;</w:t>
      </w:r>
    </w:p>
    <w:p w14:paraId="686BEDC7" w14:textId="1B9C2DCC" w:rsidR="0080125E" w:rsidRPr="00C0335F" w:rsidRDefault="0080125E" w:rsidP="0080125E">
      <w:pPr>
        <w:numPr>
          <w:ilvl w:val="1"/>
          <w:numId w:val="2"/>
        </w:numPr>
        <w:suppressAutoHyphens/>
        <w:spacing w:after="0" w:line="240" w:lineRule="auto"/>
        <w:ind w:right="-108"/>
        <w:jc w:val="both"/>
      </w:pPr>
      <w:r w:rsidRPr="00C0335F">
        <w:t>Kupující</w:t>
      </w:r>
      <w:r>
        <w:t xml:space="preserve"> </w:t>
      </w:r>
      <w:r w:rsidR="00702EE8">
        <w:t>paní PhDr. Eva Kohout Veisová</w:t>
      </w:r>
      <w:r w:rsidRPr="00C0335F">
        <w:t xml:space="preserve"> vlastní bytov</w:t>
      </w:r>
      <w:r>
        <w:t>ou</w:t>
      </w:r>
      <w:r w:rsidRPr="00C0335F">
        <w:t xml:space="preserve"> jednot</w:t>
      </w:r>
      <w:r>
        <w:t>ku</w:t>
      </w:r>
      <w:r w:rsidRPr="00C0335F">
        <w:t xml:space="preserve"> č. 9</w:t>
      </w:r>
      <w:r>
        <w:t>44</w:t>
      </w:r>
      <w:r w:rsidRPr="00C0335F">
        <w:t>/</w:t>
      </w:r>
      <w:r w:rsidR="00702EE8">
        <w:t>4</w:t>
      </w:r>
      <w:r w:rsidRPr="00C0335F">
        <w:t> v bytovém domě č.p. 9</w:t>
      </w:r>
      <w:r>
        <w:t>44</w:t>
      </w:r>
      <w:r w:rsidRPr="00C0335F">
        <w:t>, postaveném na pozemku parc. č. 633/</w:t>
      </w:r>
      <w:r>
        <w:t>5</w:t>
      </w:r>
      <w:r w:rsidRPr="00C0335F">
        <w:t xml:space="preserve">, bytová jednotka je zapsána na LV č. </w:t>
      </w:r>
      <w:r>
        <w:t>4</w:t>
      </w:r>
      <w:r w:rsidR="00702EE8">
        <w:t>446</w:t>
      </w:r>
      <w:r w:rsidRPr="00C0335F">
        <w:t xml:space="preserve"> vedeném Katastrálním úřadem pro hlavní město Prahu, KP Praha, pro k.ú. Košíře </w:t>
      </w:r>
      <w:r>
        <w:t>včetně</w:t>
      </w:r>
      <w:r w:rsidRPr="00C0335F">
        <w:t xml:space="preserve"> k jednotce příslušející</w:t>
      </w:r>
      <w:r>
        <w:t>ho</w:t>
      </w:r>
      <w:r w:rsidRPr="00C0335F">
        <w:t xml:space="preserve"> spoluvlastnické</w:t>
      </w:r>
      <w:r>
        <w:t>ho</w:t>
      </w:r>
      <w:r w:rsidRPr="00C0335F">
        <w:t xml:space="preserve"> podílu ve výši </w:t>
      </w:r>
      <w:r>
        <w:t>7</w:t>
      </w:r>
      <w:r w:rsidR="00702EE8">
        <w:t>4</w:t>
      </w:r>
      <w:r>
        <w:t>0/3065</w:t>
      </w:r>
      <w:r w:rsidRPr="00C0335F">
        <w:t xml:space="preserve"> na společných částech bytového domu č.p. 94</w:t>
      </w:r>
      <w:r>
        <w:t>4</w:t>
      </w:r>
      <w:r w:rsidRPr="00C0335F">
        <w:t>, postaveného na pozemku parc. č. 633/</w:t>
      </w:r>
      <w:r>
        <w:t>5</w:t>
      </w:r>
      <w:r w:rsidRPr="00C0335F">
        <w:t xml:space="preserve"> a</w:t>
      </w:r>
      <w:r>
        <w:t xml:space="preserve"> dále shodného spoluvlastnického podílu</w:t>
      </w:r>
      <w:r w:rsidRPr="00C0335F">
        <w:t xml:space="preserve"> na pozemku parc.</w:t>
      </w:r>
      <w:r>
        <w:t xml:space="preserve"> </w:t>
      </w:r>
      <w:r w:rsidRPr="00C0335F">
        <w:t>č. 633/</w:t>
      </w:r>
      <w:r>
        <w:t>5</w:t>
      </w:r>
      <w:r w:rsidRPr="00C0335F">
        <w:t xml:space="preserve">, vše v katastrálním území Košíře, obci Praha, zapsáno na LV č. </w:t>
      </w:r>
      <w:r>
        <w:t>4374</w:t>
      </w:r>
      <w:r w:rsidRPr="00C0335F">
        <w:t xml:space="preserve"> vedeném Katastrálním úřadem pro hlavní měst Prahu, KP Praha pro k.ú. Košíře;</w:t>
      </w:r>
    </w:p>
    <w:p w14:paraId="253C6F20" w14:textId="77777777" w:rsidR="007F6C44" w:rsidRPr="00C0335F" w:rsidRDefault="007F6C44">
      <w:pPr>
        <w:suppressAutoHyphens/>
        <w:spacing w:after="0" w:line="240" w:lineRule="auto"/>
        <w:ind w:right="-108"/>
        <w:jc w:val="both"/>
        <w:rPr>
          <w:rFonts w:eastAsia="Times New Roman" w:cs="Calibri"/>
          <w:lang w:eastAsia="ar-SA"/>
        </w:rPr>
      </w:pPr>
    </w:p>
    <w:bookmarkEnd w:id="5"/>
    <w:p w14:paraId="1BE93E3F" w14:textId="77777777" w:rsidR="00697E77" w:rsidRPr="00C0335F" w:rsidRDefault="00C62BB9">
      <w:pPr>
        <w:suppressAutoHyphens/>
        <w:spacing w:after="0" w:line="240" w:lineRule="auto"/>
        <w:jc w:val="center"/>
        <w:rPr>
          <w:rFonts w:ascii="Calibri" w:eastAsia="Times New Roman" w:hAnsi="Calibri" w:cs="Calibri"/>
          <w:b/>
          <w:lang w:eastAsia="ar-SA"/>
        </w:rPr>
      </w:pPr>
      <w:r w:rsidRPr="00C0335F">
        <w:rPr>
          <w:rFonts w:ascii="Calibri" w:eastAsia="Times New Roman" w:hAnsi="Calibri" w:cs="Calibri"/>
          <w:b/>
          <w:lang w:eastAsia="ar-SA"/>
        </w:rPr>
        <w:t>II.</w:t>
      </w:r>
    </w:p>
    <w:p w14:paraId="5E05ABC9" w14:textId="7D9B3D14" w:rsidR="00697E77" w:rsidRPr="00C0335F"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C0335F">
        <w:rPr>
          <w:rFonts w:ascii="Calibri" w:eastAsia="Times New Roman" w:hAnsi="Calibri" w:cs="Calibri"/>
          <w:b/>
          <w:lang w:eastAsia="ar-SA"/>
        </w:rPr>
        <w:t>Předmět převodu</w:t>
      </w:r>
      <w:r w:rsidR="00563A62" w:rsidRPr="00C0335F">
        <w:rPr>
          <w:rFonts w:ascii="Calibri" w:eastAsia="Times New Roman" w:hAnsi="Calibri" w:cs="Calibri"/>
          <w:b/>
          <w:lang w:eastAsia="ar-SA"/>
        </w:rPr>
        <w:t>, vznik přídatného spoluvlastnictví</w:t>
      </w:r>
    </w:p>
    <w:p w14:paraId="1A9C2101" w14:textId="77777777" w:rsidR="00697E77" w:rsidRPr="00C0335F"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5134E81E" w14:textId="77777777" w:rsidR="00CB4A46" w:rsidRDefault="00CB4A46" w:rsidP="00CB4A46">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781631">
        <w:rPr>
          <w:rFonts w:ascii="Calibri" w:eastAsia="Calibri" w:hAnsi="Calibri" w:cs="Calibri"/>
          <w:lang w:eastAsia="ar-SA"/>
        </w:rPr>
        <w:t>Předmětem převodu dle této smlouvy je převod vlastnického práva k</w:t>
      </w:r>
      <w:r>
        <w:rPr>
          <w:rFonts w:ascii="Calibri" w:eastAsia="Calibri" w:hAnsi="Calibri" w:cs="Calibri"/>
          <w:lang w:eastAsia="ar-SA"/>
        </w:rPr>
        <w:t> </w:t>
      </w:r>
      <w:r w:rsidRPr="00781631">
        <w:rPr>
          <w:rFonts w:ascii="Calibri" w:eastAsia="Calibri" w:hAnsi="Calibri" w:cs="Calibri"/>
          <w:lang w:eastAsia="ar-SA"/>
        </w:rPr>
        <w:t>pozemku</w:t>
      </w:r>
    </w:p>
    <w:p w14:paraId="0E75D23E" w14:textId="77777777" w:rsidR="00CB4A46" w:rsidRPr="001F5FF9" w:rsidRDefault="00C62BB9" w:rsidP="00CB4A46">
      <w:pPr>
        <w:pStyle w:val="Odstavecseseznamem"/>
        <w:widowControl w:val="0"/>
        <w:numPr>
          <w:ilvl w:val="0"/>
          <w:numId w:val="17"/>
        </w:numPr>
        <w:tabs>
          <w:tab w:val="left" w:pos="1134"/>
        </w:tabs>
        <w:spacing w:after="0" w:line="240" w:lineRule="auto"/>
        <w:jc w:val="both"/>
        <w:rPr>
          <w:rFonts w:ascii="Calibri" w:eastAsia="Calibri" w:hAnsi="Calibri" w:cs="Calibri"/>
          <w:lang w:eastAsia="ar-SA"/>
        </w:rPr>
      </w:pPr>
      <w:r w:rsidRPr="001F5FF9">
        <w:rPr>
          <w:rFonts w:ascii="Calibri" w:eastAsia="Calibri" w:hAnsi="Calibri" w:cs="Calibri"/>
          <w:b/>
          <w:bCs/>
          <w:lang w:eastAsia="ar-SA"/>
        </w:rPr>
        <w:t xml:space="preserve">parc. č. </w:t>
      </w:r>
      <w:r w:rsidR="003571B8" w:rsidRPr="001F5FF9">
        <w:rPr>
          <w:rFonts w:ascii="Calibri" w:eastAsia="Calibri" w:hAnsi="Calibri" w:cs="Calibri"/>
          <w:b/>
          <w:bCs/>
          <w:lang w:eastAsia="ar-SA"/>
        </w:rPr>
        <w:t>633/30</w:t>
      </w:r>
      <w:r w:rsidRPr="001F5FF9">
        <w:rPr>
          <w:rFonts w:ascii="Calibri" w:eastAsia="Calibri" w:hAnsi="Calibri" w:cs="Calibri"/>
          <w:lang w:eastAsia="ar-SA"/>
        </w:rPr>
        <w:t xml:space="preserve">, druh pozemku: </w:t>
      </w:r>
      <w:r w:rsidR="0002259E" w:rsidRPr="001F5FF9">
        <w:rPr>
          <w:rFonts w:eastAsia="Times New Roman" w:cs="Calibri"/>
          <w:lang w:eastAsia="ar-SA"/>
        </w:rPr>
        <w:t>ostatní plocha</w:t>
      </w:r>
      <w:r w:rsidRPr="001F5FF9">
        <w:rPr>
          <w:rFonts w:ascii="Calibri" w:eastAsia="Calibri" w:hAnsi="Calibri" w:cs="Calibri"/>
          <w:lang w:eastAsia="ar-SA"/>
        </w:rPr>
        <w:t xml:space="preserve">, způsob využití: </w:t>
      </w:r>
      <w:r w:rsidR="0002259E" w:rsidRPr="001F5FF9">
        <w:rPr>
          <w:rFonts w:eastAsia="Times New Roman" w:cs="Calibri"/>
          <w:lang w:eastAsia="ar-SA"/>
        </w:rPr>
        <w:t>zeleň</w:t>
      </w:r>
      <w:r w:rsidRPr="001F5FF9">
        <w:rPr>
          <w:rFonts w:ascii="Calibri" w:eastAsia="Calibri" w:hAnsi="Calibri" w:cs="Calibri"/>
          <w:lang w:eastAsia="ar-SA"/>
        </w:rPr>
        <w:t xml:space="preserve">, </w:t>
      </w:r>
      <w:r w:rsidRPr="001F5FF9">
        <w:rPr>
          <w:rFonts w:ascii="Calibri" w:eastAsia="Calibri" w:hAnsi="Calibri" w:cs="Calibri"/>
          <w:b/>
          <w:bCs/>
          <w:lang w:eastAsia="ar-SA"/>
        </w:rPr>
        <w:t xml:space="preserve">o výměře </w:t>
      </w:r>
      <w:r w:rsidR="0002259E" w:rsidRPr="001F5FF9">
        <w:rPr>
          <w:rFonts w:eastAsia="Times New Roman" w:cs="Calibri"/>
          <w:b/>
          <w:bCs/>
          <w:lang w:eastAsia="ar-SA"/>
        </w:rPr>
        <w:t>330</w:t>
      </w:r>
      <w:r w:rsidRPr="001F5FF9">
        <w:rPr>
          <w:rFonts w:ascii="Calibri" w:eastAsia="Calibri" w:hAnsi="Calibri" w:cs="Calibri"/>
          <w:b/>
          <w:bCs/>
          <w:lang w:eastAsia="ar-SA"/>
        </w:rPr>
        <w:t xml:space="preserve"> m2</w:t>
      </w:r>
      <w:r w:rsidR="00563A62" w:rsidRPr="001F5FF9">
        <w:rPr>
          <w:rFonts w:ascii="Calibri" w:eastAsia="Calibri" w:hAnsi="Calibri" w:cs="Calibri"/>
          <w:b/>
          <w:bCs/>
          <w:lang w:eastAsia="ar-SA"/>
        </w:rPr>
        <w:t xml:space="preserve"> </w:t>
      </w:r>
    </w:p>
    <w:p w14:paraId="73BE2F31" w14:textId="77777777" w:rsidR="00CB4A46" w:rsidRPr="001F5FF9" w:rsidRDefault="003571B8" w:rsidP="00CB4A46">
      <w:pPr>
        <w:pStyle w:val="Odstavecseseznamem"/>
        <w:widowControl w:val="0"/>
        <w:numPr>
          <w:ilvl w:val="0"/>
          <w:numId w:val="17"/>
        </w:numPr>
        <w:tabs>
          <w:tab w:val="left" w:pos="1134"/>
        </w:tabs>
        <w:spacing w:after="0" w:line="240" w:lineRule="auto"/>
        <w:jc w:val="both"/>
        <w:rPr>
          <w:rFonts w:ascii="Calibri" w:eastAsia="Calibri" w:hAnsi="Calibri" w:cs="Calibri"/>
          <w:lang w:eastAsia="ar-SA"/>
        </w:rPr>
      </w:pPr>
      <w:r w:rsidRPr="001F5FF9">
        <w:rPr>
          <w:rFonts w:ascii="Calibri" w:eastAsia="Calibri" w:hAnsi="Calibri" w:cs="Calibri"/>
          <w:b/>
          <w:bCs/>
          <w:lang w:eastAsia="ar-SA"/>
        </w:rPr>
        <w:t>parc. č. 633/31</w:t>
      </w:r>
      <w:r w:rsidRPr="001F5FF9">
        <w:rPr>
          <w:rFonts w:ascii="Calibri" w:eastAsia="Calibri" w:hAnsi="Calibri" w:cs="Calibri"/>
          <w:lang w:eastAsia="ar-SA"/>
        </w:rPr>
        <w:t xml:space="preserve">, druh pozemku: </w:t>
      </w:r>
      <w:r w:rsidR="0002259E" w:rsidRPr="001F5FF9">
        <w:rPr>
          <w:rFonts w:eastAsia="Times New Roman" w:cs="Calibri"/>
          <w:lang w:eastAsia="ar-SA"/>
        </w:rPr>
        <w:t>ostatní plocha</w:t>
      </w:r>
      <w:r w:rsidRPr="001F5FF9">
        <w:rPr>
          <w:rFonts w:ascii="Calibri" w:eastAsia="Calibri" w:hAnsi="Calibri" w:cs="Calibri"/>
          <w:lang w:eastAsia="ar-SA"/>
        </w:rPr>
        <w:t xml:space="preserve">, způsob využití: </w:t>
      </w:r>
      <w:r w:rsidR="0002259E" w:rsidRPr="001F5FF9">
        <w:rPr>
          <w:rFonts w:eastAsia="Times New Roman" w:cs="Calibri"/>
          <w:lang w:eastAsia="ar-SA"/>
        </w:rPr>
        <w:t>zeleň</w:t>
      </w:r>
      <w:r w:rsidRPr="001F5FF9">
        <w:rPr>
          <w:rFonts w:ascii="Calibri" w:eastAsia="Calibri" w:hAnsi="Calibri" w:cs="Calibri"/>
          <w:lang w:eastAsia="ar-SA"/>
        </w:rPr>
        <w:t xml:space="preserve">, </w:t>
      </w:r>
      <w:r w:rsidRPr="001F5FF9">
        <w:rPr>
          <w:rFonts w:ascii="Calibri" w:eastAsia="Calibri" w:hAnsi="Calibri" w:cs="Calibri"/>
          <w:b/>
          <w:bCs/>
          <w:lang w:eastAsia="ar-SA"/>
        </w:rPr>
        <w:t xml:space="preserve">o výměře </w:t>
      </w:r>
      <w:r w:rsidR="0002259E" w:rsidRPr="001F5FF9">
        <w:rPr>
          <w:rFonts w:eastAsia="Times New Roman" w:cs="Calibri"/>
          <w:b/>
          <w:bCs/>
          <w:lang w:eastAsia="ar-SA"/>
        </w:rPr>
        <w:t>452</w:t>
      </w:r>
      <w:r w:rsidRPr="001F5FF9">
        <w:rPr>
          <w:rFonts w:ascii="Calibri" w:eastAsia="Calibri" w:hAnsi="Calibri" w:cs="Calibri"/>
          <w:b/>
          <w:bCs/>
          <w:lang w:eastAsia="ar-SA"/>
        </w:rPr>
        <w:t xml:space="preserve"> m2</w:t>
      </w:r>
    </w:p>
    <w:p w14:paraId="44661C74" w14:textId="70186A98" w:rsidR="00CB4A46" w:rsidRPr="00781631" w:rsidRDefault="00CB4A46" w:rsidP="00CB4A46">
      <w:pPr>
        <w:widowControl w:val="0"/>
        <w:tabs>
          <w:tab w:val="left" w:pos="1134"/>
        </w:tabs>
        <w:spacing w:after="0" w:line="240" w:lineRule="auto"/>
        <w:jc w:val="both"/>
        <w:rPr>
          <w:rFonts w:ascii="Calibri" w:eastAsia="Calibri" w:hAnsi="Calibri" w:cs="Calibri"/>
          <w:lang w:eastAsia="ar-SA"/>
        </w:rPr>
      </w:pPr>
      <w:r w:rsidRPr="009A5040">
        <w:rPr>
          <w:rFonts w:ascii="Calibri" w:eastAsia="Calibri" w:hAnsi="Calibri" w:cs="Calibri"/>
          <w:lang w:eastAsia="ar-SA"/>
        </w:rPr>
        <w:t>(</w:t>
      </w:r>
      <w:r>
        <w:rPr>
          <w:rFonts w:ascii="Calibri" w:eastAsia="Calibri" w:hAnsi="Calibri" w:cs="Calibri"/>
          <w:lang w:eastAsia="ar-SA"/>
        </w:rPr>
        <w:t>oba</w:t>
      </w:r>
      <w:r w:rsidRPr="009A5040">
        <w:rPr>
          <w:rFonts w:ascii="Calibri" w:eastAsia="Calibri" w:hAnsi="Calibri" w:cs="Calibri"/>
          <w:lang w:eastAsia="ar-SA"/>
        </w:rPr>
        <w:t xml:space="preserve"> společně dále také jen „</w:t>
      </w:r>
      <w:r w:rsidRPr="009A5040">
        <w:rPr>
          <w:rFonts w:ascii="Calibri" w:eastAsia="Calibri" w:hAnsi="Calibri" w:cs="Calibri"/>
          <w:b/>
          <w:bCs/>
          <w:lang w:eastAsia="ar-SA"/>
        </w:rPr>
        <w:t>Předmět převodu</w:t>
      </w:r>
      <w:r w:rsidRPr="009A5040">
        <w:rPr>
          <w:rFonts w:ascii="Calibri" w:eastAsia="Calibri" w:hAnsi="Calibri" w:cs="Calibri"/>
          <w:lang w:eastAsia="ar-SA"/>
        </w:rPr>
        <w:t>“)</w:t>
      </w:r>
    </w:p>
    <w:p w14:paraId="0E363D5A" w14:textId="1C5E7339" w:rsidR="003571B8" w:rsidRPr="00CB4A46" w:rsidRDefault="003571B8" w:rsidP="00CB4A46">
      <w:pPr>
        <w:pStyle w:val="Odstavecseseznamem"/>
        <w:widowControl w:val="0"/>
        <w:tabs>
          <w:tab w:val="left" w:pos="1134"/>
        </w:tabs>
        <w:spacing w:after="0" w:line="240" w:lineRule="auto"/>
        <w:ind w:left="1068"/>
        <w:jc w:val="both"/>
        <w:rPr>
          <w:rFonts w:ascii="Calibri" w:eastAsia="Calibri" w:hAnsi="Calibri" w:cs="Calibri"/>
          <w:lang w:eastAsia="ar-SA"/>
        </w:rPr>
      </w:pPr>
    </w:p>
    <w:p w14:paraId="0C7B9819" w14:textId="7124B5D1" w:rsidR="00563A62" w:rsidRPr="00C0335F" w:rsidRDefault="00563A62" w:rsidP="00563A62">
      <w:pPr>
        <w:pStyle w:val="Odstavecseseznamem"/>
        <w:widowControl w:val="0"/>
        <w:numPr>
          <w:ilvl w:val="0"/>
          <w:numId w:val="3"/>
        </w:numPr>
        <w:tabs>
          <w:tab w:val="left" w:pos="1134"/>
        </w:tabs>
        <w:spacing w:after="0" w:line="240" w:lineRule="auto"/>
        <w:ind w:hanging="720"/>
        <w:jc w:val="both"/>
        <w:rPr>
          <w:rFonts w:cstheme="minorHAnsi"/>
          <w:b/>
        </w:rPr>
      </w:pPr>
      <w:r w:rsidRPr="00C0335F">
        <w:rPr>
          <w:rFonts w:cstheme="minorHAnsi"/>
        </w:rPr>
        <w:t>Předmět převodu, tj. pozemk</w:t>
      </w:r>
      <w:r w:rsidR="00CB4A46">
        <w:rPr>
          <w:rFonts w:cstheme="minorHAnsi"/>
        </w:rPr>
        <w:t>y</w:t>
      </w:r>
      <w:r w:rsidRPr="00C0335F">
        <w:rPr>
          <w:rFonts w:cstheme="minorHAnsi"/>
        </w:rPr>
        <w:t xml:space="preserve"> uveden</w:t>
      </w:r>
      <w:r w:rsidR="00CB4A46">
        <w:rPr>
          <w:rFonts w:cstheme="minorHAnsi"/>
        </w:rPr>
        <w:t>é</w:t>
      </w:r>
      <w:r w:rsidRPr="00C0335F">
        <w:rPr>
          <w:rFonts w:cstheme="minorHAnsi"/>
        </w:rPr>
        <w:t xml:space="preserve"> v odst. 2.1 tohoto článku slouží ke společnému účelu, </w:t>
      </w:r>
      <w:r w:rsidRPr="00C0335F">
        <w:rPr>
          <w:rFonts w:cstheme="minorHAnsi"/>
        </w:rPr>
        <w:lastRenderedPageBreak/>
        <w:t>a to zásadně k zajištění přístupu k domu č.p.9</w:t>
      </w:r>
      <w:r w:rsidR="00CB4A46">
        <w:rPr>
          <w:rFonts w:cstheme="minorHAnsi"/>
        </w:rPr>
        <w:t>4</w:t>
      </w:r>
      <w:r w:rsidRPr="00C0335F">
        <w:rPr>
          <w:rFonts w:cstheme="minorHAnsi"/>
        </w:rPr>
        <w:t>4, k.ú. Košíře tak, že bez něho není užívání všech bytových jednotek uvedených v čl. I, odst. 1.</w:t>
      </w:r>
      <w:r w:rsidR="00CB4A46">
        <w:rPr>
          <w:rFonts w:cstheme="minorHAnsi"/>
        </w:rPr>
        <w:t>3</w:t>
      </w:r>
      <w:r w:rsidRPr="00C0335F">
        <w:rPr>
          <w:rFonts w:cstheme="minorHAnsi"/>
        </w:rPr>
        <w:t xml:space="preserve"> možné. </w:t>
      </w:r>
      <w:r w:rsidRPr="00C0335F">
        <w:rPr>
          <w:rFonts w:cstheme="minorHAnsi"/>
          <w:b/>
        </w:rPr>
        <w:t xml:space="preserve">Smluvní strany tedy sjednávají v souladu s ust. § 1223 a násl. </w:t>
      </w:r>
      <w:r w:rsidRPr="00C0335F">
        <w:rPr>
          <w:rFonts w:cstheme="minorHAnsi"/>
        </w:rPr>
        <w:t>zákona č. 89/2012 Sb., občanský zákoník (dále jen „OZ“)</w:t>
      </w:r>
      <w:r w:rsidRPr="00C0335F">
        <w:rPr>
          <w:rFonts w:cstheme="minorHAnsi"/>
          <w:b/>
        </w:rPr>
        <w:t xml:space="preserve"> vznik přídatného spoluvlastnictví, neboť jsou splněny zákonné podmínky jeho vzniku, a to:</w:t>
      </w:r>
    </w:p>
    <w:p w14:paraId="7C86AAF7" w14:textId="3ECF97F8" w:rsidR="00563A62" w:rsidRPr="00C0335F" w:rsidRDefault="00563A62" w:rsidP="00563A62">
      <w:pPr>
        <w:widowControl w:val="0"/>
        <w:numPr>
          <w:ilvl w:val="0"/>
          <w:numId w:val="15"/>
        </w:numPr>
        <w:suppressAutoHyphens/>
        <w:spacing w:after="0" w:line="240" w:lineRule="auto"/>
        <w:jc w:val="both"/>
        <w:rPr>
          <w:rFonts w:cstheme="minorHAnsi"/>
        </w:rPr>
      </w:pPr>
      <w:r w:rsidRPr="00C0335F">
        <w:rPr>
          <w:rFonts w:cstheme="minorHAnsi"/>
        </w:rPr>
        <w:t>existence několika samostatných věcí vytvářejících místně i účelem vymezený celek (nemovitosti uvedené v čl. I odst. 1</w:t>
      </w:r>
      <w:r w:rsidR="00CA4D44">
        <w:rPr>
          <w:rFonts w:cstheme="minorHAnsi"/>
        </w:rPr>
        <w:t>.</w:t>
      </w:r>
      <w:r w:rsidR="00DE31CD">
        <w:rPr>
          <w:rFonts w:cstheme="minorHAnsi"/>
        </w:rPr>
        <w:t>3</w:t>
      </w:r>
      <w:r w:rsidR="00CA4D44">
        <w:rPr>
          <w:rFonts w:cstheme="minorHAnsi"/>
        </w:rPr>
        <w:t xml:space="preserve"> </w:t>
      </w:r>
      <w:r w:rsidRPr="00C0335F">
        <w:rPr>
          <w:rFonts w:cstheme="minorHAnsi"/>
        </w:rPr>
        <w:t>této smlouvy),</w:t>
      </w:r>
    </w:p>
    <w:p w14:paraId="5559D0E9" w14:textId="03156431" w:rsidR="00563A62" w:rsidRPr="00C0335F" w:rsidRDefault="00563A62" w:rsidP="00563A62">
      <w:pPr>
        <w:widowControl w:val="0"/>
        <w:numPr>
          <w:ilvl w:val="0"/>
          <w:numId w:val="15"/>
        </w:numPr>
        <w:suppressAutoHyphens/>
        <w:spacing w:after="0" w:line="240" w:lineRule="auto"/>
        <w:jc w:val="both"/>
        <w:rPr>
          <w:rFonts w:cstheme="minorHAnsi"/>
        </w:rPr>
      </w:pPr>
      <w:r w:rsidRPr="00C0335F">
        <w:rPr>
          <w:rFonts w:cstheme="minorHAnsi"/>
        </w:rPr>
        <w:t>existence další věci, a to pozemk</w:t>
      </w:r>
      <w:r w:rsidR="00B071C7">
        <w:rPr>
          <w:rFonts w:cstheme="minorHAnsi"/>
        </w:rPr>
        <w:t>ů</w:t>
      </w:r>
      <w:r w:rsidRPr="00C0335F">
        <w:rPr>
          <w:rFonts w:cstheme="minorHAnsi"/>
        </w:rPr>
        <w:t xml:space="preserve"> parc.</w:t>
      </w:r>
      <w:r w:rsidR="00597464">
        <w:rPr>
          <w:rFonts w:cstheme="minorHAnsi"/>
        </w:rPr>
        <w:t xml:space="preserve"> </w:t>
      </w:r>
      <w:r w:rsidRPr="00C0335F">
        <w:rPr>
          <w:rFonts w:cstheme="minorHAnsi"/>
        </w:rPr>
        <w:t>č. 633/</w:t>
      </w:r>
      <w:r w:rsidR="00B071C7">
        <w:rPr>
          <w:rFonts w:cstheme="minorHAnsi"/>
        </w:rPr>
        <w:t>30 a parc.č. 633/31</w:t>
      </w:r>
      <w:r w:rsidRPr="00C0335F">
        <w:rPr>
          <w:rFonts w:cstheme="minorHAnsi"/>
        </w:rPr>
        <w:t>, k.ú. Košíře, kter</w:t>
      </w:r>
      <w:r w:rsidR="00CA4D44">
        <w:rPr>
          <w:rFonts w:cstheme="minorHAnsi"/>
        </w:rPr>
        <w:t>á</w:t>
      </w:r>
      <w:r w:rsidRPr="00C0335F">
        <w:rPr>
          <w:rFonts w:cstheme="minorHAnsi"/>
        </w:rPr>
        <w:t xml:space="preserve"> slouží společnému účelu tak, že bez ní není užívání věcí uvedených v čl. I odst. 1 této smlouvy dobře možné,</w:t>
      </w:r>
    </w:p>
    <w:p w14:paraId="71B05096" w14:textId="3DAC77F3" w:rsidR="00563A62" w:rsidRPr="00C0335F" w:rsidRDefault="00563A62" w:rsidP="00563A62">
      <w:pPr>
        <w:widowControl w:val="0"/>
        <w:numPr>
          <w:ilvl w:val="0"/>
          <w:numId w:val="15"/>
        </w:numPr>
        <w:suppressAutoHyphens/>
        <w:spacing w:after="0" w:line="240" w:lineRule="auto"/>
        <w:jc w:val="both"/>
        <w:rPr>
          <w:rFonts w:cstheme="minorHAnsi"/>
          <w:b/>
        </w:rPr>
      </w:pPr>
      <w:r w:rsidRPr="00C0335F">
        <w:rPr>
          <w:rFonts w:cstheme="minorHAnsi"/>
        </w:rPr>
        <w:t>pozemk</w:t>
      </w:r>
      <w:r w:rsidR="00CB4A46">
        <w:rPr>
          <w:rFonts w:cstheme="minorHAnsi"/>
        </w:rPr>
        <w:t>y</w:t>
      </w:r>
      <w:r w:rsidRPr="00C0335F">
        <w:rPr>
          <w:rFonts w:cstheme="minorHAnsi"/>
        </w:rPr>
        <w:t xml:space="preserve"> parc.</w:t>
      </w:r>
      <w:r w:rsidR="00597464">
        <w:rPr>
          <w:rFonts w:cstheme="minorHAnsi"/>
        </w:rPr>
        <w:t xml:space="preserve"> </w:t>
      </w:r>
      <w:r w:rsidRPr="00C0335F">
        <w:rPr>
          <w:rFonts w:cstheme="minorHAnsi"/>
        </w:rPr>
        <w:t>č. 633/</w:t>
      </w:r>
      <w:r w:rsidR="00CB4A46">
        <w:rPr>
          <w:rFonts w:cstheme="minorHAnsi"/>
        </w:rPr>
        <w:t>30 a 633/31</w:t>
      </w:r>
      <w:r w:rsidRPr="00C0335F">
        <w:rPr>
          <w:rFonts w:cstheme="minorHAnsi"/>
        </w:rPr>
        <w:t>, k.ú. Košíře bud</w:t>
      </w:r>
      <w:r w:rsidR="00CB4A46">
        <w:rPr>
          <w:rFonts w:cstheme="minorHAnsi"/>
        </w:rPr>
        <w:t>ou</w:t>
      </w:r>
      <w:r w:rsidRPr="00C0335F">
        <w:rPr>
          <w:rFonts w:cstheme="minorHAnsi"/>
        </w:rPr>
        <w:t xml:space="preserve"> po provedení vkladu ve prospěch kupujících ve smyslu této smlouvy náležet společně vlastníkům nemovitostí uvedených v čl. I odst. 1.</w:t>
      </w:r>
      <w:r w:rsidR="00CB4A46">
        <w:rPr>
          <w:rFonts w:cstheme="minorHAnsi"/>
        </w:rPr>
        <w:t>3</w:t>
      </w:r>
      <w:r w:rsidR="00CA4D44">
        <w:rPr>
          <w:rFonts w:cstheme="minorHAnsi"/>
        </w:rPr>
        <w:t xml:space="preserve"> </w:t>
      </w:r>
      <w:r w:rsidRPr="00C0335F">
        <w:rPr>
          <w:rFonts w:cstheme="minorHAnsi"/>
        </w:rPr>
        <w:t xml:space="preserve"> této smlouvy</w:t>
      </w:r>
    </w:p>
    <w:p w14:paraId="14107172" w14:textId="693FD234" w:rsidR="00563A62" w:rsidRPr="00C0335F" w:rsidRDefault="00563A62" w:rsidP="00563A62">
      <w:pPr>
        <w:ind w:left="360"/>
        <w:jc w:val="both"/>
        <w:rPr>
          <w:rFonts w:cstheme="minorHAnsi"/>
          <w:b/>
        </w:rPr>
      </w:pPr>
      <w:r w:rsidRPr="00C0335F">
        <w:rPr>
          <w:rFonts w:cstheme="minorHAnsi"/>
          <w:b/>
        </w:rPr>
        <w:t>Pozemk</w:t>
      </w:r>
      <w:r w:rsidR="00CB4A46">
        <w:rPr>
          <w:rFonts w:cstheme="minorHAnsi"/>
          <w:b/>
        </w:rPr>
        <w:t>y</w:t>
      </w:r>
      <w:r w:rsidRPr="00C0335F">
        <w:rPr>
          <w:rFonts w:cstheme="minorHAnsi"/>
          <w:b/>
        </w:rPr>
        <w:t xml:space="preserve"> uvedený v čl. II odst. 2.1, bud</w:t>
      </w:r>
      <w:r w:rsidR="00CB4A46">
        <w:rPr>
          <w:rFonts w:cstheme="minorHAnsi"/>
          <w:b/>
        </w:rPr>
        <w:t>ou</w:t>
      </w:r>
      <w:r w:rsidRPr="00C0335F">
        <w:rPr>
          <w:rFonts w:cstheme="minorHAnsi"/>
          <w:b/>
        </w:rPr>
        <w:t xml:space="preserve"> napříště užíván</w:t>
      </w:r>
      <w:r w:rsidR="00CB4A46">
        <w:rPr>
          <w:rFonts w:cstheme="minorHAnsi"/>
          <w:b/>
        </w:rPr>
        <w:t>y</w:t>
      </w:r>
      <w:r w:rsidRPr="00C0335F">
        <w:rPr>
          <w:rFonts w:cstheme="minorHAnsi"/>
          <w:b/>
        </w:rPr>
        <w:t xml:space="preserve"> vždy společně s bytovými jednotkami uvedenými v čl. I odst. 1.</w:t>
      </w:r>
      <w:r w:rsidR="00CB4A46">
        <w:rPr>
          <w:rFonts w:cstheme="minorHAnsi"/>
          <w:b/>
        </w:rPr>
        <w:t>3</w:t>
      </w:r>
      <w:r w:rsidRPr="00C0335F">
        <w:rPr>
          <w:rFonts w:cstheme="minorHAnsi"/>
          <w:b/>
        </w:rPr>
        <w:t xml:space="preserve"> této smlouvy, a to v tomto rozsahu:</w:t>
      </w:r>
    </w:p>
    <w:p w14:paraId="55DCEC11" w14:textId="4978098B" w:rsidR="00563A62" w:rsidRPr="00C0335F" w:rsidRDefault="00563A62" w:rsidP="00563A62">
      <w:pPr>
        <w:widowControl w:val="0"/>
        <w:numPr>
          <w:ilvl w:val="0"/>
          <w:numId w:val="16"/>
        </w:numPr>
        <w:suppressAutoHyphens/>
        <w:spacing w:after="120" w:line="240" w:lineRule="auto"/>
        <w:jc w:val="both"/>
        <w:rPr>
          <w:b/>
        </w:rPr>
      </w:pPr>
      <w:r w:rsidRPr="00C0335F">
        <w:rPr>
          <w:rFonts w:cstheme="minorHAnsi"/>
        </w:rPr>
        <w:t>vlastník jednotky č. 9</w:t>
      </w:r>
      <w:r w:rsidR="00CB4A46">
        <w:rPr>
          <w:rFonts w:cstheme="minorHAnsi"/>
        </w:rPr>
        <w:t>44</w:t>
      </w:r>
      <w:r w:rsidRPr="00C0335F">
        <w:rPr>
          <w:rFonts w:cstheme="minorHAnsi"/>
        </w:rPr>
        <w:t>/</w:t>
      </w:r>
      <w:r w:rsidR="00CB4A46">
        <w:rPr>
          <w:rFonts w:cstheme="minorHAnsi"/>
        </w:rPr>
        <w:t>1</w:t>
      </w:r>
      <w:r w:rsidRPr="00C0335F">
        <w:rPr>
          <w:rFonts w:cstheme="minorHAnsi"/>
        </w:rPr>
        <w:t xml:space="preserve"> </w:t>
      </w:r>
      <w:r w:rsidRPr="00C0335F">
        <w:rPr>
          <w:rFonts w:cstheme="minorHAnsi"/>
          <w:b/>
          <w:bCs/>
        </w:rPr>
        <w:t>bude vlastnit</w:t>
      </w:r>
      <w:r w:rsidRPr="00C0335F">
        <w:rPr>
          <w:b/>
        </w:rPr>
        <w:t xml:space="preserve"> spoluvlastnický podíl </w:t>
      </w:r>
      <w:r w:rsidRPr="00C0335F">
        <w:rPr>
          <w:rFonts w:cstheme="minorHAnsi"/>
          <w:b/>
          <w:bCs/>
        </w:rPr>
        <w:t xml:space="preserve">v přídatném spoluvlastnictví </w:t>
      </w:r>
      <w:r w:rsidRPr="00C0335F">
        <w:rPr>
          <w:b/>
        </w:rPr>
        <w:t xml:space="preserve">na </w:t>
      </w:r>
      <w:r w:rsidRPr="00C0335F">
        <w:rPr>
          <w:rFonts w:cstheme="minorHAnsi"/>
          <w:b/>
          <w:bCs/>
        </w:rPr>
        <w:t>pozemku parc.</w:t>
      </w:r>
      <w:r w:rsidR="00597464">
        <w:rPr>
          <w:rFonts w:cstheme="minorHAnsi"/>
          <w:b/>
          <w:bCs/>
        </w:rPr>
        <w:t xml:space="preserve"> </w:t>
      </w:r>
      <w:r w:rsidRPr="00C0335F">
        <w:rPr>
          <w:rFonts w:cstheme="minorHAnsi"/>
          <w:b/>
          <w:bCs/>
        </w:rPr>
        <w:t>č. 6</w:t>
      </w:r>
      <w:r w:rsidR="00CB4A46">
        <w:rPr>
          <w:rFonts w:cstheme="minorHAnsi"/>
          <w:b/>
          <w:bCs/>
        </w:rPr>
        <w:t>33/30 a na pozemku 633/31</w:t>
      </w:r>
      <w:r w:rsidRPr="00C0335F">
        <w:rPr>
          <w:b/>
        </w:rPr>
        <w:t xml:space="preserve"> ve výši </w:t>
      </w:r>
      <w:r w:rsidRPr="00C0335F">
        <w:rPr>
          <w:rFonts w:cstheme="minorHAnsi"/>
          <w:b/>
          <w:bCs/>
        </w:rPr>
        <w:t>1/</w:t>
      </w:r>
      <w:r w:rsidR="00CB4A46">
        <w:rPr>
          <w:rFonts w:cstheme="minorHAnsi"/>
          <w:b/>
          <w:bCs/>
        </w:rPr>
        <w:t>4</w:t>
      </w:r>
    </w:p>
    <w:p w14:paraId="7C2A8F1B" w14:textId="0DA58CDA" w:rsidR="00CB4A46" w:rsidRPr="00C0335F" w:rsidRDefault="00CB4A46" w:rsidP="00CB4A46">
      <w:pPr>
        <w:widowControl w:val="0"/>
        <w:numPr>
          <w:ilvl w:val="0"/>
          <w:numId w:val="16"/>
        </w:numPr>
        <w:suppressAutoHyphens/>
        <w:spacing w:after="120" w:line="240" w:lineRule="auto"/>
        <w:jc w:val="both"/>
        <w:rPr>
          <w:b/>
        </w:rPr>
      </w:pPr>
      <w:r w:rsidRPr="00C0335F">
        <w:rPr>
          <w:rFonts w:cstheme="minorHAnsi"/>
        </w:rPr>
        <w:t>vlastník jednotky č. 9</w:t>
      </w:r>
      <w:r>
        <w:rPr>
          <w:rFonts w:cstheme="minorHAnsi"/>
        </w:rPr>
        <w:t>44</w:t>
      </w:r>
      <w:r w:rsidRPr="00C0335F">
        <w:rPr>
          <w:rFonts w:cstheme="minorHAnsi"/>
        </w:rPr>
        <w:t>/</w:t>
      </w:r>
      <w:r>
        <w:rPr>
          <w:rFonts w:cstheme="minorHAnsi"/>
        </w:rPr>
        <w:t>2</w:t>
      </w:r>
      <w:r w:rsidRPr="00C0335F">
        <w:rPr>
          <w:rFonts w:cstheme="minorHAnsi"/>
        </w:rPr>
        <w:t xml:space="preserve"> </w:t>
      </w:r>
      <w:r w:rsidRPr="00C0335F">
        <w:rPr>
          <w:rFonts w:cstheme="minorHAnsi"/>
          <w:b/>
          <w:bCs/>
        </w:rPr>
        <w:t>bude vlastnit</w:t>
      </w:r>
      <w:r w:rsidRPr="00C0335F">
        <w:rPr>
          <w:b/>
        </w:rPr>
        <w:t xml:space="preserve"> spoluvlastnický podíl </w:t>
      </w:r>
      <w:r w:rsidRPr="00C0335F">
        <w:rPr>
          <w:rFonts w:cstheme="minorHAnsi"/>
          <w:b/>
          <w:bCs/>
        </w:rPr>
        <w:t xml:space="preserve">v přídatném spoluvlastnictví </w:t>
      </w:r>
      <w:r w:rsidRPr="00C0335F">
        <w:rPr>
          <w:b/>
        </w:rPr>
        <w:t xml:space="preserve">na </w:t>
      </w:r>
      <w:r w:rsidRPr="00C0335F">
        <w:rPr>
          <w:rFonts w:cstheme="minorHAnsi"/>
          <w:b/>
          <w:bCs/>
        </w:rPr>
        <w:t>pozemku parc.</w:t>
      </w:r>
      <w:r>
        <w:rPr>
          <w:rFonts w:cstheme="minorHAnsi"/>
          <w:b/>
          <w:bCs/>
        </w:rPr>
        <w:t xml:space="preserve"> </w:t>
      </w:r>
      <w:r w:rsidRPr="00C0335F">
        <w:rPr>
          <w:rFonts w:cstheme="minorHAnsi"/>
          <w:b/>
          <w:bCs/>
        </w:rPr>
        <w:t>č. 6</w:t>
      </w:r>
      <w:r>
        <w:rPr>
          <w:rFonts w:cstheme="minorHAnsi"/>
          <w:b/>
          <w:bCs/>
        </w:rPr>
        <w:t>33/30 a na pozemku 633/31</w:t>
      </w:r>
      <w:r w:rsidRPr="00C0335F">
        <w:rPr>
          <w:b/>
        </w:rPr>
        <w:t xml:space="preserve"> ve výši </w:t>
      </w:r>
      <w:r w:rsidRPr="00C0335F">
        <w:rPr>
          <w:rFonts w:cstheme="minorHAnsi"/>
          <w:b/>
          <w:bCs/>
        </w:rPr>
        <w:t>1/</w:t>
      </w:r>
      <w:r>
        <w:rPr>
          <w:rFonts w:cstheme="minorHAnsi"/>
          <w:b/>
          <w:bCs/>
        </w:rPr>
        <w:t>4</w:t>
      </w:r>
    </w:p>
    <w:p w14:paraId="32A7DB71" w14:textId="1A0F289B" w:rsidR="00CB4A46" w:rsidRPr="00C0335F" w:rsidRDefault="00CB4A46" w:rsidP="00CB4A46">
      <w:pPr>
        <w:widowControl w:val="0"/>
        <w:numPr>
          <w:ilvl w:val="0"/>
          <w:numId w:val="16"/>
        </w:numPr>
        <w:suppressAutoHyphens/>
        <w:spacing w:after="120" w:line="240" w:lineRule="auto"/>
        <w:jc w:val="both"/>
        <w:rPr>
          <w:b/>
        </w:rPr>
      </w:pPr>
      <w:r w:rsidRPr="00C0335F">
        <w:rPr>
          <w:rFonts w:cstheme="minorHAnsi"/>
        </w:rPr>
        <w:t>vlastník jednotky č. 9</w:t>
      </w:r>
      <w:r>
        <w:rPr>
          <w:rFonts w:cstheme="minorHAnsi"/>
        </w:rPr>
        <w:t>44</w:t>
      </w:r>
      <w:r w:rsidRPr="00C0335F">
        <w:rPr>
          <w:rFonts w:cstheme="minorHAnsi"/>
        </w:rPr>
        <w:t>/</w:t>
      </w:r>
      <w:r>
        <w:rPr>
          <w:rFonts w:cstheme="minorHAnsi"/>
        </w:rPr>
        <w:t>3</w:t>
      </w:r>
      <w:r w:rsidRPr="00C0335F">
        <w:rPr>
          <w:rFonts w:cstheme="minorHAnsi"/>
        </w:rPr>
        <w:t xml:space="preserve"> </w:t>
      </w:r>
      <w:r w:rsidRPr="00C0335F">
        <w:rPr>
          <w:rFonts w:cstheme="minorHAnsi"/>
          <w:b/>
          <w:bCs/>
        </w:rPr>
        <w:t>bude vlastnit</w:t>
      </w:r>
      <w:r w:rsidRPr="00C0335F">
        <w:rPr>
          <w:b/>
        </w:rPr>
        <w:t xml:space="preserve"> spoluvlastnický podíl </w:t>
      </w:r>
      <w:r w:rsidRPr="00C0335F">
        <w:rPr>
          <w:rFonts w:cstheme="minorHAnsi"/>
          <w:b/>
          <w:bCs/>
        </w:rPr>
        <w:t xml:space="preserve">v přídatném spoluvlastnictví </w:t>
      </w:r>
      <w:r w:rsidRPr="00C0335F">
        <w:rPr>
          <w:b/>
        </w:rPr>
        <w:t xml:space="preserve">na </w:t>
      </w:r>
      <w:r w:rsidRPr="00C0335F">
        <w:rPr>
          <w:rFonts w:cstheme="minorHAnsi"/>
          <w:b/>
          <w:bCs/>
        </w:rPr>
        <w:t>pozemku parc.</w:t>
      </w:r>
      <w:r>
        <w:rPr>
          <w:rFonts w:cstheme="minorHAnsi"/>
          <w:b/>
          <w:bCs/>
        </w:rPr>
        <w:t xml:space="preserve"> </w:t>
      </w:r>
      <w:r w:rsidRPr="00C0335F">
        <w:rPr>
          <w:rFonts w:cstheme="minorHAnsi"/>
          <w:b/>
          <w:bCs/>
        </w:rPr>
        <w:t>č. 6</w:t>
      </w:r>
      <w:r>
        <w:rPr>
          <w:rFonts w:cstheme="minorHAnsi"/>
          <w:b/>
          <w:bCs/>
        </w:rPr>
        <w:t>33/30 a na pozemku 633/31</w:t>
      </w:r>
      <w:r w:rsidRPr="00C0335F">
        <w:rPr>
          <w:b/>
        </w:rPr>
        <w:t xml:space="preserve"> ve výši </w:t>
      </w:r>
      <w:r w:rsidRPr="00C0335F">
        <w:rPr>
          <w:rFonts w:cstheme="minorHAnsi"/>
          <w:b/>
          <w:bCs/>
        </w:rPr>
        <w:t>1/</w:t>
      </w:r>
      <w:r>
        <w:rPr>
          <w:rFonts w:cstheme="minorHAnsi"/>
          <w:b/>
          <w:bCs/>
        </w:rPr>
        <w:t>4</w:t>
      </w:r>
    </w:p>
    <w:p w14:paraId="6C9A435B" w14:textId="4ED98364" w:rsidR="00CB4A46" w:rsidRPr="00C0335F" w:rsidRDefault="00CB4A46" w:rsidP="00CB4A46">
      <w:pPr>
        <w:widowControl w:val="0"/>
        <w:numPr>
          <w:ilvl w:val="0"/>
          <w:numId w:val="16"/>
        </w:numPr>
        <w:suppressAutoHyphens/>
        <w:spacing w:after="120" w:line="240" w:lineRule="auto"/>
        <w:jc w:val="both"/>
        <w:rPr>
          <w:b/>
        </w:rPr>
      </w:pPr>
      <w:r w:rsidRPr="00C0335F">
        <w:rPr>
          <w:rFonts w:cstheme="minorHAnsi"/>
        </w:rPr>
        <w:t>vlastník jednotky č. 9</w:t>
      </w:r>
      <w:r>
        <w:rPr>
          <w:rFonts w:cstheme="minorHAnsi"/>
        </w:rPr>
        <w:t>44</w:t>
      </w:r>
      <w:r w:rsidRPr="00C0335F">
        <w:rPr>
          <w:rFonts w:cstheme="minorHAnsi"/>
        </w:rPr>
        <w:t>/</w:t>
      </w:r>
      <w:r>
        <w:rPr>
          <w:rFonts w:cstheme="minorHAnsi"/>
        </w:rPr>
        <w:t>4</w:t>
      </w:r>
      <w:r w:rsidRPr="00C0335F">
        <w:rPr>
          <w:rFonts w:cstheme="minorHAnsi"/>
        </w:rPr>
        <w:t xml:space="preserve"> </w:t>
      </w:r>
      <w:r w:rsidRPr="00C0335F">
        <w:rPr>
          <w:rFonts w:cstheme="minorHAnsi"/>
          <w:b/>
          <w:bCs/>
        </w:rPr>
        <w:t>bude vlastnit</w:t>
      </w:r>
      <w:r w:rsidRPr="00C0335F">
        <w:rPr>
          <w:b/>
        </w:rPr>
        <w:t xml:space="preserve"> spoluvlastnický podíl </w:t>
      </w:r>
      <w:r w:rsidRPr="00C0335F">
        <w:rPr>
          <w:rFonts w:cstheme="minorHAnsi"/>
          <w:b/>
          <w:bCs/>
        </w:rPr>
        <w:t xml:space="preserve">v přídatném spoluvlastnictví </w:t>
      </w:r>
      <w:r w:rsidRPr="00C0335F">
        <w:rPr>
          <w:b/>
        </w:rPr>
        <w:t xml:space="preserve">na </w:t>
      </w:r>
      <w:r w:rsidRPr="00C0335F">
        <w:rPr>
          <w:rFonts w:cstheme="minorHAnsi"/>
          <w:b/>
          <w:bCs/>
        </w:rPr>
        <w:t>pozemku parc.</w:t>
      </w:r>
      <w:r>
        <w:rPr>
          <w:rFonts w:cstheme="minorHAnsi"/>
          <w:b/>
          <w:bCs/>
        </w:rPr>
        <w:t xml:space="preserve"> </w:t>
      </w:r>
      <w:r w:rsidRPr="00C0335F">
        <w:rPr>
          <w:rFonts w:cstheme="minorHAnsi"/>
          <w:b/>
          <w:bCs/>
        </w:rPr>
        <w:t>č. 6</w:t>
      </w:r>
      <w:r>
        <w:rPr>
          <w:rFonts w:cstheme="minorHAnsi"/>
          <w:b/>
          <w:bCs/>
        </w:rPr>
        <w:t>33/30 a na pozemku 633/31</w:t>
      </w:r>
      <w:r w:rsidRPr="00C0335F">
        <w:rPr>
          <w:b/>
        </w:rPr>
        <w:t xml:space="preserve"> ve výši </w:t>
      </w:r>
      <w:r w:rsidRPr="00C0335F">
        <w:rPr>
          <w:rFonts w:cstheme="minorHAnsi"/>
          <w:b/>
          <w:bCs/>
        </w:rPr>
        <w:t>1/</w:t>
      </w:r>
      <w:r>
        <w:rPr>
          <w:rFonts w:cstheme="minorHAnsi"/>
          <w:b/>
          <w:bCs/>
        </w:rPr>
        <w:t>4</w:t>
      </w:r>
    </w:p>
    <w:p w14:paraId="140C305B" w14:textId="77777777" w:rsidR="00CB4A46" w:rsidRPr="00C0335F" w:rsidRDefault="00CB4A46" w:rsidP="007C7843">
      <w:pPr>
        <w:widowControl w:val="0"/>
        <w:tabs>
          <w:tab w:val="left" w:pos="1134"/>
        </w:tabs>
        <w:spacing w:after="0" w:line="240" w:lineRule="auto"/>
        <w:jc w:val="both"/>
        <w:rPr>
          <w:rFonts w:ascii="Calibri" w:eastAsia="Calibri" w:hAnsi="Calibri" w:cs="Calibri"/>
          <w:spacing w:val="1"/>
          <w:lang w:eastAsia="ar-SA"/>
        </w:rPr>
      </w:pPr>
    </w:p>
    <w:p w14:paraId="6A26CE0D" w14:textId="1CEA7535" w:rsidR="007C7843" w:rsidRPr="00C0335F" w:rsidRDefault="002B7885" w:rsidP="00A44A15">
      <w:pPr>
        <w:widowControl w:val="0"/>
        <w:tabs>
          <w:tab w:val="left" w:pos="1134"/>
        </w:tabs>
        <w:spacing w:after="0" w:line="240" w:lineRule="auto"/>
        <w:ind w:left="709" w:hanging="709"/>
        <w:jc w:val="both"/>
        <w:rPr>
          <w:rFonts w:ascii="Calibri" w:eastAsia="Calibri" w:hAnsi="Calibri" w:cs="Calibri"/>
          <w:spacing w:val="1"/>
          <w:lang w:eastAsia="ar-SA"/>
        </w:rPr>
      </w:pPr>
      <w:r w:rsidRPr="00C0335F">
        <w:rPr>
          <w:rFonts w:ascii="Calibri" w:eastAsia="Calibri" w:hAnsi="Calibri" w:cs="Calibri"/>
          <w:spacing w:val="1"/>
          <w:lang w:eastAsia="ar-SA"/>
        </w:rPr>
        <w:t>2.3</w:t>
      </w:r>
      <w:r w:rsidRPr="00C0335F">
        <w:rPr>
          <w:rFonts w:ascii="Calibri" w:eastAsia="Calibri" w:hAnsi="Calibri" w:cs="Calibri"/>
          <w:spacing w:val="1"/>
          <w:lang w:eastAsia="ar-SA"/>
        </w:rPr>
        <w:tab/>
      </w:r>
      <w:r w:rsidR="007C7843" w:rsidRPr="00C0335F">
        <w:rPr>
          <w:rFonts w:ascii="Calibri" w:eastAsia="Calibri" w:hAnsi="Calibri" w:cs="Calibri"/>
          <w:lang w:eastAsia="ar-SA"/>
        </w:rPr>
        <w:t>Prodávající se dále zavazuje, že Kupujícím Předmět převodu odevzdá a umožní nabýt vlastnické právo k němu a Kupující se zavazují, že jej převezmou a zaplatí za něj Prodávajícímu kupní cenu.</w:t>
      </w:r>
    </w:p>
    <w:p w14:paraId="488A50DB" w14:textId="77777777" w:rsidR="00697E77" w:rsidRPr="00C0335F" w:rsidRDefault="00C62BB9">
      <w:pPr>
        <w:suppressAutoHyphens/>
        <w:spacing w:after="0" w:line="240" w:lineRule="auto"/>
        <w:jc w:val="center"/>
        <w:rPr>
          <w:rFonts w:ascii="Calibri" w:eastAsia="Times New Roman" w:hAnsi="Calibri" w:cs="Calibri"/>
          <w:b/>
          <w:bCs/>
          <w:lang w:eastAsia="ar-SA"/>
        </w:rPr>
      </w:pPr>
      <w:r w:rsidRPr="00C0335F">
        <w:rPr>
          <w:rFonts w:ascii="Calibri" w:eastAsia="Times New Roman" w:hAnsi="Calibri" w:cs="Calibri"/>
          <w:b/>
          <w:lang w:eastAsia="ar-SA"/>
        </w:rPr>
        <w:t>I</w:t>
      </w:r>
      <w:r w:rsidRPr="00C0335F">
        <w:rPr>
          <w:rFonts w:ascii="Calibri" w:eastAsia="Times New Roman" w:hAnsi="Calibri" w:cs="Calibri"/>
          <w:b/>
          <w:bCs/>
          <w:lang w:eastAsia="ar-SA"/>
        </w:rPr>
        <w:t>II.</w:t>
      </w:r>
    </w:p>
    <w:p w14:paraId="7D4CB5B3" w14:textId="77777777" w:rsidR="00697E77" w:rsidRPr="00C0335F" w:rsidRDefault="00C62BB9">
      <w:pPr>
        <w:suppressAutoHyphens/>
        <w:spacing w:after="0" w:line="240" w:lineRule="auto"/>
        <w:jc w:val="center"/>
        <w:rPr>
          <w:rFonts w:ascii="Calibri" w:eastAsia="Times New Roman" w:hAnsi="Calibri" w:cs="Calibri"/>
          <w:b/>
          <w:bCs/>
          <w:lang w:eastAsia="ar-SA"/>
        </w:rPr>
      </w:pPr>
      <w:r w:rsidRPr="00C0335F">
        <w:rPr>
          <w:rFonts w:ascii="Calibri" w:eastAsia="Times New Roman" w:hAnsi="Calibri" w:cs="Calibri"/>
          <w:b/>
          <w:bCs/>
          <w:lang w:eastAsia="ar-SA"/>
        </w:rPr>
        <w:t>Kupní cena</w:t>
      </w:r>
    </w:p>
    <w:p w14:paraId="02E3938F" w14:textId="77777777" w:rsidR="00697E77" w:rsidRPr="00C0335F" w:rsidRDefault="00697E77">
      <w:pPr>
        <w:suppressAutoHyphens/>
        <w:spacing w:after="0" w:line="240" w:lineRule="auto"/>
        <w:jc w:val="center"/>
        <w:rPr>
          <w:rFonts w:ascii="Calibri" w:eastAsia="Times New Roman" w:hAnsi="Calibri" w:cs="Calibri"/>
          <w:b/>
          <w:bCs/>
          <w:lang w:eastAsia="ar-SA"/>
        </w:rPr>
      </w:pPr>
    </w:p>
    <w:p w14:paraId="29549664" w14:textId="3C5F6A30" w:rsidR="006E4FEA" w:rsidRDefault="006E4FEA" w:rsidP="006E4FEA">
      <w:pPr>
        <w:numPr>
          <w:ilvl w:val="0"/>
          <w:numId w:val="4"/>
        </w:numPr>
        <w:suppressAutoHyphens/>
        <w:spacing w:after="0" w:line="240" w:lineRule="auto"/>
        <w:ind w:left="709" w:hanging="709"/>
        <w:jc w:val="both"/>
        <w:rPr>
          <w:rFonts w:ascii="Calibri" w:eastAsia="Times New Roman" w:hAnsi="Calibri" w:cs="Calibri"/>
          <w:lang w:eastAsia="ar-SA"/>
        </w:rPr>
      </w:pPr>
      <w:r w:rsidRPr="00A17E5C">
        <w:rPr>
          <w:rFonts w:ascii="Calibri" w:eastAsia="Times New Roman" w:hAnsi="Calibri" w:cs="Calibri"/>
          <w:lang w:eastAsia="ar-SA"/>
        </w:rPr>
        <w:t xml:space="preserve">Smluvní strany se dohodly, že celková kupní cena za Předmět převodu činí </w:t>
      </w:r>
      <w:r w:rsidRPr="00A17E5C">
        <w:rPr>
          <w:rFonts w:ascii="Calibri" w:eastAsia="Times New Roman" w:hAnsi="Calibri" w:cs="Calibri"/>
          <w:b/>
          <w:bCs/>
          <w:lang w:eastAsia="ar-SA"/>
        </w:rPr>
        <w:t>1.</w:t>
      </w:r>
      <w:r>
        <w:rPr>
          <w:rFonts w:ascii="Calibri" w:eastAsia="Times New Roman" w:hAnsi="Calibri" w:cs="Calibri"/>
          <w:b/>
          <w:bCs/>
          <w:lang w:eastAsia="ar-SA"/>
        </w:rPr>
        <w:t>833</w:t>
      </w:r>
      <w:r w:rsidRPr="00A17E5C">
        <w:rPr>
          <w:rFonts w:ascii="Calibri" w:eastAsia="Times New Roman" w:hAnsi="Calibri" w:cs="Calibri"/>
          <w:b/>
          <w:bCs/>
          <w:lang w:eastAsia="ar-SA"/>
        </w:rPr>
        <w:t>.</w:t>
      </w:r>
      <w:r w:rsidR="009A353A">
        <w:rPr>
          <w:rFonts w:ascii="Calibri" w:eastAsia="Times New Roman" w:hAnsi="Calibri" w:cs="Calibri"/>
          <w:b/>
          <w:bCs/>
          <w:lang w:eastAsia="ar-SA"/>
        </w:rPr>
        <w:t>000</w:t>
      </w:r>
      <w:r w:rsidRPr="00A17E5C">
        <w:rPr>
          <w:rFonts w:ascii="Calibri" w:eastAsia="Times New Roman" w:hAnsi="Calibri" w:cs="Calibri"/>
          <w:b/>
          <w:bCs/>
          <w:lang w:eastAsia="ar-SA"/>
        </w:rPr>
        <w:t>,- Kč</w:t>
      </w:r>
      <w:r w:rsidRPr="00A17E5C">
        <w:rPr>
          <w:rFonts w:ascii="Calibri" w:eastAsia="Times New Roman" w:hAnsi="Calibri" w:cs="Calibri"/>
          <w:lang w:eastAsia="ar-SA"/>
        </w:rPr>
        <w:t xml:space="preserve"> </w:t>
      </w:r>
      <w:r w:rsidRPr="006E4FEA">
        <w:rPr>
          <w:rFonts w:ascii="Calibri" w:eastAsia="Times New Roman" w:hAnsi="Calibri" w:cs="Calibri"/>
          <w:lang w:eastAsia="ar-SA"/>
        </w:rPr>
        <w:t>(slovy jeden milion osm set třicet tři tisíc korun českých)</w:t>
      </w:r>
      <w:r w:rsidRPr="00A17E5C">
        <w:rPr>
          <w:rFonts w:ascii="Calibri" w:eastAsia="Times New Roman" w:hAnsi="Calibri" w:cs="Calibri"/>
          <w:lang w:eastAsia="ar-SA"/>
        </w:rPr>
        <w:t xml:space="preserve"> (dále jen „</w:t>
      </w:r>
      <w:r w:rsidRPr="00A17E5C">
        <w:rPr>
          <w:rFonts w:ascii="Calibri" w:eastAsia="Times New Roman" w:hAnsi="Calibri" w:cs="Calibri"/>
          <w:b/>
          <w:lang w:eastAsia="ar-SA"/>
        </w:rPr>
        <w:t>Kupní cena</w:t>
      </w:r>
      <w:r w:rsidRPr="00A17E5C">
        <w:rPr>
          <w:rFonts w:ascii="Calibri" w:eastAsia="Times New Roman" w:hAnsi="Calibri" w:cs="Calibri"/>
          <w:lang w:eastAsia="ar-SA"/>
        </w:rPr>
        <w:t xml:space="preserve">“) a to takto:  </w:t>
      </w:r>
    </w:p>
    <w:p w14:paraId="49C62F28" w14:textId="3D08E43F" w:rsidR="006E4FEA" w:rsidRDefault="006E4FEA" w:rsidP="00DD7C16">
      <w:pPr>
        <w:numPr>
          <w:ilvl w:val="0"/>
          <w:numId w:val="4"/>
        </w:numPr>
        <w:suppressAutoHyphens/>
        <w:spacing w:after="0" w:line="240" w:lineRule="auto"/>
        <w:ind w:left="709" w:hanging="709"/>
        <w:jc w:val="both"/>
        <w:rPr>
          <w:rFonts w:ascii="Calibri" w:eastAsia="Times New Roman" w:hAnsi="Calibri" w:cs="Calibri"/>
          <w:lang w:eastAsia="ar-SA"/>
        </w:rPr>
      </w:pPr>
      <w:r w:rsidRPr="006E4FEA">
        <w:rPr>
          <w:rFonts w:ascii="Calibri" w:eastAsia="Times New Roman" w:hAnsi="Calibri" w:cs="Calibri"/>
          <w:lang w:eastAsia="ar-SA"/>
        </w:rPr>
        <w:t xml:space="preserve">Cena pozemku uvedeného v čl. II odst. 2.1 písm. a) činí </w:t>
      </w:r>
      <w:bookmarkStart w:id="6" w:name="_Hlk21879757"/>
      <w:r w:rsidR="00CB7C17" w:rsidRPr="006E4FEA">
        <w:rPr>
          <w:rFonts w:eastAsia="Times New Roman" w:cs="Calibri"/>
          <w:b/>
          <w:bCs/>
          <w:lang w:eastAsia="ar-SA"/>
        </w:rPr>
        <w:t>77</w:t>
      </w:r>
      <w:r w:rsidR="009A353A">
        <w:rPr>
          <w:rFonts w:eastAsia="Times New Roman" w:cs="Calibri"/>
          <w:b/>
          <w:bCs/>
          <w:lang w:eastAsia="ar-SA"/>
        </w:rPr>
        <w:t>4.000</w:t>
      </w:r>
      <w:r w:rsidR="00597464" w:rsidRPr="006E4FEA">
        <w:rPr>
          <w:rFonts w:eastAsia="Times New Roman" w:cs="Calibri"/>
          <w:b/>
          <w:bCs/>
          <w:lang w:eastAsia="ar-SA"/>
        </w:rPr>
        <w:t>,-</w:t>
      </w:r>
      <w:r w:rsidR="00B33C93" w:rsidRPr="006E4FEA">
        <w:rPr>
          <w:rFonts w:eastAsia="Times New Roman" w:cs="Calibri"/>
          <w:b/>
          <w:bCs/>
          <w:lang w:eastAsia="ar-SA"/>
        </w:rPr>
        <w:t xml:space="preserve"> </w:t>
      </w:r>
      <w:r w:rsidR="00C62BB9" w:rsidRPr="006E4FEA">
        <w:rPr>
          <w:rFonts w:ascii="Calibri" w:eastAsia="Times New Roman" w:hAnsi="Calibri" w:cs="Calibri"/>
          <w:b/>
          <w:bCs/>
          <w:lang w:eastAsia="ar-SA"/>
        </w:rPr>
        <w:t xml:space="preserve">Kč </w:t>
      </w:r>
      <w:r w:rsidR="00C62BB9" w:rsidRPr="006E4FEA">
        <w:rPr>
          <w:rFonts w:ascii="Calibri" w:eastAsia="Times New Roman" w:hAnsi="Calibri" w:cs="Calibri"/>
          <w:lang w:eastAsia="ar-SA"/>
        </w:rPr>
        <w:t xml:space="preserve">(slovy: </w:t>
      </w:r>
      <w:r w:rsidR="00EC7C44" w:rsidRPr="006E4FEA">
        <w:rPr>
          <w:rFonts w:eastAsia="Times New Roman" w:cs="Calibri"/>
          <w:lang w:eastAsia="ar-SA"/>
        </w:rPr>
        <w:t xml:space="preserve">sedm set sedmdesát </w:t>
      </w:r>
      <w:r w:rsidR="009A353A">
        <w:rPr>
          <w:rFonts w:eastAsia="Times New Roman" w:cs="Calibri"/>
          <w:lang w:eastAsia="ar-SA"/>
        </w:rPr>
        <w:t>čtyři</w:t>
      </w:r>
      <w:r w:rsidR="009A353A" w:rsidRPr="006E4FEA">
        <w:rPr>
          <w:rFonts w:eastAsia="Times New Roman" w:cs="Calibri"/>
          <w:lang w:eastAsia="ar-SA"/>
        </w:rPr>
        <w:t xml:space="preserve"> </w:t>
      </w:r>
      <w:r w:rsidR="00EC7C44" w:rsidRPr="006E4FEA">
        <w:rPr>
          <w:rFonts w:eastAsia="Times New Roman" w:cs="Calibri"/>
          <w:lang w:eastAsia="ar-SA"/>
        </w:rPr>
        <w:t>tisíc korun českých</w:t>
      </w:r>
      <w:r w:rsidR="00C62BB9" w:rsidRPr="006E4FEA">
        <w:rPr>
          <w:rFonts w:ascii="Calibri" w:eastAsia="Times New Roman" w:hAnsi="Calibri" w:cs="Calibri"/>
          <w:lang w:eastAsia="ar-SA"/>
        </w:rPr>
        <w:t>)</w:t>
      </w:r>
      <w:bookmarkEnd w:id="6"/>
      <w:r w:rsidR="000012D9" w:rsidRPr="006E4FEA">
        <w:rPr>
          <w:rFonts w:ascii="Calibri" w:eastAsia="Times New Roman" w:hAnsi="Calibri" w:cs="Calibri"/>
          <w:lang w:eastAsia="ar-SA"/>
        </w:rPr>
        <w:t xml:space="preserve"> a tato k</w:t>
      </w:r>
      <w:r w:rsidR="00C62BB9" w:rsidRPr="006E4FEA">
        <w:rPr>
          <w:rFonts w:ascii="Calibri" w:eastAsia="Times New Roman" w:hAnsi="Calibri" w:cs="Calibri"/>
          <w:lang w:eastAsia="ar-SA"/>
        </w:rPr>
        <w:t xml:space="preserve">upní cena </w:t>
      </w:r>
      <w:r w:rsidR="00B33C93" w:rsidRPr="006E4FEA">
        <w:rPr>
          <w:rFonts w:ascii="Calibri" w:eastAsia="Times New Roman" w:hAnsi="Calibri" w:cs="Calibri"/>
          <w:lang w:eastAsia="ar-SA"/>
        </w:rPr>
        <w:t xml:space="preserve">odpovídá ceně </w:t>
      </w:r>
      <w:r w:rsidR="00597464" w:rsidRPr="006E4FEA">
        <w:rPr>
          <w:rFonts w:eastAsia="Times New Roman" w:cs="Calibri"/>
          <w:lang w:eastAsia="ar-SA"/>
        </w:rPr>
        <w:t>obvyklé</w:t>
      </w:r>
      <w:r w:rsidR="00C62BB9" w:rsidRPr="006E4FEA">
        <w:rPr>
          <w:rFonts w:ascii="Calibri" w:eastAsia="Times New Roman" w:hAnsi="Calibri" w:cs="Calibri"/>
          <w:lang w:eastAsia="ar-SA"/>
        </w:rPr>
        <w:t xml:space="preserve"> ve výši </w:t>
      </w:r>
      <w:r w:rsidR="00EC7C44" w:rsidRPr="006E4FEA">
        <w:rPr>
          <w:rFonts w:eastAsia="Times New Roman" w:cs="Calibri"/>
          <w:lang w:eastAsia="ar-SA"/>
        </w:rPr>
        <w:t>77</w:t>
      </w:r>
      <w:r w:rsidR="009A353A">
        <w:rPr>
          <w:rFonts w:eastAsia="Times New Roman" w:cs="Calibri"/>
          <w:lang w:eastAsia="ar-SA"/>
        </w:rPr>
        <w:t>4.00</w:t>
      </w:r>
      <w:r w:rsidR="00EC7C44" w:rsidRPr="006E4FEA">
        <w:rPr>
          <w:rFonts w:eastAsia="Times New Roman" w:cs="Calibri"/>
          <w:lang w:eastAsia="ar-SA"/>
        </w:rPr>
        <w:t>0</w:t>
      </w:r>
      <w:r w:rsidR="00C62BB9" w:rsidRPr="006E4FEA">
        <w:rPr>
          <w:rFonts w:ascii="Calibri" w:eastAsia="Times New Roman" w:hAnsi="Calibri" w:cs="Calibri"/>
          <w:lang w:eastAsia="ar-SA"/>
        </w:rPr>
        <w:t>,- Kč, určen</w:t>
      </w:r>
      <w:r w:rsidR="000012D9" w:rsidRPr="006E4FEA">
        <w:rPr>
          <w:rFonts w:ascii="Calibri" w:eastAsia="Times New Roman" w:hAnsi="Calibri" w:cs="Calibri"/>
          <w:lang w:eastAsia="ar-SA"/>
        </w:rPr>
        <w:t>é</w:t>
      </w:r>
      <w:r w:rsidR="00C62BB9" w:rsidRPr="006E4FEA">
        <w:rPr>
          <w:rFonts w:ascii="Calibri" w:eastAsia="Times New Roman" w:hAnsi="Calibri" w:cs="Calibri"/>
          <w:lang w:eastAsia="ar-SA"/>
        </w:rPr>
        <w:t xml:space="preserve"> znaleckým posudkem č. </w:t>
      </w:r>
      <w:r w:rsidR="00CB7C17" w:rsidRPr="006E4FEA">
        <w:rPr>
          <w:rFonts w:eastAsia="Times New Roman" w:cs="Calibri"/>
          <w:lang w:eastAsia="ar-SA"/>
        </w:rPr>
        <w:t>1967/2021</w:t>
      </w:r>
      <w:r w:rsidR="00C62BB9" w:rsidRPr="006E4FEA">
        <w:rPr>
          <w:rFonts w:ascii="Calibri" w:eastAsia="Times New Roman" w:hAnsi="Calibri" w:cs="Calibri"/>
          <w:lang w:eastAsia="ar-SA"/>
        </w:rPr>
        <w:t xml:space="preserve"> ze dne </w:t>
      </w:r>
      <w:r w:rsidR="00CB7C17" w:rsidRPr="006E4FEA">
        <w:rPr>
          <w:rFonts w:eastAsia="Times New Roman" w:cs="Calibri"/>
          <w:lang w:eastAsia="ar-SA"/>
        </w:rPr>
        <w:t>2.3.2022</w:t>
      </w:r>
      <w:r w:rsidR="00C62BB9" w:rsidRPr="006E4FEA">
        <w:rPr>
          <w:rFonts w:ascii="Calibri" w:eastAsia="Times New Roman" w:hAnsi="Calibri" w:cs="Calibri"/>
          <w:lang w:eastAsia="ar-SA"/>
        </w:rPr>
        <w:t xml:space="preserve">, zpracovaným znaleckým ústavem </w:t>
      </w:r>
      <w:r w:rsidR="003F1C16" w:rsidRPr="006E4FEA">
        <w:rPr>
          <w:rFonts w:ascii="Calibri" w:eastAsia="Times New Roman" w:hAnsi="Calibri" w:cs="Calibri"/>
          <w:lang w:eastAsia="ar-SA"/>
        </w:rPr>
        <w:t>P</w:t>
      </w:r>
      <w:r w:rsidR="00B33C93" w:rsidRPr="006E4FEA">
        <w:rPr>
          <w:rFonts w:ascii="Calibri" w:eastAsia="Times New Roman" w:hAnsi="Calibri" w:cs="Calibri"/>
          <w:lang w:eastAsia="ar-SA"/>
        </w:rPr>
        <w:t>K</w:t>
      </w:r>
      <w:r w:rsidR="003F1C16" w:rsidRPr="006E4FEA">
        <w:rPr>
          <w:rFonts w:ascii="Calibri" w:eastAsia="Times New Roman" w:hAnsi="Calibri" w:cs="Calibri"/>
          <w:lang w:eastAsia="ar-SA"/>
        </w:rPr>
        <w:t>F</w:t>
      </w:r>
      <w:r w:rsidR="00B33C93" w:rsidRPr="006E4FEA">
        <w:rPr>
          <w:rFonts w:ascii="Calibri" w:eastAsia="Times New Roman" w:hAnsi="Calibri" w:cs="Calibri"/>
          <w:lang w:eastAsia="ar-SA"/>
        </w:rPr>
        <w:t xml:space="preserve"> APOGEO Esteem, a.s.</w:t>
      </w:r>
      <w:r w:rsidR="00C62BB9" w:rsidRPr="006E4FEA">
        <w:rPr>
          <w:rFonts w:ascii="Calibri" w:eastAsia="Times New Roman" w:hAnsi="Calibri" w:cs="Calibri"/>
          <w:lang w:eastAsia="ar-SA"/>
        </w:rPr>
        <w:t xml:space="preserve">, </w:t>
      </w:r>
      <w:r w:rsidR="003F1C16" w:rsidRPr="006E4FEA">
        <w:rPr>
          <w:rFonts w:ascii="Calibri" w:eastAsia="Times New Roman" w:hAnsi="Calibri" w:cs="Calibri"/>
          <w:lang w:eastAsia="ar-SA"/>
        </w:rPr>
        <w:t xml:space="preserve">IČ 26103451, se sídlem Rohanské nábřeží 671/15, Karlín, 186 00 Praha 8 (dále jen „APOGEO“), </w:t>
      </w:r>
      <w:r w:rsidR="00C62BB9" w:rsidRPr="006E4FEA">
        <w:rPr>
          <w:rFonts w:ascii="Calibri" w:eastAsia="Times New Roman" w:hAnsi="Calibri" w:cs="Calibri"/>
          <w:lang w:eastAsia="ar-SA"/>
        </w:rPr>
        <w:t>za níž je prodej pozemku možný a za níž Minis</w:t>
      </w:r>
      <w:r w:rsidR="003F1C16" w:rsidRPr="006E4FEA">
        <w:rPr>
          <w:rFonts w:ascii="Calibri" w:eastAsia="Times New Roman" w:hAnsi="Calibri" w:cs="Calibri"/>
          <w:lang w:eastAsia="ar-SA"/>
        </w:rPr>
        <w:t>terstvo financí prodej povolilo.</w:t>
      </w:r>
      <w:r w:rsidR="000012D9" w:rsidRPr="006E4FEA">
        <w:rPr>
          <w:rFonts w:ascii="Calibri" w:eastAsia="Times New Roman" w:hAnsi="Calibri" w:cs="Calibri"/>
          <w:lang w:eastAsia="ar-SA"/>
        </w:rPr>
        <w:t xml:space="preserve"> </w:t>
      </w:r>
    </w:p>
    <w:p w14:paraId="0CA584F6" w14:textId="67FF9E55" w:rsidR="00045990" w:rsidRPr="006E4FEA" w:rsidRDefault="006E4FEA" w:rsidP="00DD7C16">
      <w:pPr>
        <w:numPr>
          <w:ilvl w:val="0"/>
          <w:numId w:val="4"/>
        </w:numPr>
        <w:suppressAutoHyphens/>
        <w:spacing w:after="0" w:line="240" w:lineRule="auto"/>
        <w:ind w:left="709" w:hanging="709"/>
        <w:jc w:val="both"/>
        <w:rPr>
          <w:rFonts w:ascii="Calibri" w:eastAsia="Times New Roman" w:hAnsi="Calibri" w:cs="Calibri"/>
          <w:lang w:eastAsia="ar-SA"/>
        </w:rPr>
      </w:pPr>
      <w:r w:rsidRPr="006E4FEA">
        <w:rPr>
          <w:rFonts w:ascii="Calibri" w:eastAsia="Times New Roman" w:hAnsi="Calibri" w:cs="Calibri"/>
          <w:lang w:eastAsia="ar-SA"/>
        </w:rPr>
        <w:t xml:space="preserve">Cena pozemku uvedeného v čl. II odst. 2.1 písm. </w:t>
      </w:r>
      <w:r>
        <w:rPr>
          <w:rFonts w:ascii="Calibri" w:eastAsia="Times New Roman" w:hAnsi="Calibri" w:cs="Calibri"/>
          <w:lang w:eastAsia="ar-SA"/>
        </w:rPr>
        <w:t>b</w:t>
      </w:r>
      <w:r w:rsidRPr="006E4FEA">
        <w:rPr>
          <w:rFonts w:ascii="Calibri" w:eastAsia="Times New Roman" w:hAnsi="Calibri" w:cs="Calibri"/>
          <w:lang w:eastAsia="ar-SA"/>
        </w:rPr>
        <w:t xml:space="preserve">) </w:t>
      </w:r>
      <w:r w:rsidR="00045990" w:rsidRPr="006E4FEA">
        <w:rPr>
          <w:rFonts w:ascii="Calibri" w:eastAsia="Times New Roman" w:hAnsi="Calibri" w:cs="Calibri"/>
          <w:lang w:eastAsia="ar-SA"/>
        </w:rPr>
        <w:t xml:space="preserve">činí </w:t>
      </w:r>
      <w:r w:rsidR="00EC7C44" w:rsidRPr="006E4FEA">
        <w:rPr>
          <w:rFonts w:eastAsia="Times New Roman" w:cs="Calibri"/>
          <w:b/>
          <w:bCs/>
          <w:lang w:eastAsia="ar-SA"/>
        </w:rPr>
        <w:t>1</w:t>
      </w:r>
      <w:r>
        <w:rPr>
          <w:rFonts w:eastAsia="Times New Roman" w:cs="Calibri"/>
          <w:b/>
          <w:bCs/>
          <w:lang w:eastAsia="ar-SA"/>
        </w:rPr>
        <w:t>.</w:t>
      </w:r>
      <w:r w:rsidR="00EC7C44" w:rsidRPr="006E4FEA">
        <w:rPr>
          <w:rFonts w:eastAsia="Times New Roman" w:cs="Calibri"/>
          <w:b/>
          <w:bCs/>
          <w:lang w:eastAsia="ar-SA"/>
        </w:rPr>
        <w:t>059</w:t>
      </w:r>
      <w:r>
        <w:rPr>
          <w:rFonts w:eastAsia="Times New Roman" w:cs="Calibri"/>
          <w:b/>
          <w:bCs/>
          <w:lang w:eastAsia="ar-SA"/>
        </w:rPr>
        <w:t>.</w:t>
      </w:r>
      <w:r w:rsidR="009A353A">
        <w:rPr>
          <w:rFonts w:eastAsia="Times New Roman" w:cs="Calibri"/>
          <w:b/>
          <w:bCs/>
          <w:lang w:eastAsia="ar-SA"/>
        </w:rPr>
        <w:t>000</w:t>
      </w:r>
      <w:r w:rsidR="00597464" w:rsidRPr="006E4FEA">
        <w:rPr>
          <w:rFonts w:eastAsia="Times New Roman" w:cs="Calibri"/>
          <w:b/>
          <w:bCs/>
          <w:lang w:eastAsia="ar-SA"/>
        </w:rPr>
        <w:t xml:space="preserve">,- </w:t>
      </w:r>
      <w:r w:rsidR="00045990" w:rsidRPr="006E4FEA">
        <w:rPr>
          <w:rFonts w:ascii="Calibri" w:eastAsia="Times New Roman" w:hAnsi="Calibri" w:cs="Calibri"/>
          <w:b/>
          <w:bCs/>
          <w:lang w:eastAsia="ar-SA"/>
        </w:rPr>
        <w:t xml:space="preserve">Kč </w:t>
      </w:r>
      <w:r w:rsidR="00045990" w:rsidRPr="006E4FEA">
        <w:rPr>
          <w:rFonts w:ascii="Calibri" w:eastAsia="Times New Roman" w:hAnsi="Calibri" w:cs="Calibri"/>
          <w:lang w:eastAsia="ar-SA"/>
        </w:rPr>
        <w:t xml:space="preserve">(slovy: </w:t>
      </w:r>
      <w:r w:rsidR="00EC7C44" w:rsidRPr="006E4FEA">
        <w:rPr>
          <w:rFonts w:eastAsia="Times New Roman" w:cs="Calibri"/>
          <w:lang w:eastAsia="ar-SA"/>
        </w:rPr>
        <w:t>jeden milion padesát devět tisíc korun českých</w:t>
      </w:r>
      <w:r w:rsidR="00045990" w:rsidRPr="006E4FEA">
        <w:rPr>
          <w:rFonts w:ascii="Calibri" w:eastAsia="Times New Roman" w:hAnsi="Calibri" w:cs="Calibri"/>
          <w:lang w:eastAsia="ar-SA"/>
        </w:rPr>
        <w:t>)</w:t>
      </w:r>
      <w:r w:rsidR="000012D9" w:rsidRPr="006E4FEA">
        <w:rPr>
          <w:rFonts w:ascii="Calibri" w:eastAsia="Times New Roman" w:hAnsi="Calibri" w:cs="Calibri"/>
          <w:lang w:eastAsia="ar-SA"/>
        </w:rPr>
        <w:t xml:space="preserve"> a tato kupní </w:t>
      </w:r>
      <w:r w:rsidR="00045990" w:rsidRPr="006E4FEA">
        <w:rPr>
          <w:rFonts w:ascii="Calibri" w:eastAsia="Times New Roman" w:hAnsi="Calibri" w:cs="Calibri"/>
          <w:lang w:eastAsia="ar-SA"/>
        </w:rPr>
        <w:t xml:space="preserve">cena odpovídá ceně </w:t>
      </w:r>
      <w:r w:rsidR="00EC7C44" w:rsidRPr="006E4FEA">
        <w:rPr>
          <w:rFonts w:eastAsia="Times New Roman" w:cs="Calibri"/>
          <w:lang w:eastAsia="ar-SA"/>
        </w:rPr>
        <w:t>obvyklé</w:t>
      </w:r>
      <w:r w:rsidR="00045990" w:rsidRPr="006E4FEA">
        <w:rPr>
          <w:rFonts w:ascii="Calibri" w:eastAsia="Times New Roman" w:hAnsi="Calibri" w:cs="Calibri"/>
          <w:lang w:eastAsia="ar-SA"/>
        </w:rPr>
        <w:t xml:space="preserve"> ve výši </w:t>
      </w:r>
      <w:r w:rsidR="00EC7C44" w:rsidRPr="006E4FEA">
        <w:rPr>
          <w:rFonts w:eastAsia="Times New Roman" w:cs="Calibri"/>
          <w:lang w:eastAsia="ar-SA"/>
        </w:rPr>
        <w:t>1</w:t>
      </w:r>
      <w:r>
        <w:rPr>
          <w:rFonts w:eastAsia="Times New Roman" w:cs="Calibri"/>
          <w:lang w:eastAsia="ar-SA"/>
        </w:rPr>
        <w:t>.</w:t>
      </w:r>
      <w:r w:rsidR="00EC7C44" w:rsidRPr="006E4FEA">
        <w:rPr>
          <w:rFonts w:eastAsia="Times New Roman" w:cs="Calibri"/>
          <w:lang w:eastAsia="ar-SA"/>
        </w:rPr>
        <w:t>059</w:t>
      </w:r>
      <w:r>
        <w:rPr>
          <w:rFonts w:eastAsia="Times New Roman" w:cs="Calibri"/>
          <w:lang w:eastAsia="ar-SA"/>
        </w:rPr>
        <w:t>.</w:t>
      </w:r>
      <w:r w:rsidR="009A353A">
        <w:rPr>
          <w:rFonts w:eastAsia="Times New Roman" w:cs="Calibri"/>
          <w:lang w:eastAsia="ar-SA"/>
        </w:rPr>
        <w:t>000</w:t>
      </w:r>
      <w:r w:rsidR="00045990" w:rsidRPr="006E4FEA">
        <w:rPr>
          <w:rFonts w:ascii="Calibri" w:eastAsia="Times New Roman" w:hAnsi="Calibri" w:cs="Calibri"/>
          <w:lang w:eastAsia="ar-SA"/>
        </w:rPr>
        <w:t>,- Kč, určen</w:t>
      </w:r>
      <w:r w:rsidR="000012D9" w:rsidRPr="006E4FEA">
        <w:rPr>
          <w:rFonts w:ascii="Calibri" w:eastAsia="Times New Roman" w:hAnsi="Calibri" w:cs="Calibri"/>
          <w:lang w:eastAsia="ar-SA"/>
        </w:rPr>
        <w:t>é</w:t>
      </w:r>
      <w:r w:rsidR="00597464" w:rsidRPr="006E4FEA">
        <w:rPr>
          <w:rFonts w:ascii="Calibri" w:eastAsia="Times New Roman" w:hAnsi="Calibri" w:cs="Calibri"/>
          <w:lang w:eastAsia="ar-SA"/>
        </w:rPr>
        <w:t xml:space="preserve"> </w:t>
      </w:r>
      <w:r w:rsidR="00045990" w:rsidRPr="006E4FEA">
        <w:rPr>
          <w:rFonts w:ascii="Calibri" w:eastAsia="Times New Roman" w:hAnsi="Calibri" w:cs="Calibri"/>
          <w:lang w:eastAsia="ar-SA"/>
        </w:rPr>
        <w:t xml:space="preserve">znaleckým posudkem č. </w:t>
      </w:r>
      <w:r w:rsidR="00CB7C17" w:rsidRPr="006E4FEA">
        <w:rPr>
          <w:rFonts w:eastAsia="Times New Roman" w:cs="Calibri"/>
          <w:lang w:eastAsia="ar-SA"/>
        </w:rPr>
        <w:t>1968/2021</w:t>
      </w:r>
      <w:r w:rsidR="00045990" w:rsidRPr="006E4FEA">
        <w:rPr>
          <w:rFonts w:ascii="Calibri" w:eastAsia="Times New Roman" w:hAnsi="Calibri" w:cs="Calibri"/>
          <w:lang w:eastAsia="ar-SA"/>
        </w:rPr>
        <w:t xml:space="preserve"> ze dne </w:t>
      </w:r>
      <w:r w:rsidR="00CB7C17" w:rsidRPr="006E4FEA">
        <w:rPr>
          <w:rFonts w:eastAsia="Times New Roman" w:cs="Calibri"/>
          <w:lang w:eastAsia="ar-SA"/>
        </w:rPr>
        <w:t>2.3.2021</w:t>
      </w:r>
      <w:r w:rsidR="00045990" w:rsidRPr="006E4FEA">
        <w:rPr>
          <w:rFonts w:ascii="Calibri" w:eastAsia="Times New Roman" w:hAnsi="Calibri" w:cs="Calibri"/>
          <w:lang w:eastAsia="ar-SA"/>
        </w:rPr>
        <w:t xml:space="preserve">, zpracovaným znaleckým ústavem </w:t>
      </w:r>
      <w:r w:rsidR="003F1C16" w:rsidRPr="006E4FEA">
        <w:rPr>
          <w:rFonts w:ascii="Calibri" w:eastAsia="Times New Roman" w:hAnsi="Calibri" w:cs="Calibri"/>
          <w:lang w:eastAsia="ar-SA"/>
        </w:rPr>
        <w:t>P</w:t>
      </w:r>
      <w:r w:rsidR="00045990" w:rsidRPr="006E4FEA">
        <w:rPr>
          <w:rFonts w:ascii="Calibri" w:eastAsia="Times New Roman" w:hAnsi="Calibri" w:cs="Calibri"/>
          <w:lang w:eastAsia="ar-SA"/>
        </w:rPr>
        <w:t>K</w:t>
      </w:r>
      <w:r w:rsidR="003F1C16" w:rsidRPr="006E4FEA">
        <w:rPr>
          <w:rFonts w:ascii="Calibri" w:eastAsia="Times New Roman" w:hAnsi="Calibri" w:cs="Calibri"/>
          <w:lang w:eastAsia="ar-SA"/>
        </w:rPr>
        <w:t>F</w:t>
      </w:r>
      <w:r w:rsidR="00045990" w:rsidRPr="006E4FEA">
        <w:rPr>
          <w:rFonts w:ascii="Calibri" w:eastAsia="Times New Roman" w:hAnsi="Calibri" w:cs="Calibri"/>
          <w:lang w:eastAsia="ar-SA"/>
        </w:rPr>
        <w:t xml:space="preserve"> APOGEO Esteem, a.s., </w:t>
      </w:r>
      <w:r w:rsidR="003F1C16" w:rsidRPr="006E4FEA">
        <w:rPr>
          <w:rFonts w:ascii="Calibri" w:eastAsia="Times New Roman" w:hAnsi="Calibri" w:cs="Calibri"/>
          <w:lang w:eastAsia="ar-SA"/>
        </w:rPr>
        <w:t xml:space="preserve">IČ 26103451, se sídlem Rohanské nábřeží 671/15, Karlín, 186 00 Praha 8 (dále jen „APOGEO“), </w:t>
      </w:r>
      <w:r w:rsidR="00045990" w:rsidRPr="006E4FEA">
        <w:rPr>
          <w:rFonts w:ascii="Calibri" w:eastAsia="Times New Roman" w:hAnsi="Calibri" w:cs="Calibri"/>
          <w:lang w:eastAsia="ar-SA"/>
        </w:rPr>
        <w:t>za níž je prodej pozemku možný a za níž Ministerstvo financí prodej povolilo</w:t>
      </w:r>
      <w:r w:rsidR="003F1C16" w:rsidRPr="006E4FEA">
        <w:rPr>
          <w:rFonts w:ascii="Calibri" w:eastAsia="Times New Roman" w:hAnsi="Calibri" w:cs="Calibri"/>
          <w:lang w:eastAsia="ar-SA"/>
        </w:rPr>
        <w:t>.</w:t>
      </w:r>
      <w:r w:rsidR="000012D9" w:rsidRPr="006E4FEA">
        <w:rPr>
          <w:rFonts w:ascii="Calibri" w:eastAsia="Times New Roman" w:hAnsi="Calibri" w:cs="Calibri"/>
          <w:lang w:eastAsia="ar-SA"/>
        </w:rPr>
        <w:t xml:space="preserve"> </w:t>
      </w:r>
    </w:p>
    <w:p w14:paraId="510A32A6" w14:textId="77777777" w:rsidR="003633BD" w:rsidRPr="00C0335F" w:rsidRDefault="003633BD" w:rsidP="00045990">
      <w:pPr>
        <w:tabs>
          <w:tab w:val="left" w:pos="720"/>
        </w:tabs>
        <w:suppressAutoHyphens/>
        <w:spacing w:after="0" w:line="240" w:lineRule="auto"/>
        <w:ind w:left="709"/>
        <w:jc w:val="both"/>
        <w:rPr>
          <w:rFonts w:ascii="Calibri" w:eastAsia="Times New Roman" w:hAnsi="Calibri" w:cs="Calibri"/>
          <w:lang w:eastAsia="ar-SA"/>
        </w:rPr>
      </w:pPr>
    </w:p>
    <w:p w14:paraId="3066CB48" w14:textId="77777777" w:rsidR="00697E77" w:rsidRPr="00C0335F" w:rsidRDefault="00C62BB9">
      <w:pPr>
        <w:suppressAutoHyphens/>
        <w:spacing w:after="0" w:line="240" w:lineRule="auto"/>
        <w:jc w:val="center"/>
        <w:rPr>
          <w:rFonts w:ascii="Calibri" w:eastAsia="Times New Roman" w:hAnsi="Calibri" w:cs="Calibri"/>
          <w:b/>
          <w:bCs/>
          <w:lang w:eastAsia="ar-SA"/>
        </w:rPr>
      </w:pPr>
      <w:r w:rsidRPr="00C0335F">
        <w:rPr>
          <w:rFonts w:ascii="Calibri" w:eastAsia="Times New Roman" w:hAnsi="Calibri" w:cs="Calibri"/>
          <w:b/>
          <w:bCs/>
          <w:lang w:eastAsia="ar-SA"/>
        </w:rPr>
        <w:t>IV.</w:t>
      </w:r>
    </w:p>
    <w:p w14:paraId="72915C66" w14:textId="77777777" w:rsidR="00697E77" w:rsidRPr="00C0335F" w:rsidRDefault="00C62BB9">
      <w:pPr>
        <w:suppressAutoHyphens/>
        <w:spacing w:after="0" w:line="240" w:lineRule="auto"/>
        <w:jc w:val="center"/>
        <w:rPr>
          <w:rFonts w:ascii="Calibri" w:eastAsia="Times New Roman" w:hAnsi="Calibri" w:cs="Calibri"/>
          <w:b/>
          <w:lang w:eastAsia="ar-SA"/>
        </w:rPr>
      </w:pPr>
      <w:r w:rsidRPr="00C0335F">
        <w:rPr>
          <w:rFonts w:ascii="Calibri" w:eastAsia="Times New Roman" w:hAnsi="Calibri" w:cs="Calibri"/>
          <w:b/>
          <w:lang w:eastAsia="ar-SA"/>
        </w:rPr>
        <w:t>Způsob úhrady kupní ceny</w:t>
      </w:r>
    </w:p>
    <w:p w14:paraId="4D92ADB0" w14:textId="77777777" w:rsidR="00697E77" w:rsidRPr="00C0335F"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C0335F"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C0335F">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C0335F" w:rsidRDefault="00697E77">
      <w:pPr>
        <w:widowControl w:val="0"/>
        <w:suppressAutoHyphens/>
        <w:spacing w:after="0" w:line="240" w:lineRule="auto"/>
        <w:ind w:left="709"/>
        <w:jc w:val="both"/>
        <w:rPr>
          <w:rFonts w:ascii="Calibri" w:eastAsia="Times New Roman" w:hAnsi="Calibri" w:cs="Calibri"/>
          <w:lang w:eastAsia="ar-SA"/>
        </w:rPr>
      </w:pPr>
    </w:p>
    <w:p w14:paraId="1CE2824C" w14:textId="10BCC6CE" w:rsidR="006E4FEA" w:rsidRPr="00BA65A4" w:rsidRDefault="00B33C93" w:rsidP="006E4FEA">
      <w:pPr>
        <w:widowControl w:val="0"/>
        <w:numPr>
          <w:ilvl w:val="2"/>
          <w:numId w:val="5"/>
        </w:numPr>
        <w:suppressAutoHyphens/>
        <w:spacing w:after="0" w:line="240" w:lineRule="auto"/>
        <w:jc w:val="both"/>
        <w:rPr>
          <w:rFonts w:ascii="Calibri" w:eastAsia="Times New Roman" w:hAnsi="Calibri" w:cs="Calibri"/>
          <w:lang w:eastAsia="ar-SA"/>
        </w:rPr>
      </w:pPr>
      <w:r w:rsidRPr="006E4FEA">
        <w:rPr>
          <w:rFonts w:cs="Calibri"/>
        </w:rPr>
        <w:t>Cel</w:t>
      </w:r>
      <w:r w:rsidR="006E4FEA" w:rsidRPr="006E4FEA">
        <w:rPr>
          <w:rFonts w:cs="Calibri"/>
        </w:rPr>
        <w:t>kovou</w:t>
      </w:r>
      <w:r w:rsidR="00C62BB9" w:rsidRPr="006E4FEA">
        <w:rPr>
          <w:rFonts w:cs="Calibri"/>
        </w:rPr>
        <w:t xml:space="preserve"> Kupní cen</w:t>
      </w:r>
      <w:r w:rsidRPr="006E4FEA">
        <w:rPr>
          <w:rFonts w:cs="Calibri"/>
        </w:rPr>
        <w:t>u</w:t>
      </w:r>
      <w:r w:rsidR="00C62BB9" w:rsidRPr="006E4FEA">
        <w:rPr>
          <w:rFonts w:cs="Calibri"/>
        </w:rPr>
        <w:t xml:space="preserve"> ve výši </w:t>
      </w:r>
      <w:r w:rsidR="009A353A" w:rsidRPr="00A17E5C">
        <w:rPr>
          <w:rFonts w:ascii="Calibri" w:eastAsia="Times New Roman" w:hAnsi="Calibri" w:cs="Calibri"/>
          <w:b/>
          <w:bCs/>
          <w:lang w:eastAsia="ar-SA"/>
        </w:rPr>
        <w:t>1.</w:t>
      </w:r>
      <w:r w:rsidR="009A353A">
        <w:rPr>
          <w:rFonts w:ascii="Calibri" w:eastAsia="Times New Roman" w:hAnsi="Calibri" w:cs="Calibri"/>
          <w:b/>
          <w:bCs/>
          <w:lang w:eastAsia="ar-SA"/>
        </w:rPr>
        <w:t>833</w:t>
      </w:r>
      <w:r w:rsidR="009A353A" w:rsidRPr="00A17E5C">
        <w:rPr>
          <w:rFonts w:ascii="Calibri" w:eastAsia="Times New Roman" w:hAnsi="Calibri" w:cs="Calibri"/>
          <w:b/>
          <w:bCs/>
          <w:lang w:eastAsia="ar-SA"/>
        </w:rPr>
        <w:t>.</w:t>
      </w:r>
      <w:r w:rsidR="009A353A">
        <w:rPr>
          <w:rFonts w:ascii="Calibri" w:eastAsia="Times New Roman" w:hAnsi="Calibri" w:cs="Calibri"/>
          <w:b/>
          <w:bCs/>
          <w:lang w:eastAsia="ar-SA"/>
        </w:rPr>
        <w:t>000</w:t>
      </w:r>
      <w:r w:rsidR="009A353A" w:rsidRPr="00A17E5C">
        <w:rPr>
          <w:rFonts w:ascii="Calibri" w:eastAsia="Times New Roman" w:hAnsi="Calibri" w:cs="Calibri"/>
          <w:b/>
          <w:bCs/>
          <w:lang w:eastAsia="ar-SA"/>
        </w:rPr>
        <w:t>,- Kč</w:t>
      </w:r>
      <w:r w:rsidR="009A353A" w:rsidRPr="00A17E5C">
        <w:rPr>
          <w:rFonts w:ascii="Calibri" w:eastAsia="Times New Roman" w:hAnsi="Calibri" w:cs="Calibri"/>
          <w:lang w:eastAsia="ar-SA"/>
        </w:rPr>
        <w:t xml:space="preserve"> </w:t>
      </w:r>
      <w:r w:rsidR="009A353A" w:rsidRPr="006E4FEA">
        <w:rPr>
          <w:rFonts w:ascii="Calibri" w:eastAsia="Times New Roman" w:hAnsi="Calibri" w:cs="Calibri"/>
          <w:lang w:eastAsia="ar-SA"/>
        </w:rPr>
        <w:t xml:space="preserve">(slovy jeden milion osm set třicet tři tisíc korun </w:t>
      </w:r>
      <w:r w:rsidR="009A353A" w:rsidRPr="006E4FEA">
        <w:rPr>
          <w:rFonts w:ascii="Calibri" w:eastAsia="Times New Roman" w:hAnsi="Calibri" w:cs="Calibri"/>
          <w:lang w:eastAsia="ar-SA"/>
        </w:rPr>
        <w:lastRenderedPageBreak/>
        <w:t>českých)</w:t>
      </w:r>
      <w:r w:rsidR="00C62BB9" w:rsidRPr="006E4FEA">
        <w:rPr>
          <w:rFonts w:cs="Calibri"/>
        </w:rPr>
        <w:t xml:space="preserve"> </w:t>
      </w:r>
      <w:r w:rsidR="006E4FEA" w:rsidRPr="00BA65A4">
        <w:t xml:space="preserve">uhradili Kupující </w:t>
      </w:r>
      <w:r w:rsidR="006E4FEA" w:rsidRPr="00BA65A4">
        <w:rPr>
          <w:rFonts w:cs="Calibri"/>
        </w:rPr>
        <w:t>podle výše svých spoluvlastnických podílů</w:t>
      </w:r>
      <w:r w:rsidR="006E4FEA" w:rsidRPr="00BA65A4">
        <w:t xml:space="preserve"> </w:t>
      </w:r>
      <w:r w:rsidR="006E4FEA" w:rsidRPr="00BA65A4">
        <w:rPr>
          <w:rFonts w:cs="Calibri"/>
        </w:rPr>
        <w:t xml:space="preserve">do advokátní úschovy zřízené a sjednané před podpisem této Smlouvy za tím účelem Smluvními stranami smlouvou o advokátní úschově s advokátem </w:t>
      </w:r>
      <w:r w:rsidR="006E4FEA" w:rsidRPr="00BA65A4">
        <w:rPr>
          <w:rFonts w:cs="Calibri"/>
          <w:b/>
          <w:bCs/>
        </w:rPr>
        <w:t>Mgr. Filipem Vyskočilem</w:t>
      </w:r>
      <w:r w:rsidR="006E4FEA" w:rsidRPr="00BA65A4">
        <w:rPr>
          <w:rFonts w:cs="Calibri"/>
        </w:rPr>
        <w:t>, č. ev. ČAK 11509</w:t>
      </w:r>
      <w:r w:rsidR="006E4FEA" w:rsidRPr="00BA65A4">
        <w:t xml:space="preserve">, </w:t>
      </w:r>
      <w:r w:rsidR="006E4FEA" w:rsidRPr="00BA65A4">
        <w:rPr>
          <w:rFonts w:cs="Calibri"/>
        </w:rPr>
        <w:t>Laubova 1729/8, Praha 3</w:t>
      </w:r>
      <w:r w:rsidR="006E4FEA" w:rsidRPr="00BA65A4">
        <w:rPr>
          <w:b/>
        </w:rPr>
        <w:t xml:space="preserve"> </w:t>
      </w:r>
      <w:r w:rsidR="006E4FEA" w:rsidRPr="00BA65A4">
        <w:rPr>
          <w:rFonts w:cs="Calibri"/>
        </w:rPr>
        <w:t>(dále jen „Advokát“). Kupní cena tak byla v plné výši uhrazena na úschovní účet zřízený u Advokáta podle smlouvy o advokátní úschově uzavřené před podpisem této Smlouvy.</w:t>
      </w:r>
    </w:p>
    <w:p w14:paraId="22B8257C" w14:textId="77777777" w:rsidR="00697E77" w:rsidRPr="00C0335F" w:rsidRDefault="00C62BB9">
      <w:pPr>
        <w:keepNext/>
        <w:suppressAutoHyphens/>
        <w:spacing w:after="0" w:line="240" w:lineRule="auto"/>
        <w:jc w:val="center"/>
        <w:rPr>
          <w:rFonts w:ascii="Calibri" w:eastAsia="Times New Roman" w:hAnsi="Calibri" w:cs="Calibri"/>
          <w:b/>
          <w:bCs/>
          <w:lang w:eastAsia="ar-SA"/>
        </w:rPr>
      </w:pPr>
      <w:r w:rsidRPr="00C0335F">
        <w:rPr>
          <w:rFonts w:ascii="Calibri" w:eastAsia="Times New Roman" w:hAnsi="Calibri" w:cs="Calibri"/>
          <w:b/>
          <w:bCs/>
          <w:lang w:eastAsia="ar-SA"/>
        </w:rPr>
        <w:t>V.</w:t>
      </w:r>
    </w:p>
    <w:p w14:paraId="0D82C451" w14:textId="77777777" w:rsidR="00697E77" w:rsidRPr="00C0335F" w:rsidRDefault="00C62BB9">
      <w:pPr>
        <w:suppressAutoHyphens/>
        <w:spacing w:after="0" w:line="240" w:lineRule="auto"/>
        <w:jc w:val="center"/>
        <w:rPr>
          <w:rFonts w:ascii="Calibri" w:eastAsia="Times New Roman" w:hAnsi="Calibri" w:cs="Calibri"/>
          <w:b/>
          <w:bCs/>
          <w:lang w:eastAsia="ar-SA"/>
        </w:rPr>
      </w:pPr>
      <w:r w:rsidRPr="00C0335F">
        <w:rPr>
          <w:rFonts w:ascii="Calibri" w:eastAsia="Times New Roman" w:hAnsi="Calibri" w:cs="Calibri"/>
          <w:b/>
          <w:bCs/>
          <w:lang w:eastAsia="ar-SA"/>
        </w:rPr>
        <w:t>Prohlášení Smluvních stran</w:t>
      </w:r>
    </w:p>
    <w:p w14:paraId="6CB208BA" w14:textId="77777777" w:rsidR="00697E77" w:rsidRPr="00C0335F" w:rsidRDefault="00697E77">
      <w:pPr>
        <w:suppressAutoHyphens/>
        <w:spacing w:after="0" w:line="240" w:lineRule="auto"/>
        <w:jc w:val="center"/>
        <w:rPr>
          <w:rFonts w:ascii="Calibri" w:eastAsia="Times New Roman" w:hAnsi="Calibri" w:cs="Calibri"/>
          <w:b/>
          <w:bCs/>
          <w:lang w:eastAsia="ar-SA"/>
        </w:rPr>
      </w:pPr>
    </w:p>
    <w:p w14:paraId="0505B558" w14:textId="77777777" w:rsidR="00697E77" w:rsidRPr="00C0335F" w:rsidRDefault="00C62BB9">
      <w:pPr>
        <w:pStyle w:val="Normln1"/>
        <w:numPr>
          <w:ilvl w:val="0"/>
          <w:numId w:val="6"/>
        </w:numPr>
        <w:suppressAutoHyphens w:val="0"/>
        <w:ind w:left="567" w:hanging="567"/>
        <w:jc w:val="both"/>
        <w:rPr>
          <w:rFonts w:asciiTheme="minorHAnsi" w:hAnsiTheme="minorHAnsi" w:cstheme="minorHAnsi"/>
          <w:sz w:val="22"/>
          <w:szCs w:val="22"/>
        </w:rPr>
      </w:pPr>
      <w:r w:rsidRPr="00C0335F">
        <w:rPr>
          <w:rFonts w:asciiTheme="minorHAnsi" w:hAnsiTheme="minorHAnsi" w:cstheme="minorHAnsi"/>
          <w:sz w:val="22"/>
          <w:szCs w:val="22"/>
        </w:rPr>
        <w:t xml:space="preserve">Prodávající </w:t>
      </w:r>
      <w:r w:rsidRPr="00C0335F">
        <w:rPr>
          <w:rFonts w:asciiTheme="minorHAnsi" w:hAnsiTheme="minorHAnsi" w:cstheme="minorHAnsi"/>
          <w:sz w:val="22"/>
          <w:szCs w:val="22"/>
          <w:lang w:val="cs-CZ"/>
        </w:rPr>
        <w:t>prohlašuje</w:t>
      </w:r>
      <w:r w:rsidRPr="00C0335F">
        <w:rPr>
          <w:rFonts w:asciiTheme="minorHAnsi" w:hAnsiTheme="minorHAnsi" w:cstheme="minorHAnsi"/>
          <w:sz w:val="22"/>
          <w:szCs w:val="22"/>
        </w:rPr>
        <w:t>, že:</w:t>
      </w:r>
    </w:p>
    <w:p w14:paraId="470AA87E" w14:textId="668E4D3F" w:rsidR="00697E77" w:rsidRPr="00C0335F" w:rsidRDefault="007F1A18" w:rsidP="00F0193E">
      <w:pPr>
        <w:pStyle w:val="Odstavecseseznamem"/>
        <w:numPr>
          <w:ilvl w:val="0"/>
          <w:numId w:val="7"/>
        </w:numPr>
        <w:spacing w:after="0" w:line="240" w:lineRule="auto"/>
        <w:jc w:val="both"/>
        <w:rPr>
          <w:rFonts w:cstheme="minorHAnsi"/>
        </w:rPr>
      </w:pPr>
      <w:r w:rsidRPr="00C0335F">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r w:rsidR="009A353A">
        <w:rPr>
          <w:rFonts w:cstheme="minorHAnsi"/>
        </w:rPr>
        <w:t xml:space="preserve">, vyjma </w:t>
      </w:r>
      <w:r w:rsidR="004C031B">
        <w:rPr>
          <w:rFonts w:cstheme="minorHAnsi"/>
        </w:rPr>
        <w:t xml:space="preserve">práv a povinností dle </w:t>
      </w:r>
      <w:r w:rsidR="009A353A">
        <w:rPr>
          <w:rFonts w:cstheme="minorHAnsi"/>
        </w:rPr>
        <w:t xml:space="preserve">nájemní smlouvy ze dne 17.2.2014 k 30m2 pozemku parc. č. 633/30, k.ú. Košíře, která bude dohodou nájemce s Prodávajícím ukončena ke dni </w:t>
      </w:r>
      <w:r w:rsidR="00A01EBC">
        <w:rPr>
          <w:rFonts w:cstheme="minorHAnsi"/>
        </w:rPr>
        <w:t xml:space="preserve">účinnosti </w:t>
      </w:r>
      <w:r w:rsidR="009A353A">
        <w:rPr>
          <w:rFonts w:cstheme="minorHAnsi"/>
        </w:rPr>
        <w:t>převodu</w:t>
      </w:r>
      <w:r w:rsidR="00A01EBC">
        <w:rPr>
          <w:rFonts w:cstheme="minorHAnsi"/>
        </w:rPr>
        <w:t xml:space="preserve"> vlastnického práva</w:t>
      </w:r>
      <w:r w:rsidR="009A353A">
        <w:rPr>
          <w:rFonts w:cstheme="minorHAnsi"/>
        </w:rPr>
        <w:t xml:space="preserve"> podle této Smlouvy, a </w:t>
      </w:r>
      <w:r w:rsidR="004C031B">
        <w:rPr>
          <w:rFonts w:cstheme="minorHAnsi"/>
        </w:rPr>
        <w:t xml:space="preserve">dále vyjma práv a povinností podle </w:t>
      </w:r>
      <w:r w:rsidR="009A353A">
        <w:rPr>
          <w:rFonts w:cstheme="minorHAnsi"/>
        </w:rPr>
        <w:t>nájemní smlouvy ze dne 17.2.2014 k 43m2 pozemku parc. č. 633/31, k.ú. Košíře,</w:t>
      </w:r>
      <w:r w:rsidR="009A353A" w:rsidRPr="009A353A">
        <w:rPr>
          <w:rFonts w:cstheme="minorHAnsi"/>
        </w:rPr>
        <w:t xml:space="preserve"> </w:t>
      </w:r>
      <w:r w:rsidR="009A353A">
        <w:rPr>
          <w:rFonts w:cstheme="minorHAnsi"/>
        </w:rPr>
        <w:t>která bude rovněž dohodou nájemce s Prodávajícím ukončena ke dni účinnosti převodu vlastnického práva podle této Smlouvy</w:t>
      </w:r>
      <w:r w:rsidRPr="00C0335F">
        <w:rPr>
          <w:rFonts w:cstheme="minorHAnsi"/>
        </w:rPr>
        <w:t>;</w:t>
      </w:r>
    </w:p>
    <w:p w14:paraId="7EEEB419" w14:textId="7C366537" w:rsidR="00697E77" w:rsidRPr="00C0335F" w:rsidRDefault="00C62BB9">
      <w:pPr>
        <w:numPr>
          <w:ilvl w:val="0"/>
          <w:numId w:val="7"/>
        </w:numPr>
        <w:tabs>
          <w:tab w:val="left" w:pos="709"/>
        </w:tabs>
        <w:spacing w:after="0" w:line="240" w:lineRule="auto"/>
        <w:jc w:val="both"/>
        <w:rPr>
          <w:rFonts w:cstheme="minorHAnsi"/>
        </w:rPr>
      </w:pPr>
      <w:r w:rsidRPr="00C0335F">
        <w:rPr>
          <w:rFonts w:cstheme="minorHAnsi"/>
        </w:rPr>
        <w:t>k Předmětu převodu nesvědčí žádnému třetímu subjektu právo omezující v dispozici vlastníka Nemovitostí</w:t>
      </w:r>
      <w:r w:rsidR="004C031B">
        <w:rPr>
          <w:rFonts w:cstheme="minorHAnsi"/>
        </w:rPr>
        <w:t>,</w:t>
      </w:r>
      <w:r w:rsidR="004C031B" w:rsidRPr="004C031B">
        <w:rPr>
          <w:rFonts w:cstheme="minorHAnsi"/>
        </w:rPr>
        <w:t xml:space="preserve"> </w:t>
      </w:r>
      <w:r w:rsidR="004C031B">
        <w:rPr>
          <w:rFonts w:cstheme="minorHAnsi"/>
        </w:rPr>
        <w:t xml:space="preserve">vyjma práv a povinností dle </w:t>
      </w:r>
      <w:r w:rsidR="004C031B" w:rsidRPr="009A353A">
        <w:rPr>
          <w:rFonts w:cstheme="minorHAnsi"/>
        </w:rPr>
        <w:t>smlouvy o smlouvě budoucí uzavřené dne 29.9.2020 mezi Prodávajícím a společností Vodafone Czech Republic a.s., která je přílohou této Smlouvy, přičemž v souladu s čl. VII odst. 3 smlouvy o smlouvě budoucí Prodávající převádí na Kupující práva a povinnosti vyplývající ze smlouvy o smlouvě budoucí a Kupující je přijímají</w:t>
      </w:r>
      <w:r w:rsidRPr="00C0335F">
        <w:rPr>
          <w:rFonts w:cstheme="minorHAnsi"/>
        </w:rPr>
        <w:t>;</w:t>
      </w:r>
    </w:p>
    <w:p w14:paraId="26802A7B" w14:textId="77777777" w:rsidR="00697E77" w:rsidRPr="00C0335F" w:rsidRDefault="00C62BB9">
      <w:pPr>
        <w:numPr>
          <w:ilvl w:val="0"/>
          <w:numId w:val="7"/>
        </w:numPr>
        <w:tabs>
          <w:tab w:val="left" w:pos="709"/>
        </w:tabs>
        <w:spacing w:after="0" w:line="240" w:lineRule="auto"/>
        <w:jc w:val="both"/>
        <w:rPr>
          <w:rFonts w:cstheme="minorHAnsi"/>
        </w:rPr>
      </w:pPr>
      <w:r w:rsidRPr="00C0335F">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480D860C" w:rsidR="00697E77" w:rsidRPr="00C0335F" w:rsidRDefault="00C62BB9">
      <w:pPr>
        <w:numPr>
          <w:ilvl w:val="0"/>
          <w:numId w:val="7"/>
        </w:numPr>
        <w:tabs>
          <w:tab w:val="left" w:pos="709"/>
        </w:tabs>
        <w:spacing w:after="0" w:line="240" w:lineRule="auto"/>
        <w:jc w:val="both"/>
        <w:rPr>
          <w:rFonts w:cstheme="minorHAnsi"/>
        </w:rPr>
      </w:pPr>
      <w:r w:rsidRPr="00C0335F">
        <w:rPr>
          <w:rFonts w:cstheme="minorHAnsi"/>
        </w:rPr>
        <w:t>proti němu není vedeno exekuční řízení</w:t>
      </w:r>
      <w:r w:rsidR="007F6C44" w:rsidRPr="00C0335F">
        <w:rPr>
          <w:rFonts w:cstheme="minorHAnsi"/>
        </w:rPr>
        <w:t>,</w:t>
      </w:r>
      <w:r w:rsidRPr="00C0335F">
        <w:rPr>
          <w:rFonts w:cstheme="minorHAnsi"/>
        </w:rPr>
        <w:t xml:space="preserve">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r w:rsidR="00A9594E" w:rsidRPr="00C0335F">
        <w:rPr>
          <w:rFonts w:cstheme="minorHAnsi"/>
        </w:rPr>
        <w:t>.</w:t>
      </w:r>
    </w:p>
    <w:p w14:paraId="455EBB91" w14:textId="77777777" w:rsidR="00697E77" w:rsidRPr="00C0335F" w:rsidRDefault="00697E77">
      <w:pPr>
        <w:pStyle w:val="Normln1"/>
        <w:suppressAutoHyphens w:val="0"/>
        <w:ind w:left="567"/>
        <w:jc w:val="both"/>
        <w:rPr>
          <w:rFonts w:asciiTheme="minorHAnsi" w:hAnsiTheme="minorHAnsi" w:cstheme="minorHAnsi"/>
          <w:sz w:val="22"/>
          <w:szCs w:val="22"/>
        </w:rPr>
      </w:pPr>
    </w:p>
    <w:p w14:paraId="5E4E7161" w14:textId="77777777" w:rsidR="00697E77" w:rsidRPr="00C0335F"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C0335F">
        <w:rPr>
          <w:rFonts w:ascii="Calibri" w:eastAsia="Times New Roman" w:hAnsi="Calibri" w:cs="Calibri"/>
          <w:lang w:eastAsia="ar-SA"/>
        </w:rPr>
        <w:t xml:space="preserve">Kupující prohlašují, že se před podpisem této Smlouvy náležitě seznámili s právním a faktickým stavem Předmětu převodu, ke kterým nemají výhrady, a že proti nim není vedeno exekuční řízení ani insolvenční řízení. </w:t>
      </w:r>
    </w:p>
    <w:p w14:paraId="3A3C93C5" w14:textId="77777777" w:rsidR="003633BD" w:rsidRPr="00C0335F" w:rsidRDefault="003633BD">
      <w:pPr>
        <w:pStyle w:val="Odstavecseseznamem"/>
        <w:spacing w:after="0"/>
        <w:rPr>
          <w:rFonts w:ascii="Calibri" w:eastAsia="Times New Roman" w:hAnsi="Calibri" w:cs="Calibri"/>
          <w:lang w:eastAsia="ar-SA"/>
        </w:rPr>
      </w:pPr>
    </w:p>
    <w:p w14:paraId="14C07732" w14:textId="77777777" w:rsidR="00697E77" w:rsidRPr="00C0335F" w:rsidRDefault="00C62BB9">
      <w:pPr>
        <w:suppressAutoHyphens/>
        <w:spacing w:after="0" w:line="240" w:lineRule="auto"/>
        <w:jc w:val="center"/>
        <w:rPr>
          <w:rFonts w:ascii="Calibri" w:eastAsia="Times New Roman" w:hAnsi="Calibri" w:cs="Calibri"/>
          <w:b/>
          <w:lang w:eastAsia="ar-SA"/>
        </w:rPr>
      </w:pPr>
      <w:r w:rsidRPr="00C0335F">
        <w:rPr>
          <w:rFonts w:ascii="Calibri" w:eastAsia="Times New Roman" w:hAnsi="Calibri" w:cs="Calibri"/>
          <w:b/>
          <w:lang w:eastAsia="ar-SA"/>
        </w:rPr>
        <w:t>VI.</w:t>
      </w:r>
    </w:p>
    <w:p w14:paraId="36A96A18" w14:textId="77777777" w:rsidR="00697E77" w:rsidRPr="00C0335F" w:rsidRDefault="00C62BB9">
      <w:pPr>
        <w:suppressAutoHyphens/>
        <w:spacing w:after="0" w:line="240" w:lineRule="auto"/>
        <w:jc w:val="center"/>
        <w:rPr>
          <w:rFonts w:ascii="Calibri" w:eastAsia="Times New Roman" w:hAnsi="Calibri" w:cs="Calibri"/>
          <w:b/>
          <w:lang w:eastAsia="ar-SA"/>
        </w:rPr>
      </w:pPr>
      <w:r w:rsidRPr="00C0335F">
        <w:rPr>
          <w:rFonts w:ascii="Calibri" w:eastAsia="Times New Roman" w:hAnsi="Calibri" w:cs="Calibri"/>
          <w:b/>
          <w:lang w:eastAsia="ar-SA"/>
        </w:rPr>
        <w:t>Ostatní ustanovení</w:t>
      </w:r>
    </w:p>
    <w:p w14:paraId="1C57E5A6" w14:textId="77777777" w:rsidR="00697E77" w:rsidRPr="00C0335F" w:rsidRDefault="00697E77">
      <w:pPr>
        <w:suppressAutoHyphens/>
        <w:spacing w:after="0" w:line="240" w:lineRule="auto"/>
        <w:rPr>
          <w:rFonts w:ascii="Calibri" w:eastAsia="Times New Roman" w:hAnsi="Calibri" w:cs="Calibri"/>
          <w:lang w:eastAsia="ar-SA"/>
        </w:rPr>
      </w:pPr>
    </w:p>
    <w:p w14:paraId="7311DD5B" w14:textId="77777777" w:rsidR="00697E77" w:rsidRPr="00C0335F"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C0335F">
        <w:rPr>
          <w:rFonts w:ascii="Calibri" w:eastAsia="Times New Roman" w:hAnsi="Calibri" w:cs="Calibri"/>
          <w:lang w:eastAsia="ar-SA"/>
        </w:rPr>
        <w:t xml:space="preserve">Vlastnictví k Nemovitostem přejde na Kupující vkladem vlastnického práva do katastru nemovitostí u příslušného katastrálního úřadu. </w:t>
      </w:r>
    </w:p>
    <w:p w14:paraId="0F65D3EA" w14:textId="77777777" w:rsidR="00697E77" w:rsidRPr="00C0335F" w:rsidRDefault="00697E77">
      <w:pPr>
        <w:widowControl w:val="0"/>
        <w:suppressAutoHyphens/>
        <w:spacing w:after="0" w:line="240" w:lineRule="auto"/>
        <w:ind w:left="567"/>
        <w:jc w:val="both"/>
        <w:rPr>
          <w:rFonts w:ascii="Calibri" w:eastAsia="Times New Roman" w:hAnsi="Calibri" w:cs="Calibri"/>
          <w:lang w:eastAsia="ar-SA"/>
        </w:rPr>
      </w:pPr>
    </w:p>
    <w:p w14:paraId="4FA332CA" w14:textId="45DBC618" w:rsidR="00697E77" w:rsidRPr="00C0335F"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C0335F">
        <w:rPr>
          <w:rFonts w:ascii="Calibri" w:eastAsia="Times New Roman" w:hAnsi="Calibri" w:cs="Calibri"/>
          <w:lang w:eastAsia="ar-SA"/>
        </w:rPr>
        <w:t>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w:t>
      </w:r>
      <w:r w:rsidR="003F1C16" w:rsidRPr="00C0335F">
        <w:rPr>
          <w:rFonts w:ascii="Calibri" w:eastAsia="Times New Roman" w:hAnsi="Calibri" w:cs="Calibri"/>
          <w:lang w:eastAsia="ar-SA"/>
        </w:rPr>
        <w:t xml:space="preserve"> </w:t>
      </w:r>
      <w:r w:rsidR="00B739A0" w:rsidRPr="00C0335F">
        <w:rPr>
          <w:rFonts w:ascii="Calibri" w:eastAsia="Times New Roman" w:hAnsi="Calibri" w:cs="Calibri"/>
          <w:lang w:eastAsia="ar-SA"/>
        </w:rPr>
        <w:t xml:space="preserve">budou vydána </w:t>
      </w:r>
      <w:r w:rsidR="00101D99" w:rsidRPr="00C0335F">
        <w:rPr>
          <w:rFonts w:ascii="Calibri" w:eastAsia="Times New Roman" w:hAnsi="Calibri" w:cs="Calibri"/>
          <w:lang w:eastAsia="ar-SA"/>
        </w:rPr>
        <w:t xml:space="preserve">ihned po podpisu </w:t>
      </w:r>
      <w:r w:rsidR="00B739A0" w:rsidRPr="00C0335F">
        <w:rPr>
          <w:rFonts w:ascii="Calibri" w:eastAsia="Times New Roman" w:hAnsi="Calibri" w:cs="Calibri"/>
          <w:lang w:eastAsia="ar-SA"/>
        </w:rPr>
        <w:t>Kupujícím za účelem podání na příslušný katastrální úřad</w:t>
      </w:r>
      <w:r w:rsidRPr="00C0335F">
        <w:rPr>
          <w:rFonts w:ascii="Calibri" w:eastAsia="Times New Roman" w:hAnsi="Calibri" w:cs="Calibri"/>
          <w:lang w:eastAsia="ar-SA"/>
        </w:rPr>
        <w:t xml:space="preserve">. </w:t>
      </w:r>
      <w:r w:rsidRPr="00C0335F">
        <w:rPr>
          <w:rFonts w:ascii="Calibri" w:hAnsi="Calibri"/>
        </w:rPr>
        <w:t xml:space="preserve">Kupující nebo jimi zmocněná osoba nejpozději do třiceti (30) dnů </w:t>
      </w:r>
      <w:r w:rsidR="00B739A0" w:rsidRPr="00C0335F">
        <w:rPr>
          <w:rFonts w:ascii="Calibri" w:hAnsi="Calibri"/>
        </w:rPr>
        <w:t xml:space="preserve">od podpisu této Smlouvy </w:t>
      </w:r>
      <w:r w:rsidRPr="00C0335F">
        <w:rPr>
          <w:rFonts w:ascii="Calibri" w:hAnsi="Calibri"/>
        </w:rPr>
        <w:t xml:space="preserve">doručí </w:t>
      </w:r>
      <w:r w:rsidR="00B739A0" w:rsidRPr="00C0335F">
        <w:rPr>
          <w:rFonts w:ascii="Calibri" w:hAnsi="Calibri"/>
        </w:rPr>
        <w:t xml:space="preserve">tyto </w:t>
      </w:r>
      <w:r w:rsidR="00B739A0" w:rsidRPr="00C0335F">
        <w:rPr>
          <w:rFonts w:ascii="Calibri" w:hAnsi="Calibri"/>
        </w:rPr>
        <w:lastRenderedPageBreak/>
        <w:t xml:space="preserve">listiny </w:t>
      </w:r>
      <w:r w:rsidRPr="00C0335F">
        <w:rPr>
          <w:rFonts w:ascii="Calibri" w:hAnsi="Calibri"/>
        </w:rPr>
        <w:t>k příslušnému katastrálnímu úřadu.</w:t>
      </w:r>
      <w:r w:rsidR="0030132C" w:rsidRPr="00C0335F">
        <w:rPr>
          <w:rFonts w:ascii="Calibri" w:hAnsi="Calibri"/>
        </w:rPr>
        <w:t xml:space="preserve"> Kupní cenu Advokát vydá z advokátní úschovy Prodávajícímu </w:t>
      </w:r>
      <w:r w:rsidR="00B739A0" w:rsidRPr="00C0335F">
        <w:rPr>
          <w:rFonts w:ascii="Calibri" w:hAnsi="Calibri"/>
        </w:rPr>
        <w:t xml:space="preserve">až </w:t>
      </w:r>
      <w:r w:rsidR="00597682" w:rsidRPr="00C0335F">
        <w:rPr>
          <w:rFonts w:ascii="Calibri" w:hAnsi="Calibri"/>
        </w:rPr>
        <w:t>po zapsání vlastnického práva Kupujících do katastru nemovitostí.</w:t>
      </w:r>
    </w:p>
    <w:p w14:paraId="04F78031" w14:textId="77777777" w:rsidR="00697E77" w:rsidRPr="00C0335F" w:rsidRDefault="00697E77">
      <w:pPr>
        <w:suppressAutoHyphens/>
        <w:spacing w:after="0" w:line="240" w:lineRule="auto"/>
        <w:rPr>
          <w:rFonts w:ascii="Calibri" w:eastAsia="Times New Roman" w:hAnsi="Calibri" w:cs="Calibri"/>
          <w:lang w:eastAsia="ar-SA"/>
        </w:rPr>
      </w:pPr>
    </w:p>
    <w:p w14:paraId="25FD8E5A" w14:textId="247D9A7B" w:rsidR="00697E77" w:rsidRPr="00C0335F"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C0335F">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sidRPr="00C0335F">
        <w:rPr>
          <w:rFonts w:ascii="Calibri" w:eastAsia="Times New Roman" w:hAnsi="Calibri" w:cs="Calibri"/>
          <w:lang w:eastAsia="ar-SA"/>
        </w:rPr>
        <w:t>K</w:t>
      </w:r>
      <w:r w:rsidRPr="00C0335F">
        <w:rPr>
          <w:rFonts w:ascii="Calibri" w:eastAsia="Times New Roman" w:hAnsi="Calibri" w:cs="Calibri"/>
          <w:lang w:eastAsia="ar-SA"/>
        </w:rPr>
        <w:t>upujících,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045990" w:rsidRPr="00C0335F">
        <w:rPr>
          <w:rFonts w:ascii="Calibri" w:eastAsia="Times New Roman" w:hAnsi="Calibri" w:cs="Calibri"/>
          <w:lang w:eastAsia="ar-SA"/>
        </w:rPr>
        <w:t xml:space="preserve"> Toto ujednání a závazky z něho pro smluvní strany vyplývající považují smluvní strany za ujednání o smlouvě budoucí ve smyslu ust. §1785 zákona č. 89/2012 Sb., občanský zákoník. </w:t>
      </w:r>
      <w:r w:rsidRPr="00C0335F">
        <w:rPr>
          <w:rFonts w:ascii="Calibri" w:eastAsia="Times New Roman" w:hAnsi="Calibri" w:cs="Calibri"/>
          <w:lang w:eastAsia="ar-SA"/>
        </w:rPr>
        <w:t>Pokud bude tato smlouva shledána neplatnou přesto, že byl dle ní vklad vlastnického práva povolen, běží shora uvedená 30 denní lhůta od právní moci rozsudku či jiného rozhodnutí/úkonu, jímž bude neplatnost smlouvy konstatována/postavena na jisto.</w:t>
      </w:r>
    </w:p>
    <w:p w14:paraId="0B4ACF2A" w14:textId="77777777" w:rsidR="00697E77" w:rsidRPr="00C0335F" w:rsidRDefault="00697E77">
      <w:pPr>
        <w:suppressAutoHyphens/>
        <w:spacing w:after="0" w:line="240" w:lineRule="auto"/>
        <w:ind w:left="567"/>
        <w:jc w:val="both"/>
        <w:rPr>
          <w:rFonts w:ascii="Calibri" w:eastAsia="Times New Roman" w:hAnsi="Calibri" w:cs="Calibri"/>
          <w:lang w:eastAsia="ar-SA"/>
        </w:rPr>
      </w:pPr>
    </w:p>
    <w:p w14:paraId="130B6632" w14:textId="77777777" w:rsidR="00FC6F9C" w:rsidRPr="00C0335F" w:rsidRDefault="00C62BB9" w:rsidP="00FC6F9C">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C0335F">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FC6F9C" w:rsidRPr="00C0335F">
        <w:rPr>
          <w:rFonts w:ascii="Calibri" w:eastAsia="Times New Roman" w:hAnsi="Calibri" w:cs="Calibri"/>
          <w:lang w:eastAsia="ar-SA"/>
        </w:rPr>
        <w:t xml:space="preserve"> Toto ujednání a závazky z něho pro smluvní strany vyplývající považují smluvní strany za ujednání o smlouvě budoucí ve smyslu ust. §1785 zákona č. 89/2012 Sb., občanský zákoník.</w:t>
      </w:r>
    </w:p>
    <w:p w14:paraId="4FAE444D" w14:textId="77777777" w:rsidR="00697E77" w:rsidRPr="00C0335F"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Pr="00C0335F"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C0335F">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76881236" w14:textId="77777777" w:rsidR="007C7843" w:rsidRPr="00C0335F" w:rsidRDefault="007C7843">
      <w:pPr>
        <w:suppressAutoHyphens/>
        <w:spacing w:after="0" w:line="240" w:lineRule="auto"/>
        <w:jc w:val="both"/>
        <w:rPr>
          <w:rFonts w:ascii="Calibri" w:eastAsia="Times New Roman" w:hAnsi="Calibri" w:cs="Calibri"/>
          <w:lang w:eastAsia="ar-SA"/>
        </w:rPr>
      </w:pPr>
    </w:p>
    <w:p w14:paraId="08F51897" w14:textId="77777777" w:rsidR="00697E77" w:rsidRPr="00C0335F" w:rsidRDefault="00C62BB9">
      <w:pPr>
        <w:suppressAutoHyphens/>
        <w:spacing w:after="0" w:line="240" w:lineRule="auto"/>
        <w:jc w:val="center"/>
        <w:rPr>
          <w:rFonts w:ascii="Calibri" w:eastAsia="Times New Roman" w:hAnsi="Calibri" w:cs="Calibri"/>
          <w:b/>
          <w:lang w:eastAsia="ar-SA"/>
        </w:rPr>
      </w:pPr>
      <w:r w:rsidRPr="00C0335F">
        <w:rPr>
          <w:rFonts w:ascii="Calibri" w:eastAsia="Times New Roman" w:hAnsi="Calibri" w:cs="Calibri"/>
          <w:b/>
          <w:lang w:eastAsia="ar-SA"/>
        </w:rPr>
        <w:t>VII.</w:t>
      </w:r>
    </w:p>
    <w:p w14:paraId="3DBD14F3" w14:textId="77777777" w:rsidR="00697E77" w:rsidRPr="00C0335F" w:rsidRDefault="00C62BB9">
      <w:pPr>
        <w:suppressAutoHyphens/>
        <w:spacing w:after="0" w:line="240" w:lineRule="auto"/>
        <w:jc w:val="center"/>
        <w:rPr>
          <w:rFonts w:ascii="Calibri" w:eastAsia="Times New Roman" w:hAnsi="Calibri" w:cs="Calibri"/>
          <w:b/>
          <w:lang w:eastAsia="ar-SA"/>
        </w:rPr>
      </w:pPr>
      <w:r w:rsidRPr="00C0335F">
        <w:rPr>
          <w:rFonts w:ascii="Calibri" w:eastAsia="Times New Roman" w:hAnsi="Calibri" w:cs="Calibri"/>
          <w:b/>
          <w:lang w:eastAsia="ar-SA"/>
        </w:rPr>
        <w:t>Správní poplatky</w:t>
      </w:r>
    </w:p>
    <w:p w14:paraId="19D97BAE" w14:textId="77777777" w:rsidR="00697E77" w:rsidRPr="00C0335F" w:rsidRDefault="00697E77">
      <w:pPr>
        <w:suppressAutoHyphens/>
        <w:spacing w:after="0" w:line="240" w:lineRule="auto"/>
        <w:rPr>
          <w:rFonts w:ascii="Calibri" w:eastAsia="Times New Roman" w:hAnsi="Calibri" w:cs="Calibri"/>
          <w:lang w:eastAsia="ar-SA"/>
        </w:rPr>
      </w:pPr>
    </w:p>
    <w:p w14:paraId="476A8E0A" w14:textId="0DD1B49D" w:rsidR="00697E77" w:rsidRPr="00C0335F"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C0335F">
        <w:rPr>
          <w:rFonts w:ascii="Calibri" w:eastAsia="Times New Roman" w:hAnsi="Calibri" w:cs="Calibri"/>
          <w:lang w:eastAsia="ar-SA"/>
        </w:rPr>
        <w:t>Správní poplatky spojené se vkladem vlastnického práva do katastru nemovitostí hradí Kupující.</w:t>
      </w:r>
    </w:p>
    <w:p w14:paraId="5DD7E894" w14:textId="5D2FA4D1" w:rsidR="00697E77" w:rsidRPr="00C0335F"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Pr="00C0335F" w:rsidRDefault="00C62BB9">
      <w:pPr>
        <w:suppressAutoHyphens/>
        <w:spacing w:after="0" w:line="240" w:lineRule="auto"/>
        <w:jc w:val="center"/>
        <w:rPr>
          <w:rFonts w:ascii="Calibri" w:eastAsia="Times New Roman" w:hAnsi="Calibri" w:cs="Calibri"/>
          <w:b/>
          <w:lang w:eastAsia="ar-SA"/>
        </w:rPr>
      </w:pPr>
      <w:r w:rsidRPr="00C0335F">
        <w:rPr>
          <w:rFonts w:ascii="Calibri" w:eastAsia="Times New Roman" w:hAnsi="Calibri" w:cs="Calibri"/>
          <w:b/>
          <w:lang w:eastAsia="ar-SA"/>
        </w:rPr>
        <w:t>VIII.</w:t>
      </w:r>
    </w:p>
    <w:p w14:paraId="5724D9F0" w14:textId="77777777" w:rsidR="00697E77" w:rsidRPr="00C0335F" w:rsidRDefault="00C62BB9">
      <w:pPr>
        <w:suppressAutoHyphens/>
        <w:spacing w:after="0" w:line="240" w:lineRule="auto"/>
        <w:jc w:val="center"/>
        <w:rPr>
          <w:rFonts w:ascii="Calibri" w:eastAsia="Times New Roman" w:hAnsi="Calibri" w:cs="Calibri"/>
          <w:b/>
          <w:lang w:eastAsia="ar-SA"/>
        </w:rPr>
      </w:pPr>
      <w:r w:rsidRPr="00C0335F">
        <w:rPr>
          <w:rFonts w:ascii="Calibri" w:eastAsia="Times New Roman" w:hAnsi="Calibri" w:cs="Calibri"/>
          <w:b/>
          <w:lang w:eastAsia="ar-SA"/>
        </w:rPr>
        <w:t>Závěrečná ustanovení</w:t>
      </w:r>
    </w:p>
    <w:p w14:paraId="3BC99E4F" w14:textId="77777777" w:rsidR="00697E77" w:rsidRPr="00C0335F"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Pr="00C0335F"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C0335F">
        <w:rPr>
          <w:rFonts w:ascii="Calibri" w:eastAsia="Times New Roman" w:hAnsi="Calibri" w:cs="Calibri"/>
          <w:lang w:eastAsia="ar-SA"/>
        </w:rPr>
        <w:t>Tato Smlouva nabývá platnosti a účinnosti dnem podpisu všemi smluvními stranami.</w:t>
      </w:r>
    </w:p>
    <w:p w14:paraId="4A9F78A2" w14:textId="77777777" w:rsidR="00697E77" w:rsidRPr="00C0335F" w:rsidRDefault="00697E77">
      <w:pPr>
        <w:suppressAutoHyphens/>
        <w:spacing w:after="0" w:line="240" w:lineRule="auto"/>
        <w:ind w:left="567"/>
        <w:jc w:val="both"/>
        <w:rPr>
          <w:rFonts w:ascii="Calibri" w:eastAsia="Times New Roman" w:hAnsi="Calibri" w:cs="Calibri"/>
          <w:lang w:eastAsia="ar-SA"/>
        </w:rPr>
      </w:pPr>
    </w:p>
    <w:p w14:paraId="62E3ACDA" w14:textId="6557F657" w:rsidR="00697E77" w:rsidRPr="00C0335F"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C0335F">
        <w:rPr>
          <w:rFonts w:ascii="Calibri" w:hAnsi="Calibri" w:cs="Calibri"/>
        </w:rPr>
        <w:lastRenderedPageBreak/>
        <w:t xml:space="preserve">Tato smlouva je vyhotovena v </w:t>
      </w:r>
      <w:r w:rsidR="007B2ADF">
        <w:rPr>
          <w:rFonts w:ascii="Calibri" w:hAnsi="Calibri" w:cs="Calibri"/>
        </w:rPr>
        <w:t>sedmi</w:t>
      </w:r>
      <w:r w:rsidRPr="00C0335F">
        <w:rPr>
          <w:rFonts w:ascii="Calibri" w:hAnsi="Calibri" w:cs="Calibri"/>
        </w:rPr>
        <w:t xml:space="preserve"> stejnopisech, jedno vyhotovení je</w:t>
      </w:r>
      <w:r w:rsidR="00597464">
        <w:rPr>
          <w:rFonts w:ascii="Calibri" w:hAnsi="Calibri" w:cs="Calibri"/>
        </w:rPr>
        <w:t xml:space="preserve"> určeno pro stranu Prodávající, </w:t>
      </w:r>
      <w:r w:rsidR="00FC6F9C" w:rsidRPr="00C0335F">
        <w:rPr>
          <w:rFonts w:eastAsia="Times New Roman" w:cs="Calibri"/>
          <w:lang w:eastAsia="ar-SA"/>
        </w:rPr>
        <w:t>čtyři</w:t>
      </w:r>
      <w:r w:rsidRPr="00C0335F">
        <w:rPr>
          <w:rFonts w:ascii="Calibri" w:hAnsi="Calibri" w:cs="Calibri"/>
        </w:rPr>
        <w:t xml:space="preserve"> jsou určena pro stranu Kupující</w:t>
      </w:r>
      <w:r w:rsidR="007B2ADF">
        <w:rPr>
          <w:rFonts w:ascii="Calibri" w:hAnsi="Calibri" w:cs="Calibri"/>
        </w:rPr>
        <w:t xml:space="preserve">, </w:t>
      </w:r>
      <w:r w:rsidR="007B2ADF" w:rsidRPr="00EB1DC2">
        <w:rPr>
          <w:rFonts w:ascii="Calibri" w:eastAsia="Times New Roman" w:hAnsi="Calibri" w:cs="Arial"/>
        </w:rPr>
        <w:t>jedno vyhotovení je pro advokáta, u něhož bude realizována úschova kupní ceny</w:t>
      </w:r>
      <w:r w:rsidRPr="00C0335F">
        <w:rPr>
          <w:rFonts w:ascii="Calibri" w:hAnsi="Calibri" w:cs="Calibri"/>
        </w:rPr>
        <w:t xml:space="preserve"> a jedno vyhotovení s úředně ověřenými podpisy účastníků bude v souladu s touto Smlouvou </w:t>
      </w:r>
      <w:r w:rsidR="00B739A0" w:rsidRPr="00C0335F">
        <w:rPr>
          <w:rFonts w:ascii="Calibri" w:hAnsi="Calibri" w:cs="Calibri"/>
        </w:rPr>
        <w:t>vydáno ihned po podpisu Kupujícím a</w:t>
      </w:r>
      <w:r w:rsidRPr="00C0335F">
        <w:rPr>
          <w:rFonts w:ascii="Calibri" w:hAnsi="Calibri" w:cs="Calibri"/>
        </w:rPr>
        <w:t xml:space="preserve"> je určeno pro podání spolu s návrhem na vklad vlastnického práva </w:t>
      </w:r>
      <w:r w:rsidR="00597682" w:rsidRPr="00C0335F">
        <w:rPr>
          <w:rFonts w:ascii="Calibri" w:hAnsi="Calibri" w:cs="Calibri"/>
        </w:rPr>
        <w:t>na</w:t>
      </w:r>
      <w:r w:rsidRPr="00C0335F">
        <w:rPr>
          <w:rFonts w:ascii="Calibri" w:hAnsi="Calibri" w:cs="Calibri"/>
        </w:rPr>
        <w:t xml:space="preserve"> katastr nemovitostí u příslušného katastrálního úřadu. </w:t>
      </w:r>
    </w:p>
    <w:p w14:paraId="536B0468" w14:textId="77777777" w:rsidR="00697E77" w:rsidRPr="00C0335F"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C0335F"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C0335F">
        <w:rPr>
          <w:rFonts w:ascii="Calibri" w:eastAsia="Times New Roman" w:hAnsi="Calibri" w:cs="Calibri"/>
          <w:lang w:eastAsia="ar-SA"/>
        </w:rPr>
        <w:t>Tato Smlouva nesmí být pozměňována, doplňována či měněna jinak, než písemnými, vzestupně očíslovanými dodatky podepsanými oběma Smluvními stranami.</w:t>
      </w:r>
    </w:p>
    <w:p w14:paraId="29B39F06" w14:textId="77777777" w:rsidR="00697E77" w:rsidRPr="00C0335F" w:rsidRDefault="00697E77">
      <w:pPr>
        <w:suppressAutoHyphens/>
        <w:spacing w:after="0" w:line="240" w:lineRule="auto"/>
        <w:jc w:val="both"/>
        <w:rPr>
          <w:rFonts w:ascii="Calibri" w:eastAsia="Times New Roman" w:hAnsi="Calibri" w:cs="Calibri"/>
          <w:lang w:eastAsia="ar-SA"/>
        </w:rPr>
      </w:pPr>
    </w:p>
    <w:p w14:paraId="3537610E" w14:textId="7764B65B" w:rsidR="00454D5B" w:rsidRPr="00C0335F" w:rsidRDefault="00D24EC6" w:rsidP="009110C1">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7" w:name="_Hlk100590742"/>
      <w:r w:rsidRPr="00C0335F">
        <w:rPr>
          <w:rFonts w:ascii="Calibri" w:eastAsia="Times New Roman" w:hAnsi="Calibri" w:cs="Calibri"/>
          <w:lang w:eastAsia="ar-SA"/>
        </w:rPr>
        <w:t>Volnými přílohami</w:t>
      </w:r>
      <w:r w:rsidR="00C62BB9" w:rsidRPr="00C0335F">
        <w:rPr>
          <w:rFonts w:ascii="Calibri" w:eastAsia="Times New Roman" w:hAnsi="Calibri" w:cs="Calibri"/>
          <w:lang w:eastAsia="ar-SA"/>
        </w:rPr>
        <w:t xml:space="preserve"> této smlouvy je znalecký posudek č. </w:t>
      </w:r>
      <w:r w:rsidR="006F3EE4" w:rsidRPr="00C0335F">
        <w:rPr>
          <w:rFonts w:ascii="Calibri" w:eastAsia="Times New Roman" w:hAnsi="Calibri" w:cs="Calibri"/>
          <w:lang w:eastAsia="ar-SA"/>
        </w:rPr>
        <w:t xml:space="preserve">1967/2021 </w:t>
      </w:r>
      <w:r w:rsidR="00C62BB9" w:rsidRPr="00C0335F">
        <w:rPr>
          <w:rFonts w:ascii="Calibri" w:eastAsia="Times New Roman" w:hAnsi="Calibri" w:cs="Calibri"/>
          <w:lang w:eastAsia="ar-SA"/>
        </w:rPr>
        <w:t xml:space="preserve">ze dne </w:t>
      </w:r>
      <w:r w:rsidR="006F3EE4" w:rsidRPr="00C0335F">
        <w:rPr>
          <w:rFonts w:ascii="Calibri" w:eastAsia="Times New Roman" w:hAnsi="Calibri" w:cs="Calibri"/>
          <w:lang w:eastAsia="ar-SA"/>
        </w:rPr>
        <w:t>2.3.2022</w:t>
      </w:r>
      <w:r w:rsidR="00C62BB9" w:rsidRPr="00C0335F">
        <w:rPr>
          <w:rFonts w:ascii="Calibri" w:eastAsia="Times New Roman" w:hAnsi="Calibri" w:cs="Calibri"/>
          <w:lang w:eastAsia="ar-SA"/>
        </w:rPr>
        <w:t xml:space="preserve">, zpracovaný znaleckým ústavem </w:t>
      </w:r>
      <w:r w:rsidR="00597682" w:rsidRPr="00C0335F">
        <w:rPr>
          <w:rFonts w:ascii="Calibri" w:eastAsia="Times New Roman" w:hAnsi="Calibri" w:cs="Calibri"/>
          <w:lang w:eastAsia="ar-SA"/>
        </w:rPr>
        <w:t>APOGEO</w:t>
      </w:r>
      <w:r w:rsidRPr="00C0335F">
        <w:rPr>
          <w:rFonts w:ascii="Calibri" w:eastAsia="Times New Roman" w:hAnsi="Calibri" w:cs="Calibri"/>
          <w:lang w:eastAsia="ar-SA"/>
        </w:rPr>
        <w:t xml:space="preserve"> a dále</w:t>
      </w:r>
      <w:r w:rsidR="00454D5B" w:rsidRPr="00C0335F">
        <w:rPr>
          <w:rFonts w:ascii="Calibri" w:eastAsia="Times New Roman" w:hAnsi="Calibri" w:cs="Calibri"/>
          <w:lang w:eastAsia="ar-SA"/>
        </w:rPr>
        <w:t xml:space="preserve"> znalecký posudek č. 1968/2021 ze dne 2.3.2022, zpracovaný znaleckým ústavem APOGEO.</w:t>
      </w:r>
      <w:r w:rsidR="00B22083" w:rsidRPr="00B22083">
        <w:t xml:space="preserve"> </w:t>
      </w:r>
      <w:r w:rsidR="00B22083" w:rsidRPr="00B22083">
        <w:rPr>
          <w:rFonts w:ascii="Calibri" w:eastAsia="Times New Roman" w:hAnsi="Calibri" w:cs="Calibri"/>
          <w:lang w:eastAsia="ar-SA"/>
        </w:rPr>
        <w:t>Volnou přílohou této smlouvy je smlouva o smlouvě budoucí uzavřená dne 29.9.2020 mezi Prodávajícím a společností Vodafone Czech Republic a.s.</w:t>
      </w:r>
    </w:p>
    <w:bookmarkEnd w:id="7"/>
    <w:p w14:paraId="7000A1A6" w14:textId="77777777" w:rsidR="00697E77" w:rsidRPr="00C0335F" w:rsidRDefault="00697E77" w:rsidP="00454D5B">
      <w:pPr>
        <w:suppressAutoHyphens/>
        <w:spacing w:after="0" w:line="240" w:lineRule="auto"/>
        <w:jc w:val="both"/>
        <w:rPr>
          <w:rFonts w:ascii="Calibri" w:eastAsia="Times New Roman" w:hAnsi="Calibri" w:cs="Calibri"/>
          <w:lang w:eastAsia="ar-SA"/>
        </w:rPr>
      </w:pPr>
    </w:p>
    <w:p w14:paraId="63464920" w14:textId="77777777" w:rsidR="00697E77" w:rsidRPr="00C0335F"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C0335F">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Pr="00C0335F" w:rsidRDefault="00C62BB9">
      <w:pPr>
        <w:suppressAutoHyphens/>
        <w:spacing w:after="0" w:line="240" w:lineRule="auto"/>
        <w:rPr>
          <w:rFonts w:ascii="Calibri" w:eastAsia="Times New Roman" w:hAnsi="Calibri" w:cs="Calibri"/>
          <w:lang w:eastAsia="ar-SA"/>
        </w:rPr>
      </w:pPr>
      <w:r w:rsidRPr="00C0335F">
        <w:rPr>
          <w:rFonts w:ascii="Calibri" w:eastAsia="Times New Roman" w:hAnsi="Calibri" w:cs="Calibri"/>
          <w:lang w:eastAsia="ar-SA"/>
        </w:rPr>
        <w:tab/>
      </w:r>
      <w:r w:rsidRPr="00C0335F">
        <w:rPr>
          <w:rFonts w:ascii="Calibri" w:eastAsia="Times New Roman" w:hAnsi="Calibri" w:cs="Calibri"/>
          <w:lang w:eastAsia="ar-SA"/>
        </w:rPr>
        <w:tab/>
      </w:r>
      <w:r w:rsidRPr="00C0335F">
        <w:rPr>
          <w:rFonts w:ascii="Calibri" w:eastAsia="Times New Roman" w:hAnsi="Calibri" w:cs="Calibri"/>
          <w:lang w:eastAsia="ar-SA"/>
        </w:rPr>
        <w:tab/>
        <w:t xml:space="preserve">             </w:t>
      </w:r>
      <w:r w:rsidRPr="00C0335F">
        <w:rPr>
          <w:rFonts w:ascii="Calibri" w:eastAsia="Times New Roman" w:hAnsi="Calibri" w:cs="Calibri"/>
          <w:lang w:eastAsia="ar-SA"/>
        </w:rPr>
        <w:tab/>
      </w:r>
      <w:r w:rsidRPr="00C0335F">
        <w:rPr>
          <w:rFonts w:ascii="Calibri" w:eastAsia="Times New Roman" w:hAnsi="Calibri" w:cs="Calibri"/>
          <w:lang w:eastAsia="ar-SA"/>
        </w:rPr>
        <w:tab/>
      </w:r>
      <w:r w:rsidRPr="00C0335F">
        <w:rPr>
          <w:rFonts w:ascii="Calibri" w:eastAsia="Times New Roman" w:hAnsi="Calibri" w:cs="Calibri"/>
          <w:lang w:eastAsia="ar-SA"/>
        </w:rPr>
        <w:tab/>
      </w:r>
      <w:r w:rsidRPr="00C0335F">
        <w:rPr>
          <w:rFonts w:ascii="Calibri" w:eastAsia="Times New Roman" w:hAnsi="Calibri" w:cs="Calibri"/>
          <w:lang w:eastAsia="ar-SA"/>
        </w:rPr>
        <w:tab/>
      </w:r>
      <w:r w:rsidRPr="00C0335F">
        <w:rPr>
          <w:rFonts w:ascii="Calibri" w:eastAsia="Times New Roman" w:hAnsi="Calibri" w:cs="Calibri"/>
          <w:lang w:eastAsia="ar-SA"/>
        </w:rPr>
        <w:tab/>
      </w:r>
      <w:r w:rsidRPr="00C0335F">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C0335F" w14:paraId="160D6FAB" w14:textId="77777777">
        <w:tc>
          <w:tcPr>
            <w:tcW w:w="4606" w:type="dxa"/>
            <w:shd w:val="clear" w:color="auto" w:fill="auto"/>
          </w:tcPr>
          <w:p w14:paraId="5E4D4F8E" w14:textId="77777777" w:rsidR="00697E77" w:rsidRPr="00C0335F" w:rsidRDefault="00C62BB9">
            <w:pPr>
              <w:suppressAutoHyphens/>
              <w:snapToGrid w:val="0"/>
              <w:spacing w:after="0" w:line="240" w:lineRule="auto"/>
              <w:rPr>
                <w:rFonts w:ascii="Calibri" w:eastAsia="Times New Roman" w:hAnsi="Calibri" w:cs="Calibri"/>
                <w:lang w:eastAsia="ar-SA"/>
              </w:rPr>
            </w:pPr>
            <w:r w:rsidRPr="00C0335F">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Pr="00C0335F"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Pr="00C0335F" w:rsidRDefault="00697E77">
      <w:pPr>
        <w:suppressAutoHyphens/>
        <w:spacing w:after="0" w:line="240" w:lineRule="auto"/>
        <w:rPr>
          <w:rFonts w:ascii="Calibri" w:eastAsia="Times New Roman" w:hAnsi="Calibri" w:cs="Arial"/>
          <w:lang w:eastAsia="ar-SA"/>
        </w:rPr>
      </w:pPr>
    </w:p>
    <w:p w14:paraId="072F4A7A" w14:textId="3C48DA33" w:rsidR="00D25686" w:rsidRPr="00C0335F" w:rsidRDefault="00D25686">
      <w:pPr>
        <w:suppressAutoHyphens/>
        <w:spacing w:after="0" w:line="240" w:lineRule="auto"/>
        <w:rPr>
          <w:rFonts w:ascii="Calibri" w:eastAsia="Times New Roman" w:hAnsi="Calibri" w:cs="Arial"/>
          <w:lang w:eastAsia="ar-SA"/>
        </w:rPr>
      </w:pPr>
    </w:p>
    <w:p w14:paraId="51E7B2FD" w14:textId="77777777" w:rsidR="00D25686" w:rsidRPr="00C0335F" w:rsidRDefault="00D25686">
      <w:pPr>
        <w:suppressAutoHyphens/>
        <w:spacing w:after="0" w:line="240" w:lineRule="auto"/>
        <w:rPr>
          <w:rFonts w:ascii="Calibri" w:eastAsia="Times New Roman" w:hAnsi="Calibri" w:cs="Arial"/>
          <w:lang w:eastAsia="ar-SA"/>
        </w:rPr>
      </w:pPr>
    </w:p>
    <w:p w14:paraId="02FDFC25" w14:textId="77777777" w:rsidR="00697E77" w:rsidRPr="00C0335F" w:rsidRDefault="00C62BB9">
      <w:pPr>
        <w:suppressAutoHyphens/>
        <w:spacing w:after="0" w:line="240" w:lineRule="auto"/>
        <w:rPr>
          <w:rFonts w:ascii="Calibri" w:eastAsia="Times New Roman" w:hAnsi="Calibri" w:cs="Arial"/>
          <w:lang w:eastAsia="ar-SA"/>
        </w:rPr>
      </w:pPr>
      <w:bookmarkStart w:id="8" w:name="_Hlk21881479"/>
      <w:r w:rsidRPr="00C0335F">
        <w:rPr>
          <w:rFonts w:ascii="Calibri" w:eastAsia="Times New Roman" w:hAnsi="Calibri" w:cs="Arial"/>
          <w:lang w:eastAsia="ar-SA"/>
        </w:rPr>
        <w:t>__________________________</w:t>
      </w:r>
      <w:r w:rsidRPr="00C0335F">
        <w:rPr>
          <w:rFonts w:ascii="Calibri" w:eastAsia="Times New Roman" w:hAnsi="Calibri" w:cs="Arial"/>
          <w:lang w:eastAsia="ar-SA"/>
        </w:rPr>
        <w:tab/>
      </w:r>
      <w:r w:rsidRPr="00C0335F">
        <w:rPr>
          <w:rFonts w:ascii="Calibri" w:eastAsia="Times New Roman" w:hAnsi="Calibri" w:cs="Arial"/>
          <w:lang w:eastAsia="ar-SA"/>
        </w:rPr>
        <w:tab/>
      </w:r>
      <w:r w:rsidRPr="00C0335F">
        <w:rPr>
          <w:rFonts w:ascii="Calibri" w:eastAsia="Times New Roman" w:hAnsi="Calibri" w:cs="Arial"/>
          <w:lang w:eastAsia="ar-SA"/>
        </w:rPr>
        <w:tab/>
        <w:t>__________________________</w:t>
      </w:r>
    </w:p>
    <w:p w14:paraId="64BEC718" w14:textId="23B8817D" w:rsidR="00697E77" w:rsidRPr="00C0335F" w:rsidRDefault="00C62BB9">
      <w:pPr>
        <w:suppressAutoHyphens/>
        <w:spacing w:after="0" w:line="240" w:lineRule="auto"/>
        <w:rPr>
          <w:rFonts w:eastAsia="Times New Roman" w:cs="Calibri"/>
          <w:b/>
          <w:bCs/>
          <w:lang w:eastAsia="ar-SA"/>
        </w:rPr>
      </w:pPr>
      <w:r w:rsidRPr="00C0335F">
        <w:rPr>
          <w:rFonts w:eastAsia="Times New Roman" w:cs="Calibri"/>
          <w:b/>
          <w:bCs/>
          <w:lang w:eastAsia="ar-SA"/>
        </w:rPr>
        <w:t>Bytový podnik v Praze 5,</w:t>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00905548" w:rsidRPr="00C0335F">
        <w:rPr>
          <w:rFonts w:eastAsia="Times New Roman" w:cs="Calibri"/>
          <w:b/>
          <w:bCs/>
          <w:lang w:eastAsia="ar-SA"/>
        </w:rPr>
        <w:t>Lenka Kurzweilová a Jiří Kurzweil</w:t>
      </w:r>
    </w:p>
    <w:p w14:paraId="05E8D1A5" w14:textId="77777777" w:rsidR="00697E77" w:rsidRPr="00C0335F" w:rsidRDefault="00C62BB9">
      <w:pPr>
        <w:suppressAutoHyphens/>
        <w:spacing w:after="0" w:line="240" w:lineRule="auto"/>
        <w:rPr>
          <w:rFonts w:eastAsia="Times New Roman" w:cs="Calibri"/>
          <w:b/>
          <w:lang w:eastAsia="ar-SA"/>
        </w:rPr>
      </w:pPr>
      <w:r w:rsidRPr="00C0335F">
        <w:rPr>
          <w:rFonts w:eastAsia="Times New Roman" w:cs="Calibri"/>
          <w:b/>
          <w:bCs/>
          <w:lang w:eastAsia="ar-SA"/>
        </w:rPr>
        <w:t>státní podnik v likvidaci</w:t>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Cs/>
          <w:lang w:eastAsia="ar-SA"/>
        </w:rPr>
        <w:t>kupující</w:t>
      </w:r>
    </w:p>
    <w:p w14:paraId="4FBF5CF7" w14:textId="77777777" w:rsidR="00697E77" w:rsidRPr="00C0335F" w:rsidRDefault="00C62BB9">
      <w:pPr>
        <w:suppressAutoHyphens/>
        <w:spacing w:after="0" w:line="240" w:lineRule="auto"/>
      </w:pPr>
      <w:r w:rsidRPr="00C0335F">
        <w:t>prodávající</w:t>
      </w:r>
    </w:p>
    <w:p w14:paraId="7B5E4824" w14:textId="77777777" w:rsidR="00697E77" w:rsidRPr="00C0335F" w:rsidRDefault="00C62BB9">
      <w:pPr>
        <w:suppressAutoHyphens/>
        <w:spacing w:after="0" w:line="240" w:lineRule="auto"/>
      </w:pPr>
      <w:r w:rsidRPr="00C0335F">
        <w:t>zast. Mgr. Radkem Vachtlem,</w:t>
      </w:r>
    </w:p>
    <w:p w14:paraId="292E8F5B" w14:textId="77777777" w:rsidR="00D25686" w:rsidRPr="00C0335F" w:rsidRDefault="00C62BB9">
      <w:pPr>
        <w:suppressAutoHyphens/>
        <w:spacing w:after="0" w:line="240" w:lineRule="auto"/>
      </w:pPr>
      <w:r w:rsidRPr="00C0335F">
        <w:t>likvidátorem</w:t>
      </w:r>
      <w:r w:rsidRPr="00C0335F">
        <w:tab/>
      </w:r>
      <w:r w:rsidRPr="00C0335F">
        <w:tab/>
      </w:r>
    </w:p>
    <w:p w14:paraId="6B029A2A" w14:textId="54B228FC" w:rsidR="00697E77" w:rsidRPr="00C0335F" w:rsidRDefault="00C62BB9">
      <w:pPr>
        <w:suppressAutoHyphens/>
        <w:spacing w:after="0" w:line="240" w:lineRule="auto"/>
      </w:pPr>
      <w:r w:rsidRPr="00C0335F">
        <w:tab/>
      </w:r>
      <w:r w:rsidRPr="00C0335F">
        <w:tab/>
      </w:r>
      <w:r w:rsidRPr="00C0335F">
        <w:tab/>
      </w:r>
      <w:r w:rsidRPr="00C0335F">
        <w:tab/>
      </w:r>
    </w:p>
    <w:p w14:paraId="51DB3B57" w14:textId="77777777" w:rsidR="00D25686" w:rsidRPr="00C0335F" w:rsidRDefault="00D25686">
      <w:pPr>
        <w:suppressAutoHyphens/>
        <w:spacing w:after="0" w:line="240" w:lineRule="auto"/>
      </w:pPr>
    </w:p>
    <w:p w14:paraId="5DE13EA8" w14:textId="77777777" w:rsidR="00697E77" w:rsidRPr="00C0335F" w:rsidRDefault="00C62BB9">
      <w:pPr>
        <w:suppressAutoHyphens/>
        <w:spacing w:after="0" w:line="240" w:lineRule="auto"/>
        <w:rPr>
          <w:rFonts w:ascii="Calibri" w:eastAsia="Times New Roman" w:hAnsi="Calibri" w:cs="Arial"/>
          <w:lang w:eastAsia="ar-SA"/>
        </w:rPr>
      </w:pPr>
      <w:r w:rsidRPr="00C0335F">
        <w:rPr>
          <w:rFonts w:ascii="Calibri" w:eastAsia="Times New Roman" w:hAnsi="Calibri" w:cs="Arial"/>
          <w:lang w:eastAsia="ar-SA"/>
        </w:rPr>
        <w:tab/>
      </w:r>
      <w:r w:rsidRPr="00C0335F">
        <w:rPr>
          <w:rFonts w:ascii="Calibri" w:eastAsia="Times New Roman" w:hAnsi="Calibri" w:cs="Arial"/>
          <w:lang w:eastAsia="ar-SA"/>
        </w:rPr>
        <w:tab/>
      </w:r>
      <w:r w:rsidRPr="00C0335F">
        <w:rPr>
          <w:rFonts w:ascii="Calibri" w:eastAsia="Times New Roman" w:hAnsi="Calibri" w:cs="Arial"/>
          <w:lang w:eastAsia="ar-SA"/>
        </w:rPr>
        <w:tab/>
      </w:r>
      <w:r w:rsidRPr="00C0335F">
        <w:rPr>
          <w:rFonts w:ascii="Calibri" w:eastAsia="Times New Roman" w:hAnsi="Calibri" w:cs="Arial"/>
          <w:lang w:eastAsia="ar-SA"/>
        </w:rPr>
        <w:tab/>
      </w:r>
      <w:r w:rsidRPr="00C0335F">
        <w:rPr>
          <w:rFonts w:ascii="Calibri" w:eastAsia="Times New Roman" w:hAnsi="Calibri" w:cs="Arial"/>
          <w:lang w:eastAsia="ar-SA"/>
        </w:rPr>
        <w:tab/>
      </w:r>
      <w:r w:rsidRPr="00C0335F">
        <w:rPr>
          <w:rFonts w:ascii="Calibri" w:eastAsia="Times New Roman" w:hAnsi="Calibri" w:cs="Arial"/>
          <w:lang w:eastAsia="ar-SA"/>
        </w:rPr>
        <w:tab/>
      </w:r>
      <w:r w:rsidRPr="00C0335F">
        <w:rPr>
          <w:rFonts w:ascii="Calibri" w:eastAsia="Times New Roman" w:hAnsi="Calibri" w:cs="Arial"/>
          <w:lang w:eastAsia="ar-SA"/>
        </w:rPr>
        <w:tab/>
        <w:t>__________________________</w:t>
      </w:r>
    </w:p>
    <w:p w14:paraId="252DA78C" w14:textId="0CBBB8D0" w:rsidR="00697E77" w:rsidRPr="00C0335F" w:rsidRDefault="00C62BB9" w:rsidP="008A08CE">
      <w:pPr>
        <w:suppressAutoHyphens/>
        <w:spacing w:after="0" w:line="240" w:lineRule="auto"/>
      </w:pP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00905548" w:rsidRPr="00C0335F">
        <w:rPr>
          <w:b/>
          <w:bCs/>
        </w:rPr>
        <w:t>Ivana Veselá a Libor Veselý</w:t>
      </w:r>
      <w:r w:rsidRPr="00C0335F">
        <w:tab/>
      </w:r>
      <w:r w:rsidRPr="00C0335F">
        <w:tab/>
      </w:r>
      <w:r w:rsidRPr="00C0335F">
        <w:tab/>
      </w:r>
      <w:r w:rsidRPr="00C0335F">
        <w:tab/>
      </w:r>
      <w:r w:rsidRPr="00C0335F">
        <w:tab/>
      </w:r>
      <w:r w:rsidRPr="00C0335F">
        <w:tab/>
      </w:r>
      <w:r w:rsidR="008A08CE" w:rsidRPr="00C0335F">
        <w:tab/>
      </w:r>
      <w:r w:rsidR="008A08CE" w:rsidRPr="00C0335F">
        <w:tab/>
      </w:r>
      <w:r w:rsidR="008A08CE" w:rsidRPr="00C0335F">
        <w:tab/>
      </w:r>
      <w:r w:rsidRPr="00C0335F">
        <w:t>kupující</w:t>
      </w:r>
    </w:p>
    <w:p w14:paraId="377D2136" w14:textId="7A3E69C0" w:rsidR="00564DEC" w:rsidRPr="00C0335F" w:rsidRDefault="00564DEC" w:rsidP="008A08CE">
      <w:pPr>
        <w:suppressAutoHyphens/>
        <w:spacing w:after="0" w:line="240" w:lineRule="auto"/>
      </w:pPr>
    </w:p>
    <w:p w14:paraId="476BE6D5" w14:textId="6C8E3736" w:rsidR="00D25686" w:rsidRPr="00C0335F" w:rsidRDefault="00D25686" w:rsidP="008A08CE">
      <w:pPr>
        <w:suppressAutoHyphens/>
        <w:spacing w:after="0" w:line="240" w:lineRule="auto"/>
      </w:pPr>
    </w:p>
    <w:p w14:paraId="26E906AF" w14:textId="77777777" w:rsidR="00D25686" w:rsidRPr="00C0335F" w:rsidRDefault="00D25686" w:rsidP="008A08CE">
      <w:pPr>
        <w:suppressAutoHyphens/>
        <w:spacing w:after="0" w:line="240" w:lineRule="auto"/>
      </w:pPr>
    </w:p>
    <w:p w14:paraId="63816AA4" w14:textId="77777777" w:rsidR="00697E77" w:rsidRPr="00C0335F" w:rsidRDefault="008A08CE">
      <w:pPr>
        <w:keepNext/>
        <w:suppressAutoHyphens/>
        <w:spacing w:after="0" w:line="240" w:lineRule="auto"/>
        <w:outlineLvl w:val="1"/>
      </w:pPr>
      <w:r w:rsidRPr="00C0335F">
        <w:tab/>
      </w:r>
      <w:r w:rsidRPr="00C0335F">
        <w:tab/>
      </w:r>
      <w:r w:rsidRPr="00C0335F">
        <w:tab/>
      </w:r>
      <w:r w:rsidRPr="00C0335F">
        <w:tab/>
      </w:r>
      <w:r w:rsidRPr="00C0335F">
        <w:tab/>
      </w:r>
      <w:r w:rsidRPr="00C0335F">
        <w:tab/>
      </w:r>
      <w:r w:rsidRPr="00C0335F">
        <w:tab/>
        <w:t>__________________________</w:t>
      </w:r>
    </w:p>
    <w:p w14:paraId="4C0BBC24" w14:textId="4CA526A7" w:rsidR="008A08CE" w:rsidRPr="00C0335F" w:rsidRDefault="008A08CE" w:rsidP="000D5B65">
      <w:pPr>
        <w:keepNext/>
        <w:suppressAutoHyphens/>
        <w:spacing w:after="0" w:line="240" w:lineRule="auto"/>
        <w:ind w:left="1416"/>
        <w:outlineLvl w:val="1"/>
      </w:pPr>
      <w:r w:rsidRPr="00C0335F">
        <w:tab/>
      </w:r>
      <w:r w:rsidRPr="00C0335F">
        <w:tab/>
      </w:r>
      <w:r w:rsidRPr="00C0335F">
        <w:tab/>
      </w:r>
      <w:r w:rsidRPr="00C0335F">
        <w:tab/>
      </w:r>
      <w:r w:rsidRPr="00C0335F">
        <w:tab/>
      </w:r>
      <w:r w:rsidR="000D5B65" w:rsidRPr="00C0335F">
        <w:rPr>
          <w:b/>
          <w:bCs/>
        </w:rPr>
        <w:t xml:space="preserve">Jana Jamborová a Jaroslav Jambor Ing.                                                                      </w:t>
      </w:r>
      <w:r w:rsidR="000D5B65" w:rsidRPr="00C0335F">
        <w:tab/>
      </w:r>
      <w:r w:rsidR="000D5B65" w:rsidRPr="00C0335F">
        <w:tab/>
      </w:r>
      <w:r w:rsidR="000D5B65" w:rsidRPr="00C0335F">
        <w:tab/>
      </w:r>
      <w:r w:rsidR="000D5B65" w:rsidRPr="00C0335F">
        <w:tab/>
        <w:t xml:space="preserve">              kupující</w:t>
      </w:r>
      <w:r w:rsidR="000D5B65" w:rsidRPr="00C0335F">
        <w:tab/>
      </w:r>
    </w:p>
    <w:p w14:paraId="793D891E" w14:textId="566FF37A" w:rsidR="00697E77" w:rsidRPr="00C0335F" w:rsidRDefault="00697E77">
      <w:pPr>
        <w:keepNext/>
        <w:suppressAutoHyphens/>
        <w:spacing w:after="0" w:line="240" w:lineRule="auto"/>
        <w:outlineLvl w:val="1"/>
      </w:pPr>
    </w:p>
    <w:p w14:paraId="1FDC6783" w14:textId="77777777" w:rsidR="00564DEC" w:rsidRPr="00C0335F" w:rsidRDefault="00564DEC">
      <w:pPr>
        <w:keepNext/>
        <w:suppressAutoHyphens/>
        <w:spacing w:after="0" w:line="240" w:lineRule="auto"/>
        <w:outlineLvl w:val="1"/>
      </w:pPr>
    </w:p>
    <w:p w14:paraId="48C22E26" w14:textId="77777777" w:rsidR="00697E77" w:rsidRPr="00C0335F" w:rsidRDefault="00697E77">
      <w:pPr>
        <w:keepNext/>
        <w:suppressAutoHyphens/>
        <w:spacing w:after="0" w:line="240" w:lineRule="auto"/>
        <w:outlineLvl w:val="1"/>
      </w:pPr>
    </w:p>
    <w:p w14:paraId="5C713128" w14:textId="77777777" w:rsidR="00697E77" w:rsidRPr="00C0335F" w:rsidRDefault="00C62BB9">
      <w:pPr>
        <w:suppressAutoHyphens/>
        <w:spacing w:after="0" w:line="240" w:lineRule="auto"/>
        <w:rPr>
          <w:rFonts w:ascii="Calibri" w:eastAsia="Times New Roman" w:hAnsi="Calibri" w:cs="Arial"/>
          <w:lang w:eastAsia="ar-SA"/>
        </w:rPr>
      </w:pPr>
      <w:r w:rsidRPr="00C0335F">
        <w:rPr>
          <w:rFonts w:ascii="Calibri" w:eastAsia="Times New Roman" w:hAnsi="Calibri" w:cs="Arial"/>
          <w:lang w:eastAsia="ar-SA"/>
        </w:rPr>
        <w:tab/>
      </w:r>
      <w:r w:rsidRPr="00C0335F">
        <w:rPr>
          <w:rFonts w:ascii="Calibri" w:eastAsia="Times New Roman" w:hAnsi="Calibri" w:cs="Arial"/>
          <w:lang w:eastAsia="ar-SA"/>
        </w:rPr>
        <w:tab/>
      </w:r>
      <w:r w:rsidRPr="00C0335F">
        <w:rPr>
          <w:rFonts w:ascii="Calibri" w:eastAsia="Times New Roman" w:hAnsi="Calibri" w:cs="Arial"/>
          <w:lang w:eastAsia="ar-SA"/>
        </w:rPr>
        <w:tab/>
      </w:r>
      <w:r w:rsidRPr="00C0335F">
        <w:rPr>
          <w:rFonts w:ascii="Calibri" w:eastAsia="Times New Roman" w:hAnsi="Calibri" w:cs="Arial"/>
          <w:lang w:eastAsia="ar-SA"/>
        </w:rPr>
        <w:tab/>
      </w:r>
      <w:r w:rsidRPr="00C0335F">
        <w:rPr>
          <w:rFonts w:ascii="Calibri" w:eastAsia="Times New Roman" w:hAnsi="Calibri" w:cs="Arial"/>
          <w:lang w:eastAsia="ar-SA"/>
        </w:rPr>
        <w:tab/>
      </w:r>
      <w:r w:rsidRPr="00C0335F">
        <w:rPr>
          <w:rFonts w:ascii="Calibri" w:eastAsia="Times New Roman" w:hAnsi="Calibri" w:cs="Arial"/>
          <w:lang w:eastAsia="ar-SA"/>
        </w:rPr>
        <w:tab/>
      </w:r>
      <w:r w:rsidRPr="00C0335F">
        <w:rPr>
          <w:rFonts w:ascii="Calibri" w:eastAsia="Times New Roman" w:hAnsi="Calibri" w:cs="Arial"/>
          <w:lang w:eastAsia="ar-SA"/>
        </w:rPr>
        <w:tab/>
        <w:t>__________________________</w:t>
      </w:r>
    </w:p>
    <w:p w14:paraId="7D77C510" w14:textId="4AFE386A" w:rsidR="00697E77" w:rsidRPr="00C0335F" w:rsidRDefault="00C62BB9">
      <w:pPr>
        <w:suppressAutoHyphens/>
        <w:spacing w:after="0" w:line="240" w:lineRule="auto"/>
        <w:rPr>
          <w:rFonts w:eastAsia="Times New Roman" w:cs="Calibri"/>
          <w:b/>
          <w:lang w:eastAsia="ar-SA"/>
        </w:rPr>
      </w:pP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Pr="00C0335F">
        <w:rPr>
          <w:rFonts w:eastAsia="Times New Roman" w:cs="Calibri"/>
          <w:b/>
          <w:bCs/>
          <w:lang w:eastAsia="ar-SA"/>
        </w:rPr>
        <w:tab/>
      </w:r>
      <w:r w:rsidR="000D5B65" w:rsidRPr="00C0335F">
        <w:rPr>
          <w:rFonts w:eastAsia="Times New Roman" w:cs="Calibri"/>
          <w:b/>
          <w:bCs/>
          <w:lang w:eastAsia="ar-SA"/>
        </w:rPr>
        <w:t xml:space="preserve">Eva Kohout Veisová PhDr. </w:t>
      </w:r>
    </w:p>
    <w:p w14:paraId="4D36E419" w14:textId="7062F8B9" w:rsidR="00697E77" w:rsidRDefault="00C62BB9" w:rsidP="003633BD">
      <w:pPr>
        <w:suppressAutoHyphens/>
        <w:spacing w:after="0" w:line="240" w:lineRule="auto"/>
      </w:pPr>
      <w:r w:rsidRPr="00C0335F">
        <w:rPr>
          <w:rFonts w:eastAsia="Times New Roman" w:cs="Calibri"/>
          <w:b/>
          <w:lang w:eastAsia="ar-SA"/>
        </w:rPr>
        <w:tab/>
      </w:r>
      <w:r w:rsidRPr="00C0335F">
        <w:rPr>
          <w:rFonts w:eastAsia="Times New Roman" w:cs="Calibri"/>
          <w:b/>
          <w:lang w:eastAsia="ar-SA"/>
        </w:rPr>
        <w:tab/>
      </w:r>
      <w:r w:rsidRPr="00C0335F">
        <w:rPr>
          <w:rFonts w:eastAsia="Times New Roman" w:cs="Calibri"/>
          <w:b/>
          <w:lang w:eastAsia="ar-SA"/>
        </w:rPr>
        <w:tab/>
      </w:r>
      <w:r w:rsidRPr="00C0335F">
        <w:rPr>
          <w:rFonts w:eastAsia="Times New Roman" w:cs="Calibri"/>
          <w:b/>
          <w:lang w:eastAsia="ar-SA"/>
        </w:rPr>
        <w:tab/>
      </w:r>
      <w:r w:rsidRPr="00C0335F">
        <w:rPr>
          <w:rFonts w:eastAsia="Times New Roman" w:cs="Calibri"/>
          <w:b/>
          <w:lang w:eastAsia="ar-SA"/>
        </w:rPr>
        <w:tab/>
      </w:r>
      <w:r w:rsidRPr="00C0335F">
        <w:rPr>
          <w:rFonts w:eastAsia="Times New Roman" w:cs="Calibri"/>
          <w:b/>
          <w:lang w:eastAsia="ar-SA"/>
        </w:rPr>
        <w:tab/>
      </w:r>
      <w:r w:rsidRPr="00C0335F">
        <w:rPr>
          <w:rFonts w:eastAsia="Times New Roman" w:cs="Calibri"/>
          <w:b/>
          <w:lang w:eastAsia="ar-SA"/>
        </w:rPr>
        <w:tab/>
      </w:r>
      <w:r w:rsidRPr="00C0335F">
        <w:rPr>
          <w:rFonts w:eastAsia="Times New Roman" w:cs="Calibri"/>
          <w:bCs/>
          <w:lang w:eastAsia="ar-SA"/>
        </w:rPr>
        <w:t>kupující</w:t>
      </w:r>
      <w:bookmarkEnd w:id="8"/>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7C36" w14:textId="77777777" w:rsidR="002F4BAA" w:rsidRDefault="002F4BAA">
      <w:pPr>
        <w:spacing w:line="240" w:lineRule="auto"/>
      </w:pPr>
      <w:r>
        <w:separator/>
      </w:r>
    </w:p>
  </w:endnote>
  <w:endnote w:type="continuationSeparator" w:id="0">
    <w:p w14:paraId="6C61E3D2" w14:textId="77777777" w:rsidR="002F4BAA" w:rsidRDefault="002F4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DE31C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62AE" w14:textId="77777777" w:rsidR="002F4BAA" w:rsidRDefault="002F4BAA">
      <w:pPr>
        <w:spacing w:after="0"/>
      </w:pPr>
      <w:r>
        <w:separator/>
      </w:r>
    </w:p>
  </w:footnote>
  <w:footnote w:type="continuationSeparator" w:id="0">
    <w:p w14:paraId="250B4AEE" w14:textId="77777777" w:rsidR="002F4BAA" w:rsidRDefault="002F4B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BD1038"/>
    <w:multiLevelType w:val="multilevel"/>
    <w:tmpl w:val="D6F6276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6F78DB"/>
    <w:multiLevelType w:val="multilevel"/>
    <w:tmpl w:val="336F78DB"/>
    <w:lvl w:ilvl="0">
      <w:start w:val="1"/>
      <w:numFmt w:val="lowerLetter"/>
      <w:lvlText w:val="%1."/>
      <w:lvlJc w:val="left"/>
      <w:pPr>
        <w:tabs>
          <w:tab w:val="left" w:pos="1069"/>
        </w:tabs>
        <w:ind w:left="1069" w:hanging="360"/>
      </w:pPr>
      <w:rPr>
        <w:rFonts w:asciiTheme="minorHAnsi" w:eastAsia="Times New Roman" w:hAnsiTheme="minorHAnsi" w:cstheme="minorHAnsi"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0" w15:restartNumberingAfterBreak="0">
    <w:nsid w:val="59CF200A"/>
    <w:multiLevelType w:val="multilevel"/>
    <w:tmpl w:val="B02E867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9E224C"/>
    <w:multiLevelType w:val="hybridMultilevel"/>
    <w:tmpl w:val="6FEEA01C"/>
    <w:lvl w:ilvl="0" w:tplc="8266EE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6F282C15"/>
    <w:multiLevelType w:val="multilevel"/>
    <w:tmpl w:val="B094CDEC"/>
    <w:lvl w:ilvl="0">
      <w:start w:val="1"/>
      <w:numFmt w:val="decimal"/>
      <w:lvlText w:val="%1."/>
      <w:lvlJc w:val="left"/>
      <w:pPr>
        <w:ind w:left="495" w:hanging="495"/>
      </w:pPr>
      <w:rPr>
        <w:rFonts w:cs="Calibri" w:hint="default"/>
      </w:rPr>
    </w:lvl>
    <w:lvl w:ilvl="1">
      <w:start w:val="1"/>
      <w:numFmt w:val="decimal"/>
      <w:lvlText w:val="%1.%2."/>
      <w:lvlJc w:val="left"/>
      <w:pPr>
        <w:ind w:left="778" w:hanging="495"/>
      </w:pPr>
      <w:rPr>
        <w:rFonts w:cs="Calibri" w:hint="default"/>
      </w:rPr>
    </w:lvl>
    <w:lvl w:ilvl="2">
      <w:start w:val="1"/>
      <w:numFmt w:val="decimal"/>
      <w:lvlText w:val="%1.%2.%3."/>
      <w:lvlJc w:val="left"/>
      <w:pPr>
        <w:ind w:left="1286" w:hanging="720"/>
      </w:pPr>
      <w:rPr>
        <w:rFonts w:cs="Calibri" w:hint="default"/>
      </w:rPr>
    </w:lvl>
    <w:lvl w:ilvl="3">
      <w:start w:val="1"/>
      <w:numFmt w:val="decimal"/>
      <w:lvlText w:val="%1.%2.%3.%4."/>
      <w:lvlJc w:val="left"/>
      <w:pPr>
        <w:ind w:left="1569" w:hanging="720"/>
      </w:pPr>
      <w:rPr>
        <w:rFonts w:cs="Calibri" w:hint="default"/>
      </w:rPr>
    </w:lvl>
    <w:lvl w:ilvl="4">
      <w:start w:val="1"/>
      <w:numFmt w:val="decimal"/>
      <w:lvlText w:val="%1.%2.%3.%4.%5."/>
      <w:lvlJc w:val="left"/>
      <w:pPr>
        <w:ind w:left="2212" w:hanging="1080"/>
      </w:pPr>
      <w:rPr>
        <w:rFonts w:cs="Calibri" w:hint="default"/>
      </w:rPr>
    </w:lvl>
    <w:lvl w:ilvl="5">
      <w:start w:val="1"/>
      <w:numFmt w:val="decimal"/>
      <w:lvlText w:val="%1.%2.%3.%4.%5.%6."/>
      <w:lvlJc w:val="left"/>
      <w:pPr>
        <w:ind w:left="2495" w:hanging="1080"/>
      </w:pPr>
      <w:rPr>
        <w:rFonts w:cs="Calibri" w:hint="default"/>
      </w:rPr>
    </w:lvl>
    <w:lvl w:ilvl="6">
      <w:start w:val="1"/>
      <w:numFmt w:val="decimal"/>
      <w:lvlText w:val="%1.%2.%3.%4.%5.%6.%7."/>
      <w:lvlJc w:val="left"/>
      <w:pPr>
        <w:ind w:left="3138" w:hanging="1440"/>
      </w:pPr>
      <w:rPr>
        <w:rFonts w:cs="Calibri" w:hint="default"/>
      </w:rPr>
    </w:lvl>
    <w:lvl w:ilvl="7">
      <w:start w:val="1"/>
      <w:numFmt w:val="decimal"/>
      <w:lvlText w:val="%1.%2.%3.%4.%5.%6.%7.%8."/>
      <w:lvlJc w:val="left"/>
      <w:pPr>
        <w:ind w:left="3421" w:hanging="1440"/>
      </w:pPr>
      <w:rPr>
        <w:rFonts w:cs="Calibri" w:hint="default"/>
      </w:rPr>
    </w:lvl>
    <w:lvl w:ilvl="8">
      <w:start w:val="1"/>
      <w:numFmt w:val="decimal"/>
      <w:lvlText w:val="%1.%2.%3.%4.%5.%6.%7.%8.%9."/>
      <w:lvlJc w:val="left"/>
      <w:pPr>
        <w:ind w:left="4064" w:hanging="1800"/>
      </w:pPr>
      <w:rPr>
        <w:rFonts w:cs="Calibri" w:hint="default"/>
      </w:rPr>
    </w:lvl>
  </w:abstractNum>
  <w:abstractNum w:abstractNumId="13" w15:restartNumberingAfterBreak="0">
    <w:nsid w:val="6FFB3228"/>
    <w:multiLevelType w:val="hybridMultilevel"/>
    <w:tmpl w:val="BDF28514"/>
    <w:lvl w:ilvl="0" w:tplc="2738F22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906509"/>
    <w:multiLevelType w:val="hybridMultilevel"/>
    <w:tmpl w:val="B860C790"/>
    <w:lvl w:ilvl="0" w:tplc="2738F22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AD519CA"/>
    <w:multiLevelType w:val="multilevel"/>
    <w:tmpl w:val="047A30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58694216">
    <w:abstractNumId w:val="6"/>
  </w:num>
  <w:num w:numId="2" w16cid:durableId="406415660">
    <w:abstractNumId w:val="14"/>
  </w:num>
  <w:num w:numId="3" w16cid:durableId="245263819">
    <w:abstractNumId w:val="7"/>
  </w:num>
  <w:num w:numId="4" w16cid:durableId="1946423219">
    <w:abstractNumId w:val="4"/>
  </w:num>
  <w:num w:numId="5" w16cid:durableId="429932674">
    <w:abstractNumId w:val="0"/>
  </w:num>
  <w:num w:numId="6" w16cid:durableId="1533110391">
    <w:abstractNumId w:val="3"/>
  </w:num>
  <w:num w:numId="7" w16cid:durableId="184827316">
    <w:abstractNumId w:val="9"/>
  </w:num>
  <w:num w:numId="8" w16cid:durableId="463893238">
    <w:abstractNumId w:val="1"/>
  </w:num>
  <w:num w:numId="9" w16cid:durableId="1687754067">
    <w:abstractNumId w:val="2"/>
  </w:num>
  <w:num w:numId="10" w16cid:durableId="170950108">
    <w:abstractNumId w:val="5"/>
  </w:num>
  <w:num w:numId="11" w16cid:durableId="438915400">
    <w:abstractNumId w:val="8"/>
  </w:num>
  <w:num w:numId="12" w16cid:durableId="1939291883">
    <w:abstractNumId w:val="10"/>
  </w:num>
  <w:num w:numId="13" w16cid:durableId="272178065">
    <w:abstractNumId w:val="16"/>
  </w:num>
  <w:num w:numId="14" w16cid:durableId="632713082">
    <w:abstractNumId w:val="12"/>
  </w:num>
  <w:num w:numId="15" w16cid:durableId="584192435">
    <w:abstractNumId w:val="15"/>
  </w:num>
  <w:num w:numId="16" w16cid:durableId="1366906441">
    <w:abstractNumId w:val="13"/>
  </w:num>
  <w:num w:numId="17" w16cid:durableId="2588799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012D9"/>
    <w:rsid w:val="00011D01"/>
    <w:rsid w:val="00014A5B"/>
    <w:rsid w:val="000217BD"/>
    <w:rsid w:val="0002259E"/>
    <w:rsid w:val="00045990"/>
    <w:rsid w:val="00071F32"/>
    <w:rsid w:val="00072352"/>
    <w:rsid w:val="000947BF"/>
    <w:rsid w:val="000A0376"/>
    <w:rsid w:val="000C5CB7"/>
    <w:rsid w:val="000D4AE3"/>
    <w:rsid w:val="000D5B65"/>
    <w:rsid w:val="000E1C4B"/>
    <w:rsid w:val="000E6700"/>
    <w:rsid w:val="00101D99"/>
    <w:rsid w:val="00122CB5"/>
    <w:rsid w:val="001302AB"/>
    <w:rsid w:val="00142119"/>
    <w:rsid w:val="00150EA2"/>
    <w:rsid w:val="001809AC"/>
    <w:rsid w:val="001A26C1"/>
    <w:rsid w:val="001F26FC"/>
    <w:rsid w:val="001F5FF9"/>
    <w:rsid w:val="0020277F"/>
    <w:rsid w:val="00204DE8"/>
    <w:rsid w:val="002334CD"/>
    <w:rsid w:val="002440B4"/>
    <w:rsid w:val="0026380E"/>
    <w:rsid w:val="002662B2"/>
    <w:rsid w:val="002B7885"/>
    <w:rsid w:val="002C314E"/>
    <w:rsid w:val="002D2C09"/>
    <w:rsid w:val="002F459C"/>
    <w:rsid w:val="002F4BAA"/>
    <w:rsid w:val="0030132C"/>
    <w:rsid w:val="0030766F"/>
    <w:rsid w:val="00321B69"/>
    <w:rsid w:val="00323274"/>
    <w:rsid w:val="003328DF"/>
    <w:rsid w:val="00351753"/>
    <w:rsid w:val="00356E54"/>
    <w:rsid w:val="003571B8"/>
    <w:rsid w:val="003633BD"/>
    <w:rsid w:val="003733B5"/>
    <w:rsid w:val="003815A2"/>
    <w:rsid w:val="00381BFE"/>
    <w:rsid w:val="00385705"/>
    <w:rsid w:val="00393310"/>
    <w:rsid w:val="003A1159"/>
    <w:rsid w:val="003A58E8"/>
    <w:rsid w:val="003B2486"/>
    <w:rsid w:val="003C3285"/>
    <w:rsid w:val="003D3A28"/>
    <w:rsid w:val="003E25E6"/>
    <w:rsid w:val="003F0C1F"/>
    <w:rsid w:val="003F1C16"/>
    <w:rsid w:val="00407855"/>
    <w:rsid w:val="004128C8"/>
    <w:rsid w:val="004133B3"/>
    <w:rsid w:val="00423F99"/>
    <w:rsid w:val="00425E0A"/>
    <w:rsid w:val="004362DC"/>
    <w:rsid w:val="00454D5B"/>
    <w:rsid w:val="00464837"/>
    <w:rsid w:val="00473507"/>
    <w:rsid w:val="004864CD"/>
    <w:rsid w:val="004C031B"/>
    <w:rsid w:val="004F2E6D"/>
    <w:rsid w:val="0050103E"/>
    <w:rsid w:val="00507424"/>
    <w:rsid w:val="00513990"/>
    <w:rsid w:val="00523170"/>
    <w:rsid w:val="00533F3A"/>
    <w:rsid w:val="00555C35"/>
    <w:rsid w:val="00563A62"/>
    <w:rsid w:val="00564DEC"/>
    <w:rsid w:val="005713D9"/>
    <w:rsid w:val="00586B31"/>
    <w:rsid w:val="0059118D"/>
    <w:rsid w:val="00592EE7"/>
    <w:rsid w:val="005947FA"/>
    <w:rsid w:val="00597464"/>
    <w:rsid w:val="00597682"/>
    <w:rsid w:val="005A3F7B"/>
    <w:rsid w:val="005A483E"/>
    <w:rsid w:val="005B3450"/>
    <w:rsid w:val="005D204D"/>
    <w:rsid w:val="005D70E1"/>
    <w:rsid w:val="005E507A"/>
    <w:rsid w:val="0062408C"/>
    <w:rsid w:val="006259F4"/>
    <w:rsid w:val="00651BDD"/>
    <w:rsid w:val="0067273C"/>
    <w:rsid w:val="00677F6E"/>
    <w:rsid w:val="00697E77"/>
    <w:rsid w:val="006A5DF1"/>
    <w:rsid w:val="006A7C6E"/>
    <w:rsid w:val="006D20F9"/>
    <w:rsid w:val="006D4F4B"/>
    <w:rsid w:val="006E4FEA"/>
    <w:rsid w:val="006F2DBD"/>
    <w:rsid w:val="006F3EE4"/>
    <w:rsid w:val="00702EE8"/>
    <w:rsid w:val="007166E2"/>
    <w:rsid w:val="007169C8"/>
    <w:rsid w:val="007226B8"/>
    <w:rsid w:val="00734C95"/>
    <w:rsid w:val="007357C9"/>
    <w:rsid w:val="00744F49"/>
    <w:rsid w:val="00777A85"/>
    <w:rsid w:val="00787C96"/>
    <w:rsid w:val="00793411"/>
    <w:rsid w:val="007B0D3E"/>
    <w:rsid w:val="007B2ADF"/>
    <w:rsid w:val="007B60B2"/>
    <w:rsid w:val="007C33F8"/>
    <w:rsid w:val="007C7843"/>
    <w:rsid w:val="007D1BDD"/>
    <w:rsid w:val="007E65D5"/>
    <w:rsid w:val="007F1A18"/>
    <w:rsid w:val="007F6C44"/>
    <w:rsid w:val="0080125E"/>
    <w:rsid w:val="00803DF0"/>
    <w:rsid w:val="00832F7B"/>
    <w:rsid w:val="00837E20"/>
    <w:rsid w:val="00841646"/>
    <w:rsid w:val="00875776"/>
    <w:rsid w:val="008863B2"/>
    <w:rsid w:val="00891C30"/>
    <w:rsid w:val="00896177"/>
    <w:rsid w:val="008A08CE"/>
    <w:rsid w:val="008B012C"/>
    <w:rsid w:val="008C0BB5"/>
    <w:rsid w:val="008D1407"/>
    <w:rsid w:val="008D267D"/>
    <w:rsid w:val="008F567D"/>
    <w:rsid w:val="008F5BE3"/>
    <w:rsid w:val="00905548"/>
    <w:rsid w:val="009060CC"/>
    <w:rsid w:val="009143FE"/>
    <w:rsid w:val="009405A4"/>
    <w:rsid w:val="00944486"/>
    <w:rsid w:val="00952494"/>
    <w:rsid w:val="009622B6"/>
    <w:rsid w:val="00966574"/>
    <w:rsid w:val="00973DEC"/>
    <w:rsid w:val="00977175"/>
    <w:rsid w:val="00992A4B"/>
    <w:rsid w:val="009A353A"/>
    <w:rsid w:val="009B2B7B"/>
    <w:rsid w:val="009B75C9"/>
    <w:rsid w:val="009C250A"/>
    <w:rsid w:val="009C345D"/>
    <w:rsid w:val="009E5D2B"/>
    <w:rsid w:val="00A01EBC"/>
    <w:rsid w:val="00A0717D"/>
    <w:rsid w:val="00A12CF4"/>
    <w:rsid w:val="00A218C2"/>
    <w:rsid w:val="00A44A15"/>
    <w:rsid w:val="00A52C6C"/>
    <w:rsid w:val="00A60444"/>
    <w:rsid w:val="00A75C8A"/>
    <w:rsid w:val="00A80A00"/>
    <w:rsid w:val="00A8216B"/>
    <w:rsid w:val="00A837E1"/>
    <w:rsid w:val="00A9587F"/>
    <w:rsid w:val="00A9594E"/>
    <w:rsid w:val="00AA0B88"/>
    <w:rsid w:val="00AE01B9"/>
    <w:rsid w:val="00AE4692"/>
    <w:rsid w:val="00AF1443"/>
    <w:rsid w:val="00B02E37"/>
    <w:rsid w:val="00B071C7"/>
    <w:rsid w:val="00B22083"/>
    <w:rsid w:val="00B2774A"/>
    <w:rsid w:val="00B33C93"/>
    <w:rsid w:val="00B567C7"/>
    <w:rsid w:val="00B72A5B"/>
    <w:rsid w:val="00B739A0"/>
    <w:rsid w:val="00B75E35"/>
    <w:rsid w:val="00B87867"/>
    <w:rsid w:val="00BA57B7"/>
    <w:rsid w:val="00BB2659"/>
    <w:rsid w:val="00BD2C80"/>
    <w:rsid w:val="00BD60B1"/>
    <w:rsid w:val="00BF6C50"/>
    <w:rsid w:val="00C0335F"/>
    <w:rsid w:val="00C23B36"/>
    <w:rsid w:val="00C433E5"/>
    <w:rsid w:val="00C62BB9"/>
    <w:rsid w:val="00C65F85"/>
    <w:rsid w:val="00C94346"/>
    <w:rsid w:val="00CA4D44"/>
    <w:rsid w:val="00CA7A5E"/>
    <w:rsid w:val="00CB2E17"/>
    <w:rsid w:val="00CB4A46"/>
    <w:rsid w:val="00CB7AA6"/>
    <w:rsid w:val="00CB7C17"/>
    <w:rsid w:val="00CC3D26"/>
    <w:rsid w:val="00CD7877"/>
    <w:rsid w:val="00CE282B"/>
    <w:rsid w:val="00CE62E7"/>
    <w:rsid w:val="00D243F7"/>
    <w:rsid w:val="00D24EC6"/>
    <w:rsid w:val="00D25686"/>
    <w:rsid w:val="00D317ED"/>
    <w:rsid w:val="00D37113"/>
    <w:rsid w:val="00D422EC"/>
    <w:rsid w:val="00D504D4"/>
    <w:rsid w:val="00D51EEC"/>
    <w:rsid w:val="00D64EAF"/>
    <w:rsid w:val="00D71883"/>
    <w:rsid w:val="00D82A9D"/>
    <w:rsid w:val="00DA0D7D"/>
    <w:rsid w:val="00DA51B7"/>
    <w:rsid w:val="00DB152F"/>
    <w:rsid w:val="00DD560C"/>
    <w:rsid w:val="00DE31CD"/>
    <w:rsid w:val="00E042DF"/>
    <w:rsid w:val="00E06E9A"/>
    <w:rsid w:val="00E20EE9"/>
    <w:rsid w:val="00E260C7"/>
    <w:rsid w:val="00E266DE"/>
    <w:rsid w:val="00E4243B"/>
    <w:rsid w:val="00E44DEF"/>
    <w:rsid w:val="00E462CD"/>
    <w:rsid w:val="00E62712"/>
    <w:rsid w:val="00E77F53"/>
    <w:rsid w:val="00E87058"/>
    <w:rsid w:val="00EA0ACB"/>
    <w:rsid w:val="00EC7C44"/>
    <w:rsid w:val="00EF2A12"/>
    <w:rsid w:val="00EF65A9"/>
    <w:rsid w:val="00F0193E"/>
    <w:rsid w:val="00F2023C"/>
    <w:rsid w:val="00F206CE"/>
    <w:rsid w:val="00F20B86"/>
    <w:rsid w:val="00F21668"/>
    <w:rsid w:val="00F251E1"/>
    <w:rsid w:val="00F4435E"/>
    <w:rsid w:val="00F5635B"/>
    <w:rsid w:val="00F7287C"/>
    <w:rsid w:val="00F87699"/>
    <w:rsid w:val="00F943E3"/>
    <w:rsid w:val="00FA4317"/>
    <w:rsid w:val="00FB52E2"/>
    <w:rsid w:val="00FB6386"/>
    <w:rsid w:val="00FC6F9C"/>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9A35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2532</Words>
  <Characters>14940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2022-06-09T18:27:00Z</dcterms:created>
  <dcterms:modified xsi:type="dcterms:W3CDTF">2022-11-11T15:07:00Z</dcterms:modified>
</cp:coreProperties>
</file>