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B8" w:rsidRDefault="00A60CB8">
      <w:pPr>
        <w:pStyle w:val="Nadpis1"/>
        <w:kinsoku w:val="0"/>
        <w:overflowPunct w:val="0"/>
        <w:spacing w:before="51"/>
        <w:ind w:left="116"/>
      </w:pPr>
      <w:r>
        <w:t>Kroměřížské technické služby, s.r.o.</w:t>
      </w:r>
    </w:p>
    <w:p w:rsidR="00A60CB8" w:rsidRDefault="00A60CB8">
      <w:pPr>
        <w:pStyle w:val="Zkladntext"/>
        <w:kinsoku w:val="0"/>
        <w:overflowPunct w:val="0"/>
        <w:ind w:left="116" w:right="3506"/>
      </w:pPr>
      <w:r>
        <w:t>zastoupené Ing. Marianem Vítkem, ředitelem společnosti sídlem Kaplanova 2959, 767 01 Kroměříž</w:t>
      </w:r>
    </w:p>
    <w:p w:rsidR="00A60CB8" w:rsidRDefault="00A60CB8">
      <w:pPr>
        <w:pStyle w:val="Zkladntext"/>
        <w:kinsoku w:val="0"/>
        <w:overflowPunct w:val="0"/>
        <w:ind w:left="116"/>
      </w:pPr>
      <w:r>
        <w:t>IČO: 26276437</w:t>
      </w:r>
    </w:p>
    <w:p w:rsidR="00A60CB8" w:rsidRDefault="00A60CB8">
      <w:pPr>
        <w:pStyle w:val="Zkladntext"/>
        <w:kinsoku w:val="0"/>
        <w:overflowPunct w:val="0"/>
        <w:spacing w:line="626" w:lineRule="auto"/>
        <w:ind w:left="116" w:right="7078"/>
      </w:pPr>
      <w:r>
        <w:t>(dále jen „Zaměstnavatel“) A</w:t>
      </w:r>
    </w:p>
    <w:p w:rsidR="00A60CB8" w:rsidRDefault="00A60CB8">
      <w:pPr>
        <w:pStyle w:val="Nadpis1"/>
        <w:kinsoku w:val="0"/>
        <w:overflowPunct w:val="0"/>
        <w:spacing w:before="181"/>
        <w:ind w:left="116"/>
      </w:pPr>
      <w:proofErr w:type="spellStart"/>
      <w:proofErr w:type="gramStart"/>
      <w:r>
        <w:t>MUDr.Ondřej</w:t>
      </w:r>
      <w:proofErr w:type="spellEnd"/>
      <w:proofErr w:type="gramEnd"/>
      <w:r>
        <w:t xml:space="preserve"> Rataj s.r.o</w:t>
      </w:r>
    </w:p>
    <w:p w:rsidR="00A60CB8" w:rsidRDefault="00A60CB8">
      <w:pPr>
        <w:pStyle w:val="Zkladntext"/>
        <w:kinsoku w:val="0"/>
        <w:overflowPunct w:val="0"/>
        <w:ind w:left="116" w:right="6584"/>
        <w:rPr>
          <w:color w:val="333333"/>
        </w:rPr>
      </w:pPr>
      <w:r>
        <w:t xml:space="preserve">Vejvanovského 374/2, Kroměříž IČO: </w:t>
      </w:r>
      <w:r>
        <w:rPr>
          <w:color w:val="333333"/>
        </w:rPr>
        <w:t>29314089</w:t>
      </w:r>
    </w:p>
    <w:p w:rsidR="00A60CB8" w:rsidRDefault="00A60CB8">
      <w:pPr>
        <w:pStyle w:val="Zkladntext"/>
        <w:kinsoku w:val="0"/>
        <w:overflowPunct w:val="0"/>
        <w:ind w:left="116" w:right="4651"/>
        <w:rPr>
          <w:color w:val="333333"/>
        </w:rPr>
      </w:pPr>
      <w:r>
        <w:rPr>
          <w:color w:val="333333"/>
        </w:rPr>
        <w:t>Zastoupená jednatelem společnosti MUDr. Ratajem (dále jen zdravotnické zařízení)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Nadpis1"/>
        <w:kinsoku w:val="0"/>
        <w:overflowPunct w:val="0"/>
        <w:ind w:right="4947"/>
        <w:jc w:val="center"/>
      </w:pPr>
      <w:r>
        <w:t>I.</w:t>
      </w:r>
    </w:p>
    <w:p w:rsidR="00A60CB8" w:rsidRDefault="00A60CB8">
      <w:pPr>
        <w:pStyle w:val="Zkladntext"/>
        <w:kinsoku w:val="0"/>
        <w:overflowPunct w:val="0"/>
        <w:ind w:left="3350"/>
        <w:rPr>
          <w:b/>
          <w:bCs/>
        </w:rPr>
      </w:pPr>
      <w:r>
        <w:rPr>
          <w:b/>
          <w:bCs/>
        </w:rPr>
        <w:t>Postavení smluvních stran</w:t>
      </w:r>
    </w:p>
    <w:p w:rsidR="00A60CB8" w:rsidRDefault="00A60CB8">
      <w:pPr>
        <w:pStyle w:val="Odstavecseseznamem"/>
        <w:numPr>
          <w:ilvl w:val="1"/>
          <w:numId w:val="12"/>
        </w:numPr>
        <w:tabs>
          <w:tab w:val="left" w:pos="508"/>
        </w:tabs>
        <w:kinsoku w:val="0"/>
        <w:overflowPunct w:val="0"/>
        <w:ind w:left="116" w:right="629" w:firstLine="0"/>
      </w:pPr>
      <w:r>
        <w:rPr>
          <w:b/>
          <w:bCs/>
        </w:rPr>
        <w:t>Z</w:t>
      </w:r>
      <w:r>
        <w:t xml:space="preserve">dravotnické zařízení) je subjektem poskytující zdravotní péči ve smyslu § 2, zákona </w:t>
      </w:r>
      <w:r>
        <w:rPr>
          <w:spacing w:val="-7"/>
        </w:rPr>
        <w:t xml:space="preserve">č. </w:t>
      </w:r>
      <w:r>
        <w:t>372/2011Sb., o zdravotních službách a podmínkách jejich poskytování, v platném znění.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12"/>
        </w:numPr>
        <w:tabs>
          <w:tab w:val="left" w:pos="490"/>
        </w:tabs>
        <w:kinsoku w:val="0"/>
        <w:overflowPunct w:val="0"/>
        <w:ind w:left="116" w:right="629" w:firstLine="0"/>
      </w:pPr>
      <w:r>
        <w:t xml:space="preserve">Zaměstnavatel je právnickou osobou, zaměstnávající fyzické osoby v pracovněprávních </w:t>
      </w:r>
      <w:r>
        <w:rPr>
          <w:spacing w:val="-12"/>
        </w:rPr>
        <w:t xml:space="preserve">a </w:t>
      </w:r>
      <w:r>
        <w:t>obdobných vztazích.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Nadpis1"/>
        <w:kinsoku w:val="0"/>
        <w:overflowPunct w:val="0"/>
        <w:ind w:right="4947"/>
        <w:jc w:val="center"/>
      </w:pPr>
      <w:r>
        <w:t>II.</w:t>
      </w:r>
    </w:p>
    <w:p w:rsidR="00A60CB8" w:rsidRDefault="00A60CB8">
      <w:pPr>
        <w:pStyle w:val="Zkladntext"/>
        <w:kinsoku w:val="0"/>
        <w:overflowPunct w:val="0"/>
        <w:ind w:left="3989"/>
        <w:rPr>
          <w:b/>
          <w:bCs/>
        </w:rPr>
      </w:pPr>
      <w:r>
        <w:rPr>
          <w:b/>
          <w:bCs/>
        </w:rPr>
        <w:t>Účel smlouvy</w:t>
      </w:r>
    </w:p>
    <w:p w:rsidR="00A60CB8" w:rsidRDefault="00A60CB8">
      <w:pPr>
        <w:pStyle w:val="Odstavecseseznamem"/>
        <w:numPr>
          <w:ilvl w:val="1"/>
          <w:numId w:val="11"/>
        </w:numPr>
        <w:tabs>
          <w:tab w:val="left" w:pos="555"/>
        </w:tabs>
        <w:kinsoku w:val="0"/>
        <w:overflowPunct w:val="0"/>
        <w:ind w:left="116" w:right="629" w:firstLine="0"/>
      </w:pPr>
      <w:r>
        <w:t xml:space="preserve">Zaměstnavatel je povinen, zajistit pro své zaměstnance pracovně lékařské služby, a to </w:t>
      </w:r>
      <w:r>
        <w:rPr>
          <w:spacing w:val="-14"/>
        </w:rPr>
        <w:t xml:space="preserve">v </w:t>
      </w:r>
      <w:r>
        <w:t>rozsahu daném příslušnými právními předpisy.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11"/>
        </w:numPr>
        <w:tabs>
          <w:tab w:val="left" w:pos="565"/>
        </w:tabs>
        <w:kinsoku w:val="0"/>
        <w:overflowPunct w:val="0"/>
        <w:ind w:left="116" w:firstLine="0"/>
      </w:pPr>
      <w:r>
        <w:t xml:space="preserve">Účelem této smlouvy je stanovit podmínky vzájemné spolupráce při zajištění pracovně lékařských služeb pro zaměstnance zaměstnavatele nebo jeho uchazeče o zaměstnání. Pracovně lékařské služby budou poskytovány za účelem hodnocení vlivu pracovní činnosti, pracovního prostředí a pracovních podmínek na zdraví, provádění preventivních prohlídek </w:t>
      </w:r>
      <w:r>
        <w:rPr>
          <w:spacing w:val="-12"/>
        </w:rPr>
        <w:t xml:space="preserve">a </w:t>
      </w:r>
      <w:r>
        <w:t xml:space="preserve">hodnocení zdravotního stavu za účelem posuzování zdravotní způsobilosti k práci, poradenství zaměřené na ochranu zdraví při práci a ochranu před pracovními úrazy, nemocemi z povolání a nemocemi souvisejícími s prací, školení v poskytování první pomoci </w:t>
      </w:r>
      <w:r>
        <w:rPr>
          <w:spacing w:val="-14"/>
        </w:rPr>
        <w:t xml:space="preserve">a </w:t>
      </w:r>
      <w:r>
        <w:t>pravidelný dohled na pracovištích a nad výkonem práce.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Nadpis1"/>
        <w:kinsoku w:val="0"/>
        <w:overflowPunct w:val="0"/>
        <w:ind w:right="4947"/>
        <w:jc w:val="center"/>
      </w:pPr>
      <w:r>
        <w:t>III.</w:t>
      </w:r>
    </w:p>
    <w:p w:rsidR="00A60CB8" w:rsidRDefault="00A60CB8">
      <w:pPr>
        <w:pStyle w:val="Zkladntext"/>
        <w:kinsoku w:val="0"/>
        <w:overflowPunct w:val="0"/>
        <w:ind w:left="3777"/>
        <w:rPr>
          <w:b/>
          <w:bCs/>
        </w:rPr>
      </w:pPr>
      <w:r>
        <w:rPr>
          <w:b/>
          <w:bCs/>
        </w:rPr>
        <w:t>Předmět smlouvy</w:t>
      </w:r>
    </w:p>
    <w:p w:rsidR="00A60CB8" w:rsidRDefault="00A60CB8">
      <w:pPr>
        <w:pStyle w:val="Odstavecseseznamem"/>
        <w:numPr>
          <w:ilvl w:val="1"/>
          <w:numId w:val="10"/>
        </w:numPr>
        <w:tabs>
          <w:tab w:val="left" w:pos="690"/>
        </w:tabs>
        <w:kinsoku w:val="0"/>
        <w:overflowPunct w:val="0"/>
        <w:ind w:left="116" w:firstLine="0"/>
      </w:pPr>
      <w:r>
        <w:t xml:space="preserve">Zdravotnické zařízení se zavazuje provádět pro zaměstnance zaměstnavatele </w:t>
      </w:r>
      <w:proofErr w:type="spellStart"/>
      <w:r>
        <w:t>pracovnělékařské</w:t>
      </w:r>
      <w:proofErr w:type="spellEnd"/>
      <w:r>
        <w:t xml:space="preserve"> služby, a to v rozsahu a za podmínek dále stanovených touto smlouvou.</w:t>
      </w:r>
    </w:p>
    <w:p w:rsidR="00A60CB8" w:rsidRDefault="00A60CB8">
      <w:pPr>
        <w:pStyle w:val="Odstavecseseznamem"/>
        <w:numPr>
          <w:ilvl w:val="1"/>
          <w:numId w:val="10"/>
        </w:numPr>
        <w:tabs>
          <w:tab w:val="left" w:pos="690"/>
        </w:tabs>
        <w:kinsoku w:val="0"/>
        <w:overflowPunct w:val="0"/>
        <w:ind w:left="116" w:firstLine="0"/>
        <w:sectPr w:rsidR="00A60CB8">
          <w:type w:val="continuous"/>
          <w:pgSz w:w="11900" w:h="16820"/>
          <w:pgMar w:top="1600" w:right="780" w:bottom="280" w:left="1300" w:header="708" w:footer="708" w:gutter="0"/>
          <w:cols w:space="708"/>
          <w:noEndnote/>
        </w:sectPr>
      </w:pPr>
    </w:p>
    <w:p w:rsidR="00A60CB8" w:rsidRDefault="00A60CB8">
      <w:pPr>
        <w:pStyle w:val="Odstavecseseznamem"/>
        <w:numPr>
          <w:ilvl w:val="1"/>
          <w:numId w:val="10"/>
        </w:numPr>
        <w:tabs>
          <w:tab w:val="left" w:pos="593"/>
        </w:tabs>
        <w:kinsoku w:val="0"/>
        <w:overflowPunct w:val="0"/>
        <w:spacing w:before="41"/>
        <w:ind w:left="116" w:firstLine="0"/>
        <w:jc w:val="left"/>
      </w:pPr>
      <w:r>
        <w:lastRenderedPageBreak/>
        <w:t xml:space="preserve">Zaměstnavatel se zavazuje zaplatit zdravotnickému zařízení odměnu za poskytnutou </w:t>
      </w:r>
      <w:proofErr w:type="spellStart"/>
      <w:r>
        <w:t>pracovnělékařskou</w:t>
      </w:r>
      <w:proofErr w:type="spellEnd"/>
      <w:r>
        <w:t xml:space="preserve"> službu, a to v rozsahu a za podmínek dále stanovených touto smlouvou.</w:t>
      </w:r>
    </w:p>
    <w:p w:rsidR="00A60CB8" w:rsidRDefault="00A60CB8">
      <w:pPr>
        <w:pStyle w:val="Zkladntext"/>
        <w:kinsoku w:val="0"/>
        <w:overflowPunct w:val="0"/>
        <w:rPr>
          <w:sz w:val="20"/>
          <w:szCs w:val="20"/>
        </w:rPr>
      </w:pPr>
    </w:p>
    <w:p w:rsidR="00A60CB8" w:rsidRDefault="00A60CB8">
      <w:pPr>
        <w:pStyle w:val="Zkladntext"/>
        <w:kinsoku w:val="0"/>
        <w:overflowPunct w:val="0"/>
        <w:spacing w:before="10"/>
        <w:rPr>
          <w:sz w:val="23"/>
          <w:szCs w:val="23"/>
        </w:rPr>
      </w:pPr>
    </w:p>
    <w:p w:rsidR="00A60CB8" w:rsidRDefault="00A60CB8">
      <w:pPr>
        <w:pStyle w:val="Nadpis1"/>
        <w:kinsoku w:val="0"/>
        <w:overflowPunct w:val="0"/>
        <w:spacing w:before="51"/>
        <w:ind w:right="4946"/>
        <w:jc w:val="center"/>
      </w:pPr>
      <w:r>
        <w:t>IV.</w:t>
      </w:r>
    </w:p>
    <w:p w:rsidR="00A60CB8" w:rsidRDefault="00A60CB8">
      <w:pPr>
        <w:pStyle w:val="Zkladntext"/>
        <w:kinsoku w:val="0"/>
        <w:overflowPunct w:val="0"/>
        <w:ind w:left="116"/>
        <w:rPr>
          <w:b/>
          <w:bCs/>
        </w:rPr>
      </w:pPr>
      <w:r>
        <w:rPr>
          <w:b/>
          <w:bCs/>
        </w:rPr>
        <w:t>Práva a povinnost zdravotnického zařízení</w:t>
      </w:r>
    </w:p>
    <w:p w:rsidR="00A60CB8" w:rsidRDefault="00A60CB8">
      <w:pPr>
        <w:pStyle w:val="Odstavecseseznamem"/>
        <w:numPr>
          <w:ilvl w:val="1"/>
          <w:numId w:val="9"/>
        </w:numPr>
        <w:tabs>
          <w:tab w:val="left" w:pos="543"/>
        </w:tabs>
        <w:kinsoku w:val="0"/>
        <w:overflowPunct w:val="0"/>
        <w:ind w:right="0" w:hanging="427"/>
        <w:jc w:val="left"/>
      </w:pPr>
      <w:r>
        <w:t>Zdravotní služby poskytované zdravotnickým zařízením zahrnují tyto činnosti:</w:t>
      </w:r>
    </w:p>
    <w:p w:rsidR="00A60CB8" w:rsidRDefault="00A60CB8">
      <w:pPr>
        <w:pStyle w:val="Odstavecseseznamem"/>
        <w:numPr>
          <w:ilvl w:val="0"/>
          <w:numId w:val="8"/>
        </w:numPr>
        <w:tabs>
          <w:tab w:val="left" w:pos="359"/>
        </w:tabs>
        <w:kinsoku w:val="0"/>
        <w:overflowPunct w:val="0"/>
        <w:spacing w:before="23"/>
        <w:ind w:right="0" w:hanging="243"/>
        <w:jc w:val="left"/>
      </w:pPr>
      <w:r>
        <w:t xml:space="preserve">preventivní, </w:t>
      </w:r>
      <w:proofErr w:type="gramStart"/>
      <w:r>
        <w:t>výstupní , mimořádné</w:t>
      </w:r>
      <w:proofErr w:type="gramEnd"/>
      <w:r>
        <w:t xml:space="preserve"> prohlídky zaměstnanců,</w:t>
      </w:r>
    </w:p>
    <w:p w:rsidR="00A60CB8" w:rsidRDefault="00A60CB8">
      <w:pPr>
        <w:pStyle w:val="Odstavecseseznamem"/>
        <w:numPr>
          <w:ilvl w:val="0"/>
          <w:numId w:val="8"/>
        </w:numPr>
        <w:tabs>
          <w:tab w:val="left" w:pos="415"/>
        </w:tabs>
        <w:kinsoku w:val="0"/>
        <w:overflowPunct w:val="0"/>
        <w:spacing w:before="23"/>
        <w:ind w:left="116" w:firstLine="0"/>
        <w:jc w:val="left"/>
      </w:pPr>
      <w:r>
        <w:t xml:space="preserve">1x ročně dohled na pracovišti zaměstnavatele ze zdravotních hledisek, včetně </w:t>
      </w:r>
      <w:r>
        <w:rPr>
          <w:spacing w:val="-3"/>
        </w:rPr>
        <w:t xml:space="preserve">sepsání </w:t>
      </w:r>
      <w:r>
        <w:t>zápisu o výsledku dohlídky</w:t>
      </w:r>
    </w:p>
    <w:p w:rsidR="00A60CB8" w:rsidRDefault="00A60CB8">
      <w:pPr>
        <w:pStyle w:val="Odstavecseseznamem"/>
        <w:numPr>
          <w:ilvl w:val="0"/>
          <w:numId w:val="8"/>
        </w:numPr>
        <w:tabs>
          <w:tab w:val="left" w:pos="405"/>
        </w:tabs>
        <w:kinsoku w:val="0"/>
        <w:overflowPunct w:val="0"/>
        <w:spacing w:before="23"/>
        <w:ind w:left="116" w:firstLine="0"/>
        <w:jc w:val="left"/>
      </w:pPr>
      <w:r>
        <w:t xml:space="preserve">sledování vlivu práce a pracovních podmínek na zdravotní stav zaměstnanců, </w:t>
      </w:r>
      <w:r>
        <w:rPr>
          <w:spacing w:val="-3"/>
        </w:rPr>
        <w:t xml:space="preserve">včetně </w:t>
      </w:r>
      <w:r>
        <w:t>navrhování potřebných opatření 1 x ročně,</w:t>
      </w:r>
    </w:p>
    <w:p w:rsidR="00A60CB8" w:rsidRDefault="00A60CB8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before="23"/>
        <w:ind w:left="116" w:right="629" w:firstLine="0"/>
        <w:jc w:val="left"/>
      </w:pPr>
      <w:r>
        <w:t xml:space="preserve">poradenství zaměřené na ochranu zdraví při práci a ochranu před pracovními </w:t>
      </w:r>
      <w:r>
        <w:rPr>
          <w:spacing w:val="-3"/>
        </w:rPr>
        <w:t xml:space="preserve">úrazy, </w:t>
      </w:r>
      <w:r>
        <w:t>nemocemi z povolání a nemocemi souvisejícími s prací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9"/>
        </w:numPr>
        <w:tabs>
          <w:tab w:val="left" w:pos="561"/>
        </w:tabs>
        <w:kinsoku w:val="0"/>
        <w:overflowPunct w:val="0"/>
        <w:ind w:left="116" w:right="629" w:firstLine="0"/>
        <w:jc w:val="left"/>
      </w:pPr>
      <w:r>
        <w:t>Další činnosti jako součást preventivní péče je zdravotnické zařízení povinno vykonávat pouze na základě zvláštní dohody se zaměstnavatelem.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9"/>
        </w:numPr>
        <w:tabs>
          <w:tab w:val="left" w:pos="543"/>
        </w:tabs>
        <w:kinsoku w:val="0"/>
        <w:overflowPunct w:val="0"/>
        <w:ind w:right="0" w:hanging="427"/>
        <w:jc w:val="left"/>
      </w:pPr>
      <w:proofErr w:type="spellStart"/>
      <w:r>
        <w:t>Pracovnělékařské</w:t>
      </w:r>
      <w:proofErr w:type="spellEnd"/>
      <w:r>
        <w:t xml:space="preserve"> služby budou poskytovány pro všechny zaměstnance zaměstnavatele.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9"/>
        </w:numPr>
        <w:tabs>
          <w:tab w:val="left" w:pos="601"/>
        </w:tabs>
        <w:kinsoku w:val="0"/>
        <w:overflowPunct w:val="0"/>
        <w:ind w:left="116" w:firstLine="0"/>
      </w:pPr>
      <w:r>
        <w:t>Prohlídky zaměstnanců zaměstnavatele budou prováděny v ordinaci zdravotnického zařízení. Zdravotnické zařízení je oprávněna jednostranně změnit osobu ošetřujícího lékaře, adresu jeho ordinace i jeho ordinační dobu.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9"/>
        </w:numPr>
        <w:tabs>
          <w:tab w:val="left" w:pos="578"/>
        </w:tabs>
        <w:kinsoku w:val="0"/>
        <w:overflowPunct w:val="0"/>
        <w:ind w:left="116" w:firstLine="0"/>
      </w:pPr>
      <w:r>
        <w:t xml:space="preserve">V případě, že dle zjištění lékaře je nezbytné provést odborné vyšetření </w:t>
      </w:r>
      <w:r>
        <w:rPr>
          <w:spacing w:val="-2"/>
        </w:rPr>
        <w:t xml:space="preserve">zaměstnance, </w:t>
      </w:r>
      <w:r>
        <w:t>bude toto provedeno v místě dle potřeby odborného lékaře, které sdělí zaměstnanci lékař.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9"/>
        </w:numPr>
        <w:tabs>
          <w:tab w:val="left" w:pos="620"/>
        </w:tabs>
        <w:kinsoku w:val="0"/>
        <w:overflowPunct w:val="0"/>
        <w:ind w:left="116" w:firstLine="0"/>
      </w:pPr>
      <w:r>
        <w:t xml:space="preserve">Dohlídku na pracovištích zaměstnavatele podle této smlouvy je osoba zastupující zdravotnické zařízení povinna provést jedenkrát ročně, vždy nejpozději do 31. 12. </w:t>
      </w:r>
      <w:r>
        <w:rPr>
          <w:spacing w:val="-3"/>
        </w:rPr>
        <w:t xml:space="preserve">každého </w:t>
      </w:r>
      <w:r>
        <w:t xml:space="preserve">kalendářního roku. Zprávu o dohlídce pracoviště je zdravotnické zařízení povinno zpracovat písemně ve lhůtě </w:t>
      </w:r>
      <w:proofErr w:type="gramStart"/>
      <w:r>
        <w:t>14-ti</w:t>
      </w:r>
      <w:proofErr w:type="gramEnd"/>
      <w:r>
        <w:t xml:space="preserve"> dnů po provedení dohlídky.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Nadpis1"/>
        <w:kinsoku w:val="0"/>
        <w:overflowPunct w:val="0"/>
        <w:ind w:right="4946"/>
        <w:jc w:val="center"/>
      </w:pPr>
      <w:r>
        <w:t>V.</w:t>
      </w:r>
    </w:p>
    <w:p w:rsidR="00A60CB8" w:rsidRDefault="00A60CB8">
      <w:pPr>
        <w:pStyle w:val="Zkladntext"/>
        <w:kinsoku w:val="0"/>
        <w:overflowPunct w:val="0"/>
        <w:ind w:left="2917"/>
        <w:jc w:val="both"/>
        <w:rPr>
          <w:b/>
          <w:bCs/>
        </w:rPr>
      </w:pPr>
      <w:r>
        <w:rPr>
          <w:b/>
          <w:bCs/>
        </w:rPr>
        <w:t>Práva a povinnosti zaměstnavatele</w:t>
      </w:r>
    </w:p>
    <w:p w:rsidR="00A60CB8" w:rsidRDefault="00A60CB8">
      <w:pPr>
        <w:pStyle w:val="Odstavecseseznamem"/>
        <w:numPr>
          <w:ilvl w:val="1"/>
          <w:numId w:val="7"/>
        </w:numPr>
        <w:tabs>
          <w:tab w:val="left" w:pos="508"/>
        </w:tabs>
        <w:kinsoku w:val="0"/>
        <w:overflowPunct w:val="0"/>
        <w:ind w:left="116" w:firstLine="0"/>
      </w:pPr>
      <w:r>
        <w:t xml:space="preserve">Zaměstnavatel se zavazuje předávat průběžně seznam zaměstnanců, kteří jsou </w:t>
      </w:r>
      <w:r>
        <w:rPr>
          <w:spacing w:val="-3"/>
        </w:rPr>
        <w:t xml:space="preserve">povinni </w:t>
      </w:r>
      <w:r>
        <w:t xml:space="preserve">podrobit se vstupní či výstupní preventivní prohlídce. Seznam bude obsahovat tyto údaje </w:t>
      </w:r>
      <w:r>
        <w:rPr>
          <w:spacing w:val="-14"/>
        </w:rPr>
        <w:t xml:space="preserve">o </w:t>
      </w:r>
      <w:r>
        <w:t>zaměstnancích: jméno, příjmení, datum narození, rodné číslo, bydliště, pracovní zařazení, adresa pracoviště, datum nástupu do zaměstnání, resp. datum ukončení zaměstnání.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7"/>
        </w:numPr>
        <w:tabs>
          <w:tab w:val="left" w:pos="490"/>
        </w:tabs>
        <w:kinsoku w:val="0"/>
        <w:overflowPunct w:val="0"/>
        <w:ind w:left="116" w:firstLine="0"/>
      </w:pPr>
      <w:r>
        <w:t xml:space="preserve">Zaměstnavatel se zavazuje umožnit osobám pověřeným zdravotnickým zařízení vstup na svá pracoviště za účelem dohlídky pracovního prostředí a pracovních podmínek ve vztahu </w:t>
      </w:r>
      <w:r>
        <w:rPr>
          <w:spacing w:val="-15"/>
        </w:rPr>
        <w:t xml:space="preserve">k </w:t>
      </w:r>
      <w:r>
        <w:t>ochraně zdraví zaměstnanců.</w:t>
      </w:r>
    </w:p>
    <w:p w:rsidR="00A60CB8" w:rsidRDefault="00A60CB8">
      <w:pPr>
        <w:pStyle w:val="Odstavecseseznamem"/>
        <w:numPr>
          <w:ilvl w:val="1"/>
          <w:numId w:val="7"/>
        </w:numPr>
        <w:tabs>
          <w:tab w:val="left" w:pos="490"/>
        </w:tabs>
        <w:kinsoku w:val="0"/>
        <w:overflowPunct w:val="0"/>
        <w:ind w:left="116" w:firstLine="0"/>
        <w:sectPr w:rsidR="00A60CB8">
          <w:pgSz w:w="11900" w:h="16820"/>
          <w:pgMar w:top="1380" w:right="780" w:bottom="280" w:left="1300" w:header="708" w:footer="708" w:gutter="0"/>
          <w:cols w:space="708"/>
          <w:noEndnote/>
        </w:sectPr>
      </w:pPr>
    </w:p>
    <w:p w:rsidR="00A60CB8" w:rsidRDefault="00A60CB8">
      <w:pPr>
        <w:pStyle w:val="Odstavecseseznamem"/>
        <w:numPr>
          <w:ilvl w:val="1"/>
          <w:numId w:val="6"/>
        </w:numPr>
        <w:tabs>
          <w:tab w:val="left" w:pos="595"/>
        </w:tabs>
        <w:kinsoku w:val="0"/>
        <w:overflowPunct w:val="0"/>
        <w:spacing w:before="114"/>
        <w:ind w:left="116" w:firstLine="0"/>
      </w:pPr>
      <w:r>
        <w:lastRenderedPageBreak/>
        <w:t>Zaměstnavatel se zavazuje předávat zdravotnickému zařízení informace, které má</w:t>
      </w:r>
      <w:r>
        <w:rPr>
          <w:spacing w:val="27"/>
        </w:rPr>
        <w:t xml:space="preserve"> </w:t>
      </w:r>
      <w:r>
        <w:rPr>
          <w:spacing w:val="-11"/>
        </w:rPr>
        <w:t xml:space="preserve">k </w:t>
      </w:r>
      <w:r>
        <w:t>dispozici a které jsou potřebné k plnění závazků zdravotnického zařízení ve smyslu</w:t>
      </w:r>
      <w:r>
        <w:rPr>
          <w:spacing w:val="18"/>
        </w:rPr>
        <w:t xml:space="preserve"> </w:t>
      </w:r>
      <w:r>
        <w:rPr>
          <w:spacing w:val="-3"/>
        </w:rPr>
        <w:t xml:space="preserve">této </w:t>
      </w:r>
      <w:r>
        <w:t>smlouvy.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6"/>
        </w:numPr>
        <w:tabs>
          <w:tab w:val="left" w:pos="544"/>
        </w:tabs>
        <w:kinsoku w:val="0"/>
        <w:overflowPunct w:val="0"/>
        <w:ind w:left="116" w:right="629" w:firstLine="0"/>
      </w:pPr>
      <w:r>
        <w:t>Zaměstnavatel se zavazuje spolupůsobit na své zaměstnance, aby se na vyzvání podrobili povinným preventivním prohlídkám a plnili další povinnosti stanovené v zájmu prevence a ochrany zdraví.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6"/>
        </w:numPr>
        <w:tabs>
          <w:tab w:val="left" w:pos="546"/>
        </w:tabs>
        <w:kinsoku w:val="0"/>
        <w:overflowPunct w:val="0"/>
        <w:ind w:left="116" w:firstLine="0"/>
      </w:pPr>
      <w:r>
        <w:t xml:space="preserve">Zaměstnavatel je povinen každého zaměstnance před odesláním na vstupní, periodickou a mimořádnou </w:t>
      </w:r>
      <w:proofErr w:type="spellStart"/>
      <w:r>
        <w:t>pracovnělékařskou</w:t>
      </w:r>
      <w:proofErr w:type="spellEnd"/>
      <w:r>
        <w:t xml:space="preserve"> prohlídku vybavit žádostí o provedení </w:t>
      </w:r>
      <w:proofErr w:type="gramStart"/>
      <w:r>
        <w:t>prohlídky  obsahující</w:t>
      </w:r>
      <w:proofErr w:type="gramEnd"/>
      <w:r>
        <w:t xml:space="preserve"> údaje o druhu práce, režimu práce a pracovních podmínkách, ke kterým </w:t>
      </w:r>
      <w:r>
        <w:rPr>
          <w:spacing w:val="-7"/>
        </w:rPr>
        <w:t xml:space="preserve">je </w:t>
      </w:r>
      <w:r>
        <w:t>posouzení zaměstnance požadováno.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6"/>
        </w:numPr>
        <w:tabs>
          <w:tab w:val="left" w:pos="683"/>
        </w:tabs>
        <w:kinsoku w:val="0"/>
        <w:overflowPunct w:val="0"/>
        <w:ind w:left="116" w:firstLine="0"/>
      </w:pPr>
      <w:r>
        <w:t xml:space="preserve">Zaměstnavatel informuje zaměstnance o povinnosti předat lékaři, provádějící </w:t>
      </w:r>
      <w:proofErr w:type="spellStart"/>
      <w:r>
        <w:t>pracovnělékařskou</w:t>
      </w:r>
      <w:proofErr w:type="spellEnd"/>
      <w:r>
        <w:t xml:space="preserve"> prohlídku, výpis ze zdravotnické dokumentace o posuzované osobě </w:t>
      </w:r>
      <w:r>
        <w:rPr>
          <w:spacing w:val="-3"/>
        </w:rPr>
        <w:t xml:space="preserve">jejím </w:t>
      </w:r>
      <w:r>
        <w:t>registrujícím poskytovatelem v oboru všeobecné praktické lékařství.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  <w:ind w:left="116" w:right="630"/>
        <w:jc w:val="both"/>
      </w:pPr>
      <w:r>
        <w:rPr>
          <w:b/>
          <w:bCs/>
        </w:rPr>
        <w:t xml:space="preserve">5.17. </w:t>
      </w:r>
      <w:r>
        <w:t>Osoba oprávněná k převzetí lékařského posudku za zaměstnavatele je zaměstnanec, který se dostavil k prohlídce.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Nadpis1"/>
        <w:kinsoku w:val="0"/>
        <w:overflowPunct w:val="0"/>
        <w:ind w:right="4946"/>
        <w:jc w:val="center"/>
      </w:pPr>
      <w:r>
        <w:t>VI.</w:t>
      </w:r>
    </w:p>
    <w:p w:rsidR="00A60CB8" w:rsidRDefault="00A60CB8">
      <w:pPr>
        <w:pStyle w:val="Zkladntext"/>
        <w:kinsoku w:val="0"/>
        <w:overflowPunct w:val="0"/>
        <w:ind w:left="3713"/>
        <w:rPr>
          <w:b/>
          <w:bCs/>
        </w:rPr>
      </w:pPr>
      <w:r>
        <w:rPr>
          <w:b/>
          <w:bCs/>
        </w:rPr>
        <w:t>Platební podmínky</w:t>
      </w:r>
    </w:p>
    <w:p w:rsidR="00A60CB8" w:rsidRDefault="00A60CB8">
      <w:pPr>
        <w:pStyle w:val="Odstavecseseznamem"/>
        <w:numPr>
          <w:ilvl w:val="1"/>
          <w:numId w:val="5"/>
        </w:numPr>
        <w:tabs>
          <w:tab w:val="left" w:pos="543"/>
        </w:tabs>
        <w:kinsoku w:val="0"/>
        <w:overflowPunct w:val="0"/>
        <w:ind w:right="0" w:hanging="427"/>
      </w:pPr>
      <w:proofErr w:type="spellStart"/>
      <w:r>
        <w:t>Pracovnělékařské</w:t>
      </w:r>
      <w:proofErr w:type="spellEnd"/>
      <w:r>
        <w:t xml:space="preserve"> služby budou hrazeny zaměstnavatelem.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5"/>
        </w:numPr>
        <w:tabs>
          <w:tab w:val="left" w:pos="588"/>
        </w:tabs>
        <w:kinsoku w:val="0"/>
        <w:overflowPunct w:val="0"/>
        <w:ind w:left="116" w:firstLine="0"/>
        <w:jc w:val="left"/>
      </w:pPr>
      <w:r>
        <w:t xml:space="preserve">Odměnu za činnosti provedené v rámci </w:t>
      </w:r>
      <w:proofErr w:type="spellStart"/>
      <w:r>
        <w:t>pracovnělékařské</w:t>
      </w:r>
      <w:proofErr w:type="spellEnd"/>
      <w:r>
        <w:t xml:space="preserve"> služby se zavazuje </w:t>
      </w:r>
      <w:r>
        <w:rPr>
          <w:spacing w:val="-3"/>
        </w:rPr>
        <w:t xml:space="preserve">zaplatit </w:t>
      </w:r>
      <w:r>
        <w:t>zaměstnavatel, a to takto:</w:t>
      </w:r>
    </w:p>
    <w:p w:rsidR="00A60CB8" w:rsidRDefault="00A60CB8">
      <w:pPr>
        <w:pStyle w:val="Odstavecseseznamem"/>
        <w:numPr>
          <w:ilvl w:val="0"/>
          <w:numId w:val="4"/>
        </w:numPr>
        <w:tabs>
          <w:tab w:val="left" w:pos="369"/>
        </w:tabs>
        <w:kinsoku w:val="0"/>
        <w:overflowPunct w:val="0"/>
        <w:ind w:left="116" w:firstLine="0"/>
        <w:jc w:val="left"/>
      </w:pPr>
      <w:r>
        <w:t xml:space="preserve">Úhrada za činnosti ve smyslu odst. </w:t>
      </w:r>
      <w:proofErr w:type="gramStart"/>
      <w:r>
        <w:t>4.1. písm.</w:t>
      </w:r>
      <w:proofErr w:type="gramEnd"/>
      <w:r>
        <w:t xml:space="preserve"> a) této smlouvy se stanovuje ve výši 600,-Kč (slovy: šestsetkorun českých ) za jednu prohlídku zaměstnance.</w:t>
      </w:r>
    </w:p>
    <w:p w:rsidR="00A60CB8" w:rsidRDefault="00A60CB8">
      <w:pPr>
        <w:pStyle w:val="Odstavecseseznamem"/>
        <w:numPr>
          <w:ilvl w:val="0"/>
          <w:numId w:val="4"/>
        </w:numPr>
        <w:tabs>
          <w:tab w:val="left" w:pos="415"/>
        </w:tabs>
        <w:kinsoku w:val="0"/>
        <w:overflowPunct w:val="0"/>
        <w:spacing w:before="23"/>
        <w:ind w:left="116" w:right="629" w:firstLine="0"/>
        <w:jc w:val="left"/>
      </w:pPr>
      <w:r>
        <w:t xml:space="preserve">Úhrada za činnosti ve smyslu odst. </w:t>
      </w:r>
      <w:proofErr w:type="gramStart"/>
      <w:r>
        <w:t>4.1. písm.</w:t>
      </w:r>
      <w:proofErr w:type="gramEnd"/>
      <w:r>
        <w:t xml:space="preserve"> b), c), d) této smlouvy bude stanovena samostatně na základě dohody smluvních stran.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Zkladntext"/>
        <w:kinsoku w:val="0"/>
        <w:overflowPunct w:val="0"/>
        <w:ind w:left="116" w:right="629"/>
        <w:jc w:val="both"/>
      </w:pPr>
      <w:r>
        <w:t xml:space="preserve">Úhrada za činnosti zdravotnického zařízení ve smyslu této smlouvy je splatná k 15. </w:t>
      </w:r>
      <w:r>
        <w:rPr>
          <w:spacing w:val="-6"/>
        </w:rPr>
        <w:t xml:space="preserve">dni </w:t>
      </w:r>
      <w:r>
        <w:t>měsíce následujícího po měsíci, ve kterém byly činnosti poskytnuty, a to na základě daňového dokladu vystaveného zdravotnickým zařízením.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5"/>
        </w:numPr>
        <w:tabs>
          <w:tab w:val="left" w:pos="592"/>
        </w:tabs>
        <w:kinsoku w:val="0"/>
        <w:overflowPunct w:val="0"/>
        <w:ind w:left="116" w:firstLine="0"/>
      </w:pPr>
      <w:r>
        <w:t>Úhrada za služby provedené zdravotnickým zařízením ve smyslu této smlouvy bude prováděna bezhotovostním převodem na účet zdravotnického zařízení uvedený v daňovém dokladu.</w:t>
      </w:r>
    </w:p>
    <w:p w:rsidR="00A60CB8" w:rsidRDefault="00A60CB8">
      <w:pPr>
        <w:pStyle w:val="Nadpis1"/>
        <w:kinsoku w:val="0"/>
        <w:overflowPunct w:val="0"/>
        <w:ind w:right="4947"/>
        <w:jc w:val="center"/>
      </w:pPr>
      <w:r>
        <w:t>VII.</w:t>
      </w:r>
    </w:p>
    <w:p w:rsidR="00A60CB8" w:rsidRDefault="00A60CB8">
      <w:pPr>
        <w:pStyle w:val="Zkladntext"/>
        <w:kinsoku w:val="0"/>
        <w:overflowPunct w:val="0"/>
        <w:ind w:left="3919"/>
        <w:rPr>
          <w:b/>
          <w:bCs/>
        </w:rPr>
      </w:pPr>
      <w:r>
        <w:rPr>
          <w:b/>
          <w:bCs/>
        </w:rPr>
        <w:t>Doba platnosti</w:t>
      </w:r>
    </w:p>
    <w:p w:rsidR="00A60CB8" w:rsidRDefault="00A60CB8">
      <w:pPr>
        <w:pStyle w:val="Odstavecseseznamem"/>
        <w:numPr>
          <w:ilvl w:val="1"/>
          <w:numId w:val="3"/>
        </w:numPr>
        <w:tabs>
          <w:tab w:val="left" w:pos="543"/>
        </w:tabs>
        <w:kinsoku w:val="0"/>
        <w:overflowPunct w:val="0"/>
        <w:ind w:right="0" w:hanging="427"/>
        <w:jc w:val="left"/>
      </w:pPr>
      <w:r>
        <w:t>Tato smlouva se uzavírá na dobu neurčitou.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3"/>
        </w:numPr>
        <w:tabs>
          <w:tab w:val="left" w:pos="543"/>
        </w:tabs>
        <w:kinsoku w:val="0"/>
        <w:overflowPunct w:val="0"/>
        <w:ind w:right="0" w:hanging="427"/>
        <w:jc w:val="left"/>
      </w:pPr>
      <w:r>
        <w:t>Tato smlouva zaniká:</w:t>
      </w:r>
    </w:p>
    <w:p w:rsidR="00A60CB8" w:rsidRDefault="00A60CB8">
      <w:pPr>
        <w:pStyle w:val="Odstavecseseznamem"/>
        <w:numPr>
          <w:ilvl w:val="1"/>
          <w:numId w:val="3"/>
        </w:numPr>
        <w:tabs>
          <w:tab w:val="left" w:pos="543"/>
        </w:tabs>
        <w:kinsoku w:val="0"/>
        <w:overflowPunct w:val="0"/>
        <w:ind w:right="0" w:hanging="427"/>
        <w:jc w:val="left"/>
        <w:sectPr w:rsidR="00A60CB8">
          <w:pgSz w:w="11900" w:h="16820"/>
          <w:pgMar w:top="1600" w:right="780" w:bottom="280" w:left="1300" w:header="708" w:footer="708" w:gutter="0"/>
          <w:cols w:space="708"/>
          <w:noEndnote/>
        </w:sectPr>
      </w:pPr>
    </w:p>
    <w:p w:rsidR="00A60CB8" w:rsidRDefault="00A60CB8">
      <w:pPr>
        <w:pStyle w:val="Odstavecseseznamem"/>
        <w:numPr>
          <w:ilvl w:val="0"/>
          <w:numId w:val="2"/>
        </w:numPr>
        <w:tabs>
          <w:tab w:val="left" w:pos="359"/>
        </w:tabs>
        <w:kinsoku w:val="0"/>
        <w:overflowPunct w:val="0"/>
        <w:spacing w:before="41"/>
        <w:ind w:right="0" w:hanging="243"/>
        <w:jc w:val="left"/>
      </w:pPr>
      <w:r>
        <w:lastRenderedPageBreak/>
        <w:t>Zánikem některé smluvní strany.</w:t>
      </w:r>
    </w:p>
    <w:p w:rsidR="00A60CB8" w:rsidRDefault="00A60CB8">
      <w:pPr>
        <w:pStyle w:val="Odstavecseseznamem"/>
        <w:numPr>
          <w:ilvl w:val="0"/>
          <w:numId w:val="2"/>
        </w:numPr>
        <w:tabs>
          <w:tab w:val="left" w:pos="371"/>
        </w:tabs>
        <w:kinsoku w:val="0"/>
        <w:overflowPunct w:val="0"/>
        <w:spacing w:before="24"/>
        <w:ind w:left="370" w:right="0" w:hanging="255"/>
        <w:jc w:val="left"/>
      </w:pPr>
      <w:r>
        <w:t>Dohodou smluvních stran.</w:t>
      </w:r>
    </w:p>
    <w:p w:rsidR="00A60CB8" w:rsidRDefault="00A60CB8">
      <w:pPr>
        <w:pStyle w:val="Odstavecseseznamem"/>
        <w:numPr>
          <w:ilvl w:val="0"/>
          <w:numId w:val="2"/>
        </w:numPr>
        <w:tabs>
          <w:tab w:val="left" w:pos="346"/>
        </w:tabs>
        <w:kinsoku w:val="0"/>
        <w:overflowPunct w:val="0"/>
        <w:spacing w:before="24"/>
        <w:ind w:left="345" w:right="0" w:hanging="230"/>
        <w:jc w:val="left"/>
      </w:pPr>
      <w:r>
        <w:t>Uplynutím výpovědní lhůty.</w:t>
      </w:r>
    </w:p>
    <w:p w:rsidR="00A60CB8" w:rsidRDefault="00A60CB8">
      <w:pPr>
        <w:pStyle w:val="Odstavecseseznamem"/>
        <w:numPr>
          <w:ilvl w:val="0"/>
          <w:numId w:val="2"/>
        </w:numPr>
        <w:tabs>
          <w:tab w:val="left" w:pos="371"/>
        </w:tabs>
        <w:kinsoku w:val="0"/>
        <w:overflowPunct w:val="0"/>
        <w:spacing w:before="24"/>
        <w:ind w:left="370" w:right="0" w:hanging="255"/>
        <w:jc w:val="left"/>
      </w:pPr>
      <w:r>
        <w:t>Odstoupením od smlouvy.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3"/>
        </w:numPr>
        <w:tabs>
          <w:tab w:val="left" w:pos="596"/>
        </w:tabs>
        <w:kinsoku w:val="0"/>
        <w:overflowPunct w:val="0"/>
        <w:ind w:left="116" w:firstLine="0"/>
      </w:pPr>
      <w:r>
        <w:t>Kterákoliv smluvní strana je oprávněna tuto smlouvu vypovědět bez udání</w:t>
      </w:r>
      <w:r>
        <w:rPr>
          <w:spacing w:val="21"/>
        </w:rPr>
        <w:t xml:space="preserve"> </w:t>
      </w:r>
      <w:r>
        <w:t xml:space="preserve">důvodu. Výpověď musí být písemná a musí být doručena druhé smluvní straně. Výpovědní lhůta činí 3 měsíce a počíná běžet prvního dne měsíce následujícího po doručení výpovědi druhé </w:t>
      </w:r>
      <w:r>
        <w:rPr>
          <w:spacing w:val="-3"/>
        </w:rPr>
        <w:t xml:space="preserve">smluvní </w:t>
      </w:r>
      <w:r>
        <w:t>straně.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3"/>
        </w:numPr>
        <w:tabs>
          <w:tab w:val="left" w:pos="571"/>
        </w:tabs>
        <w:kinsoku w:val="0"/>
        <w:overflowPunct w:val="0"/>
        <w:ind w:left="116" w:firstLine="0"/>
      </w:pPr>
      <w:r>
        <w:t>Zdravotnické zařízení je oprávněno od smlouvy odstoupit v případě, že zaměstnavatel neuhradí splatnou fakturu vystavenou zdravotnickým zařízením ani po jeho písemné upomínce. Zaměstnavatel je oprávněn od smlouvy odstoupit v případě nesplnění povinnosti zdravotnického zařízení ani po zaslané upomínce. Odstoupení od smlouvy musí být písemné a musí být doručeno druhé smluvní straně.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3"/>
        </w:numPr>
        <w:tabs>
          <w:tab w:val="left" w:pos="597"/>
        </w:tabs>
        <w:kinsoku w:val="0"/>
        <w:overflowPunct w:val="0"/>
        <w:ind w:left="117" w:firstLine="0"/>
      </w:pPr>
      <w:r>
        <w:t xml:space="preserve">V případě ukončení platnosti této smlouvy jsou smluvní strany povinny vyrovnat </w:t>
      </w:r>
      <w:r>
        <w:rPr>
          <w:spacing w:val="-7"/>
        </w:rPr>
        <w:t xml:space="preserve">si </w:t>
      </w:r>
      <w:r>
        <w:t>vzájemné pohledávky a závazky, které vznikly z této smlouvy po dobu jejího trvání.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Nadpis1"/>
        <w:kinsoku w:val="0"/>
        <w:overflowPunct w:val="0"/>
        <w:ind w:right="4947"/>
        <w:jc w:val="center"/>
      </w:pPr>
      <w:r>
        <w:t>VIII.</w:t>
      </w:r>
    </w:p>
    <w:p w:rsidR="00A60CB8" w:rsidRDefault="00A60CB8">
      <w:pPr>
        <w:pStyle w:val="Zkladntext"/>
        <w:kinsoku w:val="0"/>
        <w:overflowPunct w:val="0"/>
        <w:ind w:left="3562"/>
        <w:rPr>
          <w:b/>
          <w:bCs/>
        </w:rPr>
      </w:pPr>
      <w:r>
        <w:rPr>
          <w:b/>
          <w:bCs/>
        </w:rPr>
        <w:t>Závěrečná ustanovení</w:t>
      </w:r>
    </w:p>
    <w:p w:rsidR="00A60CB8" w:rsidRDefault="00A60CB8">
      <w:pPr>
        <w:pStyle w:val="Odstavecseseznamem"/>
        <w:numPr>
          <w:ilvl w:val="1"/>
          <w:numId w:val="1"/>
        </w:numPr>
        <w:tabs>
          <w:tab w:val="left" w:pos="543"/>
        </w:tabs>
        <w:kinsoku w:val="0"/>
        <w:overflowPunct w:val="0"/>
        <w:ind w:right="0"/>
      </w:pPr>
      <w:r>
        <w:t>Tato smlouva nabývá platnosti podpisem obou smluvních stran.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1"/>
        </w:numPr>
        <w:tabs>
          <w:tab w:val="left" w:pos="570"/>
        </w:tabs>
        <w:kinsoku w:val="0"/>
        <w:overflowPunct w:val="0"/>
        <w:ind w:left="117" w:firstLine="0"/>
      </w:pPr>
      <w:r>
        <w:t xml:space="preserve">Tato smlouva se vyhotovuje ve dvou vyhotoveních, z nichž každá strana obdrží jedno. Jakékoliv změny této smlouvy je možno provádět pouze písemnými </w:t>
      </w:r>
      <w:proofErr w:type="gramStart"/>
      <w:r>
        <w:t>dodatky  po</w:t>
      </w:r>
      <w:proofErr w:type="gramEnd"/>
      <w:r>
        <w:rPr>
          <w:spacing w:val="15"/>
        </w:rPr>
        <w:t xml:space="preserve"> </w:t>
      </w:r>
      <w:r>
        <w:rPr>
          <w:spacing w:val="-3"/>
        </w:rPr>
        <w:t xml:space="preserve">dohodě </w:t>
      </w:r>
      <w:r>
        <w:t>obou smluvních stran.</w:t>
      </w:r>
    </w:p>
    <w:p w:rsidR="00A60CB8" w:rsidRDefault="00A60CB8">
      <w:pPr>
        <w:pStyle w:val="Zkladntext"/>
        <w:kinsoku w:val="0"/>
        <w:overflowPunct w:val="0"/>
      </w:pPr>
    </w:p>
    <w:p w:rsidR="00A60CB8" w:rsidRDefault="00A60CB8">
      <w:pPr>
        <w:pStyle w:val="Odstavecseseznamem"/>
        <w:numPr>
          <w:ilvl w:val="1"/>
          <w:numId w:val="1"/>
        </w:numPr>
        <w:tabs>
          <w:tab w:val="left" w:pos="598"/>
        </w:tabs>
        <w:kinsoku w:val="0"/>
        <w:overflowPunct w:val="0"/>
        <w:ind w:left="117" w:firstLine="0"/>
      </w:pPr>
      <w:bookmarkStart w:id="0" w:name="_GoBack"/>
      <w:bookmarkEnd w:id="0"/>
      <w:r>
        <w:t xml:space="preserve">Smluvní strany prohlašují, že si smlouvu před jejím podpisem přečetly, že </w:t>
      </w:r>
      <w:r>
        <w:rPr>
          <w:spacing w:val="-3"/>
        </w:rPr>
        <w:t xml:space="preserve">smlouvu </w:t>
      </w:r>
      <w:r>
        <w:t>uzavírají svobodně, vážně a nikoliv za nápadně nevýhodných podmínek.</w:t>
      </w:r>
    </w:p>
    <w:p w:rsidR="00A60CB8" w:rsidRDefault="00A60CB8">
      <w:pPr>
        <w:pStyle w:val="Zkladntext"/>
        <w:kinsoku w:val="0"/>
        <w:overflowPunct w:val="0"/>
        <w:rPr>
          <w:sz w:val="20"/>
          <w:szCs w:val="20"/>
        </w:rPr>
      </w:pPr>
    </w:p>
    <w:p w:rsidR="00A60CB8" w:rsidRDefault="00A60CB8">
      <w:pPr>
        <w:pStyle w:val="Zkladntext"/>
        <w:kinsoku w:val="0"/>
        <w:overflowPunct w:val="0"/>
        <w:spacing w:before="11"/>
        <w:rPr>
          <w:sz w:val="16"/>
          <w:szCs w:val="16"/>
        </w:rPr>
      </w:pPr>
    </w:p>
    <w:p w:rsidR="00A60CB8" w:rsidRDefault="00A60CB8">
      <w:pPr>
        <w:pStyle w:val="Zkladntext"/>
        <w:kinsoku w:val="0"/>
        <w:overflowPunct w:val="0"/>
        <w:spacing w:before="11"/>
        <w:rPr>
          <w:sz w:val="16"/>
          <w:szCs w:val="16"/>
        </w:rPr>
        <w:sectPr w:rsidR="00A60CB8">
          <w:pgSz w:w="11900" w:h="16820"/>
          <w:pgMar w:top="1380" w:right="780" w:bottom="280" w:left="1300" w:header="708" w:footer="708" w:gutter="0"/>
          <w:cols w:space="708"/>
          <w:noEndnote/>
        </w:sectPr>
      </w:pPr>
    </w:p>
    <w:p w:rsidR="00A60CB8" w:rsidRDefault="00A60CB8">
      <w:pPr>
        <w:pStyle w:val="Zkladntext"/>
        <w:kinsoku w:val="0"/>
        <w:overflowPunct w:val="0"/>
        <w:spacing w:before="91"/>
        <w:ind w:left="1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Kroměříži dne ……………………….</w:t>
      </w:r>
    </w:p>
    <w:p w:rsidR="00A60CB8" w:rsidRDefault="00A60CB8">
      <w:pPr>
        <w:pStyle w:val="Zkladntext"/>
        <w:kinsoku w:val="0"/>
        <w:overflowPunct w:val="0"/>
        <w:spacing w:before="6"/>
        <w:rPr>
          <w:rFonts w:ascii="Times New Roman" w:hAnsi="Times New Roman" w:cs="Times New Roman"/>
          <w:sz w:val="32"/>
          <w:szCs w:val="32"/>
        </w:rPr>
      </w:pPr>
    </w:p>
    <w:p w:rsidR="00A60CB8" w:rsidRDefault="00A60CB8">
      <w:pPr>
        <w:pStyle w:val="Zkladntext"/>
        <w:tabs>
          <w:tab w:val="left" w:pos="6184"/>
        </w:tabs>
        <w:kinsoku w:val="0"/>
        <w:overflowPunct w:val="0"/>
        <w:ind w:left="1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A60CB8">
      <w:type w:val="continuous"/>
      <w:pgSz w:w="11900" w:h="16820"/>
      <w:pgMar w:top="1600" w:right="780" w:bottom="280" w:left="1300" w:header="708" w:footer="708" w:gutter="0"/>
      <w:cols w:space="708" w:equalWidth="0">
        <w:col w:w="9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117" w:hanging="39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7" w:hanging="391"/>
      </w:pPr>
      <w:rPr>
        <w:rFonts w:ascii="Calibri" w:hAnsi="Calibri" w:cs="Calibri"/>
        <w:b/>
        <w:bCs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391"/>
      </w:pPr>
    </w:lvl>
    <w:lvl w:ilvl="3">
      <w:numFmt w:val="bullet"/>
      <w:lvlText w:val="•"/>
      <w:lvlJc w:val="left"/>
      <w:pPr>
        <w:ind w:left="3030" w:hanging="391"/>
      </w:pPr>
    </w:lvl>
    <w:lvl w:ilvl="4">
      <w:numFmt w:val="bullet"/>
      <w:lvlText w:val="•"/>
      <w:lvlJc w:val="left"/>
      <w:pPr>
        <w:ind w:left="4000" w:hanging="391"/>
      </w:pPr>
    </w:lvl>
    <w:lvl w:ilvl="5">
      <w:numFmt w:val="bullet"/>
      <w:lvlText w:val="•"/>
      <w:lvlJc w:val="left"/>
      <w:pPr>
        <w:ind w:left="4970" w:hanging="391"/>
      </w:pPr>
    </w:lvl>
    <w:lvl w:ilvl="6">
      <w:numFmt w:val="bullet"/>
      <w:lvlText w:val="•"/>
      <w:lvlJc w:val="left"/>
      <w:pPr>
        <w:ind w:left="5940" w:hanging="391"/>
      </w:pPr>
    </w:lvl>
    <w:lvl w:ilvl="7">
      <w:numFmt w:val="bullet"/>
      <w:lvlText w:val="•"/>
      <w:lvlJc w:val="left"/>
      <w:pPr>
        <w:ind w:left="6910" w:hanging="391"/>
      </w:pPr>
    </w:lvl>
    <w:lvl w:ilvl="8">
      <w:numFmt w:val="bullet"/>
      <w:lvlText w:val="•"/>
      <w:lvlJc w:val="left"/>
      <w:pPr>
        <w:ind w:left="7880" w:hanging="391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"/>
      <w:lvlJc w:val="left"/>
      <w:pPr>
        <w:ind w:left="117" w:hanging="4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" w:hanging="438"/>
      </w:pPr>
      <w:rPr>
        <w:rFonts w:ascii="Calibri" w:hAnsi="Calibri" w:cs="Calibri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38"/>
      </w:pPr>
    </w:lvl>
    <w:lvl w:ilvl="3">
      <w:numFmt w:val="bullet"/>
      <w:lvlText w:val="•"/>
      <w:lvlJc w:val="left"/>
      <w:pPr>
        <w:ind w:left="3030" w:hanging="438"/>
      </w:pPr>
    </w:lvl>
    <w:lvl w:ilvl="4">
      <w:numFmt w:val="bullet"/>
      <w:lvlText w:val="•"/>
      <w:lvlJc w:val="left"/>
      <w:pPr>
        <w:ind w:left="4000" w:hanging="438"/>
      </w:pPr>
    </w:lvl>
    <w:lvl w:ilvl="5">
      <w:numFmt w:val="bullet"/>
      <w:lvlText w:val="•"/>
      <w:lvlJc w:val="left"/>
      <w:pPr>
        <w:ind w:left="4970" w:hanging="438"/>
      </w:pPr>
    </w:lvl>
    <w:lvl w:ilvl="6">
      <w:numFmt w:val="bullet"/>
      <w:lvlText w:val="•"/>
      <w:lvlJc w:val="left"/>
      <w:pPr>
        <w:ind w:left="5940" w:hanging="438"/>
      </w:pPr>
    </w:lvl>
    <w:lvl w:ilvl="7">
      <w:numFmt w:val="bullet"/>
      <w:lvlText w:val="•"/>
      <w:lvlJc w:val="left"/>
      <w:pPr>
        <w:ind w:left="6910" w:hanging="438"/>
      </w:pPr>
    </w:lvl>
    <w:lvl w:ilvl="8">
      <w:numFmt w:val="bullet"/>
      <w:lvlText w:val="•"/>
      <w:lvlJc w:val="left"/>
      <w:pPr>
        <w:ind w:left="7880" w:hanging="438"/>
      </w:pPr>
    </w:lvl>
  </w:abstractNum>
  <w:abstractNum w:abstractNumId="2" w15:restartNumberingAfterBreak="0">
    <w:nsid w:val="00000404"/>
    <w:multiLevelType w:val="multilevel"/>
    <w:tmpl w:val="FFFFFFFF"/>
    <w:lvl w:ilvl="0">
      <w:start w:val="3"/>
      <w:numFmt w:val="decimal"/>
      <w:lvlText w:val="%1"/>
      <w:lvlJc w:val="left"/>
      <w:pPr>
        <w:ind w:left="117" w:hanging="57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" w:hanging="573"/>
      </w:pPr>
      <w:rPr>
        <w:rFonts w:ascii="Calibri" w:hAnsi="Calibri" w:cs="Calibri"/>
        <w:b/>
        <w:bCs/>
        <w:spacing w:val="-16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573"/>
      </w:pPr>
    </w:lvl>
    <w:lvl w:ilvl="3">
      <w:numFmt w:val="bullet"/>
      <w:lvlText w:val="•"/>
      <w:lvlJc w:val="left"/>
      <w:pPr>
        <w:ind w:left="3030" w:hanging="573"/>
      </w:pPr>
    </w:lvl>
    <w:lvl w:ilvl="4">
      <w:numFmt w:val="bullet"/>
      <w:lvlText w:val="•"/>
      <w:lvlJc w:val="left"/>
      <w:pPr>
        <w:ind w:left="4000" w:hanging="573"/>
      </w:pPr>
    </w:lvl>
    <w:lvl w:ilvl="5">
      <w:numFmt w:val="bullet"/>
      <w:lvlText w:val="•"/>
      <w:lvlJc w:val="left"/>
      <w:pPr>
        <w:ind w:left="4970" w:hanging="573"/>
      </w:pPr>
    </w:lvl>
    <w:lvl w:ilvl="6">
      <w:numFmt w:val="bullet"/>
      <w:lvlText w:val="•"/>
      <w:lvlJc w:val="left"/>
      <w:pPr>
        <w:ind w:left="5940" w:hanging="573"/>
      </w:pPr>
    </w:lvl>
    <w:lvl w:ilvl="7">
      <w:numFmt w:val="bullet"/>
      <w:lvlText w:val="•"/>
      <w:lvlJc w:val="left"/>
      <w:pPr>
        <w:ind w:left="6910" w:hanging="573"/>
      </w:pPr>
    </w:lvl>
    <w:lvl w:ilvl="8">
      <w:numFmt w:val="bullet"/>
      <w:lvlText w:val="•"/>
      <w:lvlJc w:val="left"/>
      <w:pPr>
        <w:ind w:left="7880" w:hanging="573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"/>
      <w:lvlJc w:val="left"/>
      <w:pPr>
        <w:ind w:left="542" w:hanging="42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2" w:hanging="426"/>
      </w:pPr>
      <w:rPr>
        <w:rFonts w:ascii="Calibri" w:hAnsi="Calibri" w:cs="Calibri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396" w:hanging="426"/>
      </w:pPr>
    </w:lvl>
    <w:lvl w:ilvl="3">
      <w:numFmt w:val="bullet"/>
      <w:lvlText w:val="•"/>
      <w:lvlJc w:val="left"/>
      <w:pPr>
        <w:ind w:left="3324" w:hanging="426"/>
      </w:pPr>
    </w:lvl>
    <w:lvl w:ilvl="4">
      <w:numFmt w:val="bullet"/>
      <w:lvlText w:val="•"/>
      <w:lvlJc w:val="left"/>
      <w:pPr>
        <w:ind w:left="4252" w:hanging="426"/>
      </w:pPr>
    </w:lvl>
    <w:lvl w:ilvl="5">
      <w:numFmt w:val="bullet"/>
      <w:lvlText w:val="•"/>
      <w:lvlJc w:val="left"/>
      <w:pPr>
        <w:ind w:left="5180" w:hanging="426"/>
      </w:pPr>
    </w:lvl>
    <w:lvl w:ilvl="6">
      <w:numFmt w:val="bullet"/>
      <w:lvlText w:val="•"/>
      <w:lvlJc w:val="left"/>
      <w:pPr>
        <w:ind w:left="6108" w:hanging="426"/>
      </w:pPr>
    </w:lvl>
    <w:lvl w:ilvl="7">
      <w:numFmt w:val="bullet"/>
      <w:lvlText w:val="•"/>
      <w:lvlJc w:val="left"/>
      <w:pPr>
        <w:ind w:left="7036" w:hanging="426"/>
      </w:pPr>
    </w:lvl>
    <w:lvl w:ilvl="8">
      <w:numFmt w:val="bullet"/>
      <w:lvlText w:val="•"/>
      <w:lvlJc w:val="left"/>
      <w:pPr>
        <w:ind w:left="7964" w:hanging="426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lowerLetter"/>
      <w:lvlText w:val="%1)"/>
      <w:lvlJc w:val="left"/>
      <w:pPr>
        <w:ind w:left="359" w:hanging="242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6" w:hanging="242"/>
      </w:pPr>
    </w:lvl>
    <w:lvl w:ilvl="2">
      <w:numFmt w:val="bullet"/>
      <w:lvlText w:val="•"/>
      <w:lvlJc w:val="left"/>
      <w:pPr>
        <w:ind w:left="2252" w:hanging="242"/>
      </w:pPr>
    </w:lvl>
    <w:lvl w:ilvl="3">
      <w:numFmt w:val="bullet"/>
      <w:lvlText w:val="•"/>
      <w:lvlJc w:val="left"/>
      <w:pPr>
        <w:ind w:left="3198" w:hanging="242"/>
      </w:pPr>
    </w:lvl>
    <w:lvl w:ilvl="4">
      <w:numFmt w:val="bullet"/>
      <w:lvlText w:val="•"/>
      <w:lvlJc w:val="left"/>
      <w:pPr>
        <w:ind w:left="4144" w:hanging="242"/>
      </w:pPr>
    </w:lvl>
    <w:lvl w:ilvl="5">
      <w:numFmt w:val="bullet"/>
      <w:lvlText w:val="•"/>
      <w:lvlJc w:val="left"/>
      <w:pPr>
        <w:ind w:left="5090" w:hanging="242"/>
      </w:pPr>
    </w:lvl>
    <w:lvl w:ilvl="6">
      <w:numFmt w:val="bullet"/>
      <w:lvlText w:val="•"/>
      <w:lvlJc w:val="left"/>
      <w:pPr>
        <w:ind w:left="603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28" w:hanging="242"/>
      </w:pPr>
    </w:lvl>
  </w:abstractNum>
  <w:abstractNum w:abstractNumId="5" w15:restartNumberingAfterBreak="0">
    <w:nsid w:val="00000407"/>
    <w:multiLevelType w:val="multilevel"/>
    <w:tmpl w:val="FFFFFFFF"/>
    <w:lvl w:ilvl="0">
      <w:start w:val="5"/>
      <w:numFmt w:val="decimal"/>
      <w:lvlText w:val="%1"/>
      <w:lvlJc w:val="left"/>
      <w:pPr>
        <w:ind w:left="117" w:hanging="39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7" w:hanging="391"/>
      </w:pPr>
      <w:rPr>
        <w:rFonts w:ascii="Calibri" w:hAnsi="Calibri" w:cs="Calibri"/>
        <w:b/>
        <w:bCs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391"/>
      </w:pPr>
    </w:lvl>
    <w:lvl w:ilvl="3">
      <w:numFmt w:val="bullet"/>
      <w:lvlText w:val="•"/>
      <w:lvlJc w:val="left"/>
      <w:pPr>
        <w:ind w:left="3030" w:hanging="391"/>
      </w:pPr>
    </w:lvl>
    <w:lvl w:ilvl="4">
      <w:numFmt w:val="bullet"/>
      <w:lvlText w:val="•"/>
      <w:lvlJc w:val="left"/>
      <w:pPr>
        <w:ind w:left="4000" w:hanging="391"/>
      </w:pPr>
    </w:lvl>
    <w:lvl w:ilvl="5">
      <w:numFmt w:val="bullet"/>
      <w:lvlText w:val="•"/>
      <w:lvlJc w:val="left"/>
      <w:pPr>
        <w:ind w:left="4970" w:hanging="391"/>
      </w:pPr>
    </w:lvl>
    <w:lvl w:ilvl="6">
      <w:numFmt w:val="bullet"/>
      <w:lvlText w:val="•"/>
      <w:lvlJc w:val="left"/>
      <w:pPr>
        <w:ind w:left="5940" w:hanging="391"/>
      </w:pPr>
    </w:lvl>
    <w:lvl w:ilvl="7">
      <w:numFmt w:val="bullet"/>
      <w:lvlText w:val="•"/>
      <w:lvlJc w:val="left"/>
      <w:pPr>
        <w:ind w:left="6910" w:hanging="391"/>
      </w:pPr>
    </w:lvl>
    <w:lvl w:ilvl="8">
      <w:numFmt w:val="bullet"/>
      <w:lvlText w:val="•"/>
      <w:lvlJc w:val="left"/>
      <w:pPr>
        <w:ind w:left="7880" w:hanging="391"/>
      </w:pPr>
    </w:lvl>
  </w:abstractNum>
  <w:abstractNum w:abstractNumId="6" w15:restartNumberingAfterBreak="0">
    <w:nsid w:val="00000408"/>
    <w:multiLevelType w:val="multilevel"/>
    <w:tmpl w:val="FFFFFFFF"/>
    <w:lvl w:ilvl="0">
      <w:start w:val="5"/>
      <w:numFmt w:val="decimal"/>
      <w:lvlText w:val="%1"/>
      <w:lvlJc w:val="left"/>
      <w:pPr>
        <w:ind w:left="117" w:hanging="478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7" w:hanging="478"/>
      </w:pPr>
      <w:rPr>
        <w:rFonts w:ascii="Calibri" w:hAnsi="Calibri" w:cs="Calibri"/>
        <w:b/>
        <w:bCs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060" w:hanging="478"/>
      </w:pPr>
    </w:lvl>
    <w:lvl w:ilvl="3">
      <w:numFmt w:val="bullet"/>
      <w:lvlText w:val="•"/>
      <w:lvlJc w:val="left"/>
      <w:pPr>
        <w:ind w:left="3030" w:hanging="478"/>
      </w:pPr>
    </w:lvl>
    <w:lvl w:ilvl="4">
      <w:numFmt w:val="bullet"/>
      <w:lvlText w:val="•"/>
      <w:lvlJc w:val="left"/>
      <w:pPr>
        <w:ind w:left="4000" w:hanging="478"/>
      </w:pPr>
    </w:lvl>
    <w:lvl w:ilvl="5">
      <w:numFmt w:val="bullet"/>
      <w:lvlText w:val="•"/>
      <w:lvlJc w:val="left"/>
      <w:pPr>
        <w:ind w:left="4970" w:hanging="478"/>
      </w:pPr>
    </w:lvl>
    <w:lvl w:ilvl="6">
      <w:numFmt w:val="bullet"/>
      <w:lvlText w:val="•"/>
      <w:lvlJc w:val="left"/>
      <w:pPr>
        <w:ind w:left="5940" w:hanging="478"/>
      </w:pPr>
    </w:lvl>
    <w:lvl w:ilvl="7">
      <w:numFmt w:val="bullet"/>
      <w:lvlText w:val="•"/>
      <w:lvlJc w:val="left"/>
      <w:pPr>
        <w:ind w:left="6910" w:hanging="478"/>
      </w:pPr>
    </w:lvl>
    <w:lvl w:ilvl="8">
      <w:numFmt w:val="bullet"/>
      <w:lvlText w:val="•"/>
      <w:lvlJc w:val="left"/>
      <w:pPr>
        <w:ind w:left="7880" w:hanging="478"/>
      </w:pPr>
    </w:lvl>
  </w:abstractNum>
  <w:abstractNum w:abstractNumId="7" w15:restartNumberingAfterBreak="0">
    <w:nsid w:val="00000409"/>
    <w:multiLevelType w:val="multilevel"/>
    <w:tmpl w:val="FFFFFFFF"/>
    <w:lvl w:ilvl="0">
      <w:start w:val="6"/>
      <w:numFmt w:val="decimal"/>
      <w:lvlText w:val="%1"/>
      <w:lvlJc w:val="left"/>
      <w:pPr>
        <w:ind w:left="542" w:hanging="42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2" w:hanging="426"/>
      </w:pPr>
      <w:rPr>
        <w:rFonts w:ascii="Calibri" w:hAnsi="Calibri" w:cs="Calibri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396" w:hanging="426"/>
      </w:pPr>
    </w:lvl>
    <w:lvl w:ilvl="3">
      <w:numFmt w:val="bullet"/>
      <w:lvlText w:val="•"/>
      <w:lvlJc w:val="left"/>
      <w:pPr>
        <w:ind w:left="3324" w:hanging="426"/>
      </w:pPr>
    </w:lvl>
    <w:lvl w:ilvl="4">
      <w:numFmt w:val="bullet"/>
      <w:lvlText w:val="•"/>
      <w:lvlJc w:val="left"/>
      <w:pPr>
        <w:ind w:left="4252" w:hanging="426"/>
      </w:pPr>
    </w:lvl>
    <w:lvl w:ilvl="5">
      <w:numFmt w:val="bullet"/>
      <w:lvlText w:val="•"/>
      <w:lvlJc w:val="left"/>
      <w:pPr>
        <w:ind w:left="5180" w:hanging="426"/>
      </w:pPr>
    </w:lvl>
    <w:lvl w:ilvl="6">
      <w:numFmt w:val="bullet"/>
      <w:lvlText w:val="•"/>
      <w:lvlJc w:val="left"/>
      <w:pPr>
        <w:ind w:left="6108" w:hanging="426"/>
      </w:pPr>
    </w:lvl>
    <w:lvl w:ilvl="7">
      <w:numFmt w:val="bullet"/>
      <w:lvlText w:val="•"/>
      <w:lvlJc w:val="left"/>
      <w:pPr>
        <w:ind w:left="7036" w:hanging="426"/>
      </w:pPr>
    </w:lvl>
    <w:lvl w:ilvl="8">
      <w:numFmt w:val="bullet"/>
      <w:lvlText w:val="•"/>
      <w:lvlJc w:val="left"/>
      <w:pPr>
        <w:ind w:left="7964" w:hanging="426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lowerLetter"/>
      <w:lvlText w:val="%1)"/>
      <w:lvlJc w:val="left"/>
      <w:pPr>
        <w:ind w:left="117" w:hanging="252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90" w:hanging="252"/>
      </w:pPr>
    </w:lvl>
    <w:lvl w:ilvl="2">
      <w:numFmt w:val="bullet"/>
      <w:lvlText w:val="•"/>
      <w:lvlJc w:val="left"/>
      <w:pPr>
        <w:ind w:left="2060" w:hanging="252"/>
      </w:pPr>
    </w:lvl>
    <w:lvl w:ilvl="3">
      <w:numFmt w:val="bullet"/>
      <w:lvlText w:val="•"/>
      <w:lvlJc w:val="left"/>
      <w:pPr>
        <w:ind w:left="3030" w:hanging="252"/>
      </w:pPr>
    </w:lvl>
    <w:lvl w:ilvl="4">
      <w:numFmt w:val="bullet"/>
      <w:lvlText w:val="•"/>
      <w:lvlJc w:val="left"/>
      <w:pPr>
        <w:ind w:left="4000" w:hanging="252"/>
      </w:pPr>
    </w:lvl>
    <w:lvl w:ilvl="5">
      <w:numFmt w:val="bullet"/>
      <w:lvlText w:val="•"/>
      <w:lvlJc w:val="left"/>
      <w:pPr>
        <w:ind w:left="4970" w:hanging="252"/>
      </w:pPr>
    </w:lvl>
    <w:lvl w:ilvl="6">
      <w:numFmt w:val="bullet"/>
      <w:lvlText w:val="•"/>
      <w:lvlJc w:val="left"/>
      <w:pPr>
        <w:ind w:left="5940" w:hanging="252"/>
      </w:pPr>
    </w:lvl>
    <w:lvl w:ilvl="7">
      <w:numFmt w:val="bullet"/>
      <w:lvlText w:val="•"/>
      <w:lvlJc w:val="left"/>
      <w:pPr>
        <w:ind w:left="6910" w:hanging="252"/>
      </w:pPr>
    </w:lvl>
    <w:lvl w:ilvl="8">
      <w:numFmt w:val="bullet"/>
      <w:lvlText w:val="•"/>
      <w:lvlJc w:val="left"/>
      <w:pPr>
        <w:ind w:left="7880" w:hanging="252"/>
      </w:pPr>
    </w:lvl>
  </w:abstractNum>
  <w:abstractNum w:abstractNumId="9" w15:restartNumberingAfterBreak="0">
    <w:nsid w:val="0000040B"/>
    <w:multiLevelType w:val="multilevel"/>
    <w:tmpl w:val="FFFFFFFF"/>
    <w:lvl w:ilvl="0">
      <w:start w:val="7"/>
      <w:numFmt w:val="decimal"/>
      <w:lvlText w:val="%1"/>
      <w:lvlJc w:val="left"/>
      <w:pPr>
        <w:ind w:left="542" w:hanging="42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2" w:hanging="426"/>
      </w:pPr>
      <w:rPr>
        <w:rFonts w:ascii="Calibri" w:hAnsi="Calibri" w:cs="Calibri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396" w:hanging="426"/>
      </w:pPr>
    </w:lvl>
    <w:lvl w:ilvl="3">
      <w:numFmt w:val="bullet"/>
      <w:lvlText w:val="•"/>
      <w:lvlJc w:val="left"/>
      <w:pPr>
        <w:ind w:left="3324" w:hanging="426"/>
      </w:pPr>
    </w:lvl>
    <w:lvl w:ilvl="4">
      <w:numFmt w:val="bullet"/>
      <w:lvlText w:val="•"/>
      <w:lvlJc w:val="left"/>
      <w:pPr>
        <w:ind w:left="4252" w:hanging="426"/>
      </w:pPr>
    </w:lvl>
    <w:lvl w:ilvl="5">
      <w:numFmt w:val="bullet"/>
      <w:lvlText w:val="•"/>
      <w:lvlJc w:val="left"/>
      <w:pPr>
        <w:ind w:left="5180" w:hanging="426"/>
      </w:pPr>
    </w:lvl>
    <w:lvl w:ilvl="6">
      <w:numFmt w:val="bullet"/>
      <w:lvlText w:val="•"/>
      <w:lvlJc w:val="left"/>
      <w:pPr>
        <w:ind w:left="6108" w:hanging="426"/>
      </w:pPr>
    </w:lvl>
    <w:lvl w:ilvl="7">
      <w:numFmt w:val="bullet"/>
      <w:lvlText w:val="•"/>
      <w:lvlJc w:val="left"/>
      <w:pPr>
        <w:ind w:left="7036" w:hanging="426"/>
      </w:pPr>
    </w:lvl>
    <w:lvl w:ilvl="8">
      <w:numFmt w:val="bullet"/>
      <w:lvlText w:val="•"/>
      <w:lvlJc w:val="left"/>
      <w:pPr>
        <w:ind w:left="7964" w:hanging="426"/>
      </w:pPr>
    </w:lvl>
  </w:abstractNum>
  <w:abstractNum w:abstractNumId="10" w15:restartNumberingAfterBreak="0">
    <w:nsid w:val="0000040C"/>
    <w:multiLevelType w:val="multilevel"/>
    <w:tmpl w:val="FFFFFFFF"/>
    <w:lvl w:ilvl="0">
      <w:start w:val="1"/>
      <w:numFmt w:val="lowerLetter"/>
      <w:lvlText w:val="%1)"/>
      <w:lvlJc w:val="left"/>
      <w:pPr>
        <w:ind w:left="359" w:hanging="242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6" w:hanging="242"/>
      </w:pPr>
    </w:lvl>
    <w:lvl w:ilvl="2">
      <w:numFmt w:val="bullet"/>
      <w:lvlText w:val="•"/>
      <w:lvlJc w:val="left"/>
      <w:pPr>
        <w:ind w:left="2252" w:hanging="242"/>
      </w:pPr>
    </w:lvl>
    <w:lvl w:ilvl="3">
      <w:numFmt w:val="bullet"/>
      <w:lvlText w:val="•"/>
      <w:lvlJc w:val="left"/>
      <w:pPr>
        <w:ind w:left="3198" w:hanging="242"/>
      </w:pPr>
    </w:lvl>
    <w:lvl w:ilvl="4">
      <w:numFmt w:val="bullet"/>
      <w:lvlText w:val="•"/>
      <w:lvlJc w:val="left"/>
      <w:pPr>
        <w:ind w:left="4144" w:hanging="242"/>
      </w:pPr>
    </w:lvl>
    <w:lvl w:ilvl="5">
      <w:numFmt w:val="bullet"/>
      <w:lvlText w:val="•"/>
      <w:lvlJc w:val="left"/>
      <w:pPr>
        <w:ind w:left="5090" w:hanging="242"/>
      </w:pPr>
    </w:lvl>
    <w:lvl w:ilvl="6">
      <w:numFmt w:val="bullet"/>
      <w:lvlText w:val="•"/>
      <w:lvlJc w:val="left"/>
      <w:pPr>
        <w:ind w:left="603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28" w:hanging="242"/>
      </w:pPr>
    </w:lvl>
  </w:abstractNum>
  <w:abstractNum w:abstractNumId="11" w15:restartNumberingAfterBreak="0">
    <w:nsid w:val="0000040D"/>
    <w:multiLevelType w:val="multilevel"/>
    <w:tmpl w:val="FFFFFFFF"/>
    <w:lvl w:ilvl="0">
      <w:start w:val="8"/>
      <w:numFmt w:val="decimal"/>
      <w:lvlText w:val="%1"/>
      <w:lvlJc w:val="left"/>
      <w:pPr>
        <w:ind w:left="542" w:hanging="42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2" w:hanging="426"/>
      </w:pPr>
      <w:rPr>
        <w:rFonts w:ascii="Calibri" w:hAnsi="Calibri" w:cs="Calibri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396" w:hanging="426"/>
      </w:pPr>
    </w:lvl>
    <w:lvl w:ilvl="3">
      <w:numFmt w:val="bullet"/>
      <w:lvlText w:val="•"/>
      <w:lvlJc w:val="left"/>
      <w:pPr>
        <w:ind w:left="3324" w:hanging="426"/>
      </w:pPr>
    </w:lvl>
    <w:lvl w:ilvl="4">
      <w:numFmt w:val="bullet"/>
      <w:lvlText w:val="•"/>
      <w:lvlJc w:val="left"/>
      <w:pPr>
        <w:ind w:left="4252" w:hanging="426"/>
      </w:pPr>
    </w:lvl>
    <w:lvl w:ilvl="5">
      <w:numFmt w:val="bullet"/>
      <w:lvlText w:val="•"/>
      <w:lvlJc w:val="left"/>
      <w:pPr>
        <w:ind w:left="5180" w:hanging="426"/>
      </w:pPr>
    </w:lvl>
    <w:lvl w:ilvl="6">
      <w:numFmt w:val="bullet"/>
      <w:lvlText w:val="•"/>
      <w:lvlJc w:val="left"/>
      <w:pPr>
        <w:ind w:left="6108" w:hanging="426"/>
      </w:pPr>
    </w:lvl>
    <w:lvl w:ilvl="7">
      <w:numFmt w:val="bullet"/>
      <w:lvlText w:val="•"/>
      <w:lvlJc w:val="left"/>
      <w:pPr>
        <w:ind w:left="7036" w:hanging="426"/>
      </w:pPr>
    </w:lvl>
    <w:lvl w:ilvl="8">
      <w:numFmt w:val="bullet"/>
      <w:lvlText w:val="•"/>
      <w:lvlJc w:val="left"/>
      <w:pPr>
        <w:ind w:left="7964" w:hanging="426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E0"/>
    <w:rsid w:val="00744BF5"/>
    <w:rsid w:val="008A29E0"/>
    <w:rsid w:val="008B566C"/>
    <w:rsid w:val="00A60CB8"/>
    <w:rsid w:val="00E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6ECE2E-7BBA-48F4-8E20-0DF79AED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443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alibri" w:hAnsi="Calibri" w:cs="Calibri"/>
    </w:rPr>
  </w:style>
  <w:style w:type="paragraph" w:styleId="Odstavecseseznamem">
    <w:name w:val="List Paragraph"/>
    <w:basedOn w:val="Normln"/>
    <w:uiPriority w:val="1"/>
    <w:qFormat/>
    <w:pPr>
      <w:ind w:left="116" w:right="630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Ondřej Šabata</cp:lastModifiedBy>
  <cp:revision>3</cp:revision>
  <dcterms:created xsi:type="dcterms:W3CDTF">2022-11-11T07:33:00Z</dcterms:created>
  <dcterms:modified xsi:type="dcterms:W3CDTF">2022-11-11T07:33:00Z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