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E6C3" w14:textId="77777777"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442284F5" w14:textId="1E1FF1C8" w:rsidR="00A22F0A" w:rsidRPr="00D27771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22F0A" w:rsidRPr="00D27771">
        <w:rPr>
          <w:rFonts w:ascii="Arial" w:hAnsi="Arial" w:cs="Arial"/>
          <w:color w:val="auto"/>
          <w:sz w:val="20"/>
          <w:szCs w:val="20"/>
        </w:rPr>
        <w:t>ídlo: Husinecká 1024/11a, 130 00 Praha 3 – Žižkov, IČ: 01312774, DIČ: CZ01312774</w:t>
      </w:r>
    </w:p>
    <w:p w14:paraId="4BB21FF2" w14:textId="1F47BCBA" w:rsidR="00DC5978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>ředitelkou Krajského pozemkového úřadu pro Kraj Vysočina</w:t>
      </w:r>
      <w:r w:rsidR="00DC5978" w:rsidRPr="00D27771">
        <w:rPr>
          <w:rFonts w:ascii="Arial" w:hAnsi="Arial" w:cs="Arial"/>
        </w:rPr>
        <w:t xml:space="preserve">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14:paraId="578B1818" w14:textId="77777777" w:rsidR="006711BC" w:rsidRDefault="006711BC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Mgr. Silvie Hawerlandová, LL.M.</w:t>
      </w:r>
    </w:p>
    <w:p w14:paraId="0E28349A" w14:textId="60AB1B6B" w:rsidR="006711BC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adresa:</w:t>
      </w:r>
      <w:r w:rsidR="006711BC">
        <w:rPr>
          <w:rFonts w:ascii="Arial" w:hAnsi="Arial" w:cs="Arial"/>
          <w:color w:val="000000"/>
        </w:rPr>
        <w:t xml:space="preserve"> Fritzova 4, 58601 Jihlava</w:t>
      </w:r>
    </w:p>
    <w:p w14:paraId="3776B04B" w14:textId="77777777" w:rsidR="00DC5978" w:rsidRPr="00D27771" w:rsidRDefault="00DC5978">
      <w:pPr>
        <w:widowControl/>
        <w:rPr>
          <w:rFonts w:ascii="Arial" w:hAnsi="Arial" w:cs="Arial"/>
        </w:rPr>
      </w:pPr>
    </w:p>
    <w:p w14:paraId="5F55F780" w14:textId="77777777"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14:paraId="0004C391" w14:textId="77777777" w:rsidR="00AD4CDE" w:rsidRPr="00D27771" w:rsidRDefault="00AD4CDE">
      <w:pPr>
        <w:widowControl/>
        <w:rPr>
          <w:rFonts w:ascii="Arial" w:hAnsi="Arial" w:cs="Arial"/>
        </w:rPr>
      </w:pPr>
    </w:p>
    <w:p w14:paraId="51CF51E3" w14:textId="77777777"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14:paraId="198564DC" w14:textId="77777777" w:rsidR="00DC5978" w:rsidRPr="00D27771" w:rsidRDefault="00DC5978">
      <w:pPr>
        <w:widowControl/>
        <w:rPr>
          <w:rFonts w:ascii="Arial" w:hAnsi="Arial" w:cs="Arial"/>
          <w:b/>
        </w:rPr>
      </w:pPr>
    </w:p>
    <w:p w14:paraId="2D7B02C5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KLAS Jaroměřice, spol. s r.o.</w:t>
      </w:r>
    </w:p>
    <w:p w14:paraId="632617E8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Nábřežní 325, 67551 Jaroměřice nad Rokytnou</w:t>
      </w:r>
    </w:p>
    <w:p w14:paraId="476FFF0A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25305379, DIČ:CZ 25305379</w:t>
      </w:r>
    </w:p>
    <w:p w14:paraId="2A3895A5" w14:textId="66F76BD7" w:rsidR="00996DB9" w:rsidRDefault="00996DB9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 xml:space="preserve">apsáno v obchodním rejstříku Krajského </w:t>
      </w:r>
      <w:r w:rsidR="008E45C4">
        <w:rPr>
          <w:rFonts w:ascii="Arial" w:hAnsi="Arial" w:cs="Arial"/>
        </w:rPr>
        <w:t>s</w:t>
      </w:r>
      <w:r w:rsidR="00AD4CDE" w:rsidRPr="00D27771">
        <w:rPr>
          <w:rFonts w:ascii="Arial" w:hAnsi="Arial" w:cs="Arial"/>
        </w:rPr>
        <w:t>oudu v Brně, oddíl C, vložka 24032</w:t>
      </w:r>
    </w:p>
    <w:p w14:paraId="1886B694" w14:textId="40C92C0A" w:rsidR="00AD4CDE" w:rsidRDefault="00996DB9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zast. </w:t>
      </w:r>
      <w:r w:rsidR="00D04607">
        <w:rPr>
          <w:rFonts w:ascii="Arial" w:hAnsi="Arial" w:cs="Arial"/>
        </w:rPr>
        <w:t>j</w:t>
      </w:r>
      <w:r>
        <w:rPr>
          <w:rFonts w:ascii="Arial" w:hAnsi="Arial" w:cs="Arial"/>
        </w:rPr>
        <w:t>ednatel Ing. Ctibor Kuchařík</w:t>
      </w:r>
      <w:r w:rsidR="00E90D59">
        <w:rPr>
          <w:rFonts w:ascii="Arial" w:hAnsi="Arial" w:cs="Arial"/>
        </w:rPr>
        <w:t>,</w:t>
      </w:r>
      <w:r w:rsidR="00AD4CDE" w:rsidRPr="00D27771">
        <w:rPr>
          <w:rFonts w:ascii="Arial" w:hAnsi="Arial" w:cs="Arial"/>
        </w:rPr>
        <w:t xml:space="preserve"> </w:t>
      </w:r>
      <w:r w:rsidR="00D04607">
        <w:rPr>
          <w:rFonts w:ascii="Arial" w:hAnsi="Arial" w:cs="Arial"/>
        </w:rPr>
        <w:t>jednatel společnosti</w:t>
      </w:r>
    </w:p>
    <w:p w14:paraId="00AB461E" w14:textId="77777777" w:rsidR="00E90D59" w:rsidRPr="00D27771" w:rsidRDefault="00E90D59">
      <w:pPr>
        <w:widowControl/>
        <w:tabs>
          <w:tab w:val="left" w:pos="2835"/>
        </w:tabs>
        <w:rPr>
          <w:rFonts w:ascii="Arial" w:hAnsi="Arial" w:cs="Arial"/>
        </w:rPr>
      </w:pPr>
    </w:p>
    <w:p w14:paraId="0317113A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 xml:space="preserve">"nabyvatel" </w:t>
      </w:r>
      <w:r w:rsidRPr="00D27771">
        <w:rPr>
          <w:rFonts w:ascii="Arial" w:hAnsi="Arial" w:cs="Arial"/>
        </w:rPr>
        <w:t xml:space="preserve">) </w:t>
      </w:r>
    </w:p>
    <w:p w14:paraId="26FCA029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44990051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3CADEF7B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14:paraId="77C9032B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758B7F61" w14:textId="45AD8F24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18a zákona č. 229/1991 Sb. ve znění pozdějších předpisů (dále jen "zákon o půdě") </w:t>
      </w:r>
    </w:p>
    <w:p w14:paraId="03A2A8B3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122E8344" w14:textId="77777777" w:rsidR="00AD4CDE" w:rsidRPr="00D27771" w:rsidRDefault="00AD4CDE">
      <w:pPr>
        <w:widowControl/>
        <w:rPr>
          <w:rFonts w:ascii="Arial" w:hAnsi="Arial" w:cs="Arial"/>
        </w:rPr>
      </w:pPr>
    </w:p>
    <w:p w14:paraId="1D6E8FF0" w14:textId="77777777" w:rsidR="00AD4CDE" w:rsidRPr="00D27771" w:rsidRDefault="00AD4CDE">
      <w:pPr>
        <w:widowControl/>
        <w:rPr>
          <w:rFonts w:ascii="Arial" w:hAnsi="Arial" w:cs="Arial"/>
        </w:rPr>
      </w:pPr>
    </w:p>
    <w:p w14:paraId="3594A18F" w14:textId="77777777" w:rsidR="00AD4CDE" w:rsidRPr="00E90D59" w:rsidRDefault="00490EB1">
      <w:pPr>
        <w:pStyle w:val="para"/>
        <w:rPr>
          <w:rFonts w:ascii="Arial" w:hAnsi="Arial" w:cs="Arial"/>
          <w:u w:val="single"/>
        </w:rPr>
      </w:pPr>
      <w:r>
        <w:rPr>
          <w:rFonts w:ascii="Arial" w:hAnsi="Arial" w:cs="Arial"/>
        </w:rPr>
        <w:t>s</w:t>
      </w:r>
      <w:r w:rsidR="00AD4CDE" w:rsidRPr="006B7BC3">
        <w:rPr>
          <w:rFonts w:ascii="Arial" w:hAnsi="Arial" w:cs="Arial"/>
        </w:rPr>
        <w:t>mlouvu</w:t>
      </w:r>
      <w:r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o</w:t>
      </w:r>
      <w:r w:rsidR="0043267F" w:rsidRPr="006B7BC3"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převodu pozemků</w:t>
      </w:r>
      <w:r w:rsidR="00AD4CDE" w:rsidRPr="00D27771">
        <w:rPr>
          <w:rFonts w:ascii="Arial" w:hAnsi="Arial" w:cs="Arial"/>
          <w:sz w:val="20"/>
          <w:szCs w:val="20"/>
        </w:rPr>
        <w:t xml:space="preserve"> </w:t>
      </w:r>
      <w:r w:rsidR="00AD4CDE" w:rsidRPr="00D27771">
        <w:rPr>
          <w:rFonts w:ascii="Arial" w:hAnsi="Arial" w:cs="Arial"/>
          <w:sz w:val="20"/>
          <w:szCs w:val="20"/>
        </w:rPr>
        <w:br/>
      </w:r>
      <w:r w:rsidR="00AD4CDE" w:rsidRPr="00E90D59">
        <w:rPr>
          <w:rFonts w:ascii="Arial" w:hAnsi="Arial" w:cs="Arial"/>
        </w:rPr>
        <w:t>číslo</w:t>
      </w:r>
      <w:r w:rsidR="001965CB" w:rsidRPr="00E90D59">
        <w:rPr>
          <w:rFonts w:ascii="Arial" w:hAnsi="Arial" w:cs="Arial"/>
        </w:rPr>
        <w:t>:</w:t>
      </w:r>
      <w:r w:rsidR="00AD4CDE" w:rsidRPr="00E90D59">
        <w:rPr>
          <w:rFonts w:ascii="Arial" w:hAnsi="Arial" w:cs="Arial"/>
        </w:rPr>
        <w:t xml:space="preserve"> 1PR22/64</w:t>
      </w:r>
    </w:p>
    <w:p w14:paraId="2206CDB5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7A0E5BA9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13DF6A78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7D042BAC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240C5A8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08F99608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, Katastrální pracoviště Třebíč pro katastrální území Jaroměřice nad Rokytnou, obec Jaroměřice nad Rokytnou.</w:t>
      </w:r>
    </w:p>
    <w:p w14:paraId="69FD7217" w14:textId="0DE58106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</w:t>
      </w:r>
      <w:r w:rsidR="00CD64DF">
        <w:rPr>
          <w:rFonts w:ascii="Arial" w:hAnsi="Arial" w:cs="Arial"/>
        </w:rPr>
        <w:t xml:space="preserve"> včetně trvalých porostů</w:t>
      </w:r>
      <w:r w:rsidRPr="00835624">
        <w:rPr>
          <w:rFonts w:ascii="Arial" w:hAnsi="Arial" w:cs="Arial"/>
        </w:rPr>
        <w:t>:</w:t>
      </w:r>
    </w:p>
    <w:p w14:paraId="3B0EDD9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445869D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Parc.č.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>trvalé porosty, ost.součásti,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14:paraId="0EE016A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14:paraId="45D0A53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st.736/10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174,30 Kč </w:t>
      </w:r>
    </w:p>
    <w:p w14:paraId="705FAF9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14:paraId="21E0D21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st.736/9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1 505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87 440,50 Kč </w:t>
      </w:r>
    </w:p>
    <w:p w14:paraId="48E8445F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1193DB1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3117/73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1 061,50 Kč</w:t>
      </w:r>
      <w:r w:rsidRPr="00835624">
        <w:rPr>
          <w:rFonts w:ascii="Arial" w:hAnsi="Arial" w:cs="Arial"/>
          <w:sz w:val="18"/>
        </w:rPr>
        <w:tab/>
        <w:t>2 063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120 921,80 Kč </w:t>
      </w:r>
    </w:p>
    <w:p w14:paraId="7047B38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09BF1D2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3117/74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1 720,00 Kč</w:t>
      </w:r>
      <w:r w:rsidRPr="00835624">
        <w:rPr>
          <w:rFonts w:ascii="Arial" w:hAnsi="Arial" w:cs="Arial"/>
          <w:sz w:val="18"/>
        </w:rPr>
        <w:tab/>
        <w:t>5 031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294 021,10 Kč </w:t>
      </w:r>
    </w:p>
    <w:p w14:paraId="03CE5C9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1EC2537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3250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111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6 449,10 Kč </w:t>
      </w:r>
    </w:p>
    <w:p w14:paraId="2008AA77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07804D7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3251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87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 xml:space="preserve">5 054,70 Kč </w:t>
      </w:r>
    </w:p>
    <w:p w14:paraId="60292EA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26EF23F2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8 800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>514 061,50 Kč</w:t>
      </w:r>
    </w:p>
    <w:p w14:paraId="3F42B0A3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A1629B5" w14:textId="33664388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na základě přídělové listiny založené pod č.</w:t>
      </w:r>
      <w:r w:rsidR="008E45C4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d. 1033/62 ze dne </w:t>
      </w:r>
      <w:r w:rsidR="00E8541A">
        <w:rPr>
          <w:rFonts w:ascii="Arial" w:hAnsi="Arial" w:cs="Arial"/>
        </w:rPr>
        <w:t>9</w:t>
      </w:r>
      <w:r w:rsidRPr="00D27771">
        <w:rPr>
          <w:rFonts w:ascii="Arial" w:hAnsi="Arial" w:cs="Arial"/>
        </w:rPr>
        <w:t>. 4. 1962 v knihovní vložce č. 2356 pozemkové knihy k. ú. Jaroměřice nad Rokytnou.</w:t>
      </w:r>
    </w:p>
    <w:p w14:paraId="40BBE497" w14:textId="011E923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Převáděné pozemky byly oceněny ve znaleckém posudku soudního znalce </w:t>
      </w:r>
      <w:r w:rsidR="004D2FA9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 ze dne 23. 6. 2022, pod č.j. 2111-48/22, podle vyhl.č. 182/1988 Sb. ve znění vyhl.č. 316/1990 Sb., celkovou částkou 514 061,50 Kč (slovy: pětsetčtrnácttisícšedesátjedna</w:t>
      </w:r>
      <w:r w:rsidR="00CD64D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koruna česká</w:t>
      </w:r>
      <w:r w:rsidR="008E45C4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padesát haléřů). </w:t>
      </w:r>
    </w:p>
    <w:p w14:paraId="033D4675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15C675C7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14:paraId="79A119CC" w14:textId="77777777"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14:paraId="53DCFE1F" w14:textId="6FB728FA" w:rsidR="008D3148" w:rsidRPr="00D27771" w:rsidRDefault="00AD4CDE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="008D3148" w:rsidRPr="00D27771">
        <w:rPr>
          <w:rFonts w:ascii="Arial" w:hAnsi="Arial" w:cs="Arial"/>
          <w:b/>
          <w:color w:val="000000"/>
        </w:rPr>
        <w:t xml:space="preserve">Nárok na poskytnutí náhrady podle </w:t>
      </w:r>
      <w:r w:rsidR="004D2FA9">
        <w:rPr>
          <w:rFonts w:ascii="Arial" w:hAnsi="Arial" w:cs="Arial"/>
          <w:b/>
          <w:color w:val="000000"/>
        </w:rPr>
        <w:t>XXXX</w:t>
      </w:r>
      <w:r w:rsidR="008D3148" w:rsidRPr="00D27771">
        <w:rPr>
          <w:rFonts w:ascii="Arial" w:hAnsi="Arial" w:cs="Arial"/>
          <w:b/>
          <w:color w:val="000000"/>
        </w:rPr>
        <w:t xml:space="preserve"> zákona o půdě vznikl: </w:t>
      </w:r>
    </w:p>
    <w:p w14:paraId="600DC65F" w14:textId="77777777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0B8025EC" w14:textId="0156437D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21. 9. 2022, ve výši </w:t>
      </w:r>
      <w:r w:rsidR="004D2FA9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r w:rsidR="004D2FA9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14:paraId="4E3B886E" w14:textId="77777777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5CEDB88E" w14:textId="59F8767E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smlouvou o převzetí dluhu</w:t>
      </w:r>
      <w:r>
        <w:rPr>
          <w:rFonts w:ascii="Arial" w:hAnsi="Arial" w:cs="Arial"/>
          <w:color w:val="000000"/>
        </w:rPr>
        <w:t xml:space="preserve"> č. </w:t>
      </w:r>
      <w:r w:rsidRPr="00D27771">
        <w:rPr>
          <w:rFonts w:ascii="Arial" w:hAnsi="Arial" w:cs="Arial"/>
          <w:color w:val="000000"/>
        </w:rPr>
        <w:t>43a SD 95/09 ze dne 26. 9. 1995</w:t>
      </w:r>
      <w:r>
        <w:rPr>
          <w:rFonts w:ascii="Arial" w:hAnsi="Arial" w:cs="Arial"/>
          <w:color w:val="000000"/>
        </w:rPr>
        <w:t xml:space="preserve"> ve výši </w:t>
      </w:r>
      <w:r w:rsidR="004D2FA9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Kč a smlouvou </w:t>
      </w:r>
      <w:r w:rsidR="00E90D5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o převzetí dluhu č. 43b SD 95/09 ze dne 26. 9. 1995 ve výši </w:t>
      </w:r>
      <w:r w:rsidR="004D2FA9">
        <w:rPr>
          <w:rFonts w:ascii="Arial" w:hAnsi="Arial" w:cs="Arial"/>
          <w:color w:val="000000"/>
        </w:rPr>
        <w:t>XXXXXXXX</w:t>
      </w:r>
      <w:r>
        <w:rPr>
          <w:rFonts w:ascii="Arial" w:hAnsi="Arial" w:cs="Arial"/>
          <w:color w:val="000000"/>
        </w:rPr>
        <w:t xml:space="preserve"> Kč</w:t>
      </w:r>
      <w:r w:rsidRPr="00D277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uzavřenou </w:t>
      </w:r>
      <w:r w:rsidRPr="00D27771">
        <w:rPr>
          <w:rFonts w:ascii="Arial" w:hAnsi="Arial" w:cs="Arial"/>
          <w:color w:val="000000"/>
        </w:rPr>
        <w:t xml:space="preserve">mezi </w:t>
      </w:r>
      <w:r>
        <w:rPr>
          <w:rFonts w:ascii="Arial" w:hAnsi="Arial" w:cs="Arial"/>
          <w:color w:val="000000"/>
        </w:rPr>
        <w:t>PFČR</w:t>
      </w:r>
      <w:r w:rsidRPr="00D27771">
        <w:rPr>
          <w:rFonts w:ascii="Arial" w:hAnsi="Arial" w:cs="Arial"/>
          <w:color w:val="000000"/>
        </w:rPr>
        <w:t xml:space="preserve"> a </w:t>
      </w:r>
      <w:r w:rsidR="00407226">
        <w:rPr>
          <w:rFonts w:ascii="Arial" w:hAnsi="Arial" w:cs="Arial"/>
          <w:color w:val="000000"/>
        </w:rPr>
        <w:t>XXXXXXXXXXXX.</w:t>
      </w:r>
      <w:r w:rsidRPr="00D27771">
        <w:rPr>
          <w:rFonts w:ascii="Arial" w:hAnsi="Arial" w:cs="Arial"/>
          <w:color w:val="000000"/>
        </w:rPr>
        <w:t xml:space="preserve"> </w:t>
      </w:r>
    </w:p>
    <w:p w14:paraId="26CDFC33" w14:textId="77777777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14:paraId="4750F77C" w14:textId="517F15AB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nař. vl. ČR č. 20/1992 Sb. ve znění nař. vl. ČR č. 57/1993 Sb. </w:t>
      </w:r>
    </w:p>
    <w:p w14:paraId="08332A6A" w14:textId="18C17908" w:rsidR="008D3148" w:rsidRPr="00D27771" w:rsidRDefault="008D3148" w:rsidP="008D314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4D2FA9">
        <w:rPr>
          <w:rFonts w:ascii="Arial" w:hAnsi="Arial" w:cs="Arial"/>
          <w:color w:val="000000"/>
        </w:rPr>
        <w:t>XXXXXXXXXXXX</w:t>
      </w:r>
    </w:p>
    <w:p w14:paraId="1247689E" w14:textId="2DEEDA3C" w:rsidR="00AD4CDE" w:rsidRPr="00D27771" w:rsidRDefault="00AD4CDE" w:rsidP="008D3148">
      <w:pPr>
        <w:widowControl/>
        <w:rPr>
          <w:rFonts w:ascii="Arial" w:hAnsi="Arial" w:cs="Arial"/>
          <w:color w:val="000000"/>
        </w:rPr>
      </w:pPr>
    </w:p>
    <w:p w14:paraId="58851DB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513 561,50 Kč. </w:t>
      </w:r>
    </w:p>
    <w:p w14:paraId="05D19E52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55B3630A" w14:textId="7F5FFF7C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30. 3. 2021, ve výši </w:t>
      </w:r>
      <w:r w:rsidR="004D2FA9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r w:rsidR="004D2FA9">
        <w:rPr>
          <w:rFonts w:ascii="Arial" w:hAnsi="Arial" w:cs="Arial"/>
          <w:color w:val="000000"/>
        </w:rPr>
        <w:t>XXXXXXXXXXXX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14:paraId="5DEB59C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14:paraId="28DF7398" w14:textId="360C849D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</w:t>
      </w:r>
      <w:r w:rsidR="007E29D9">
        <w:rPr>
          <w:rFonts w:ascii="Arial" w:hAnsi="Arial" w:cs="Arial"/>
          <w:color w:val="000000"/>
        </w:rPr>
        <w:t>PFČR</w:t>
      </w:r>
      <w:r w:rsidRPr="00D27771">
        <w:rPr>
          <w:rFonts w:ascii="Arial" w:hAnsi="Arial" w:cs="Arial"/>
          <w:color w:val="000000"/>
        </w:rPr>
        <w:t xml:space="preserve"> a </w:t>
      </w:r>
      <w:r w:rsidR="00407226">
        <w:rPr>
          <w:rFonts w:ascii="Arial" w:hAnsi="Arial" w:cs="Arial"/>
          <w:color w:val="000000"/>
        </w:rPr>
        <w:t>XXXXXXXXXXXX</w:t>
      </w:r>
      <w:r w:rsidRPr="00D27771">
        <w:rPr>
          <w:rFonts w:ascii="Arial" w:hAnsi="Arial" w:cs="Arial"/>
          <w:color w:val="000000"/>
        </w:rPr>
        <w:t xml:space="preserve">, </w:t>
      </w:r>
      <w:r w:rsidR="007E29D9">
        <w:rPr>
          <w:rFonts w:ascii="Arial" w:hAnsi="Arial" w:cs="Arial"/>
          <w:color w:val="000000"/>
        </w:rPr>
        <w:t>smlouva č.</w:t>
      </w:r>
      <w:r w:rsidRPr="00D27771">
        <w:rPr>
          <w:rFonts w:ascii="Arial" w:hAnsi="Arial" w:cs="Arial"/>
          <w:color w:val="000000"/>
        </w:rPr>
        <w:t xml:space="preserve">12/95-S ze dne 23. 1. 1996, ve výši </w:t>
      </w:r>
      <w:r w:rsidR="004D2FA9">
        <w:rPr>
          <w:rFonts w:ascii="Arial" w:hAnsi="Arial" w:cs="Arial"/>
          <w:color w:val="000000"/>
        </w:rPr>
        <w:t>XXXXXXXX</w:t>
      </w:r>
      <w:r w:rsidR="002831E5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Kč. </w:t>
      </w:r>
    </w:p>
    <w:p w14:paraId="1F625B5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14:paraId="1B562F1C" w14:textId="6C937C2C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nař. vl. ČR č. 20/1992 Sb. ve znění nař. vl. ČR č. 57/1993 Sb. </w:t>
      </w:r>
    </w:p>
    <w:p w14:paraId="545A023D" w14:textId="0005EC7E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4D2FA9">
        <w:rPr>
          <w:rFonts w:ascii="Arial" w:hAnsi="Arial" w:cs="Arial"/>
          <w:color w:val="000000"/>
        </w:rPr>
        <w:t>XXXXXXXX</w:t>
      </w:r>
    </w:p>
    <w:p w14:paraId="1C14B96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21A4737" w14:textId="710C8350"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500,00 Kč. </w:t>
      </w:r>
    </w:p>
    <w:p w14:paraId="5FD041FD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14:paraId="538080D1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03DAC013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7A074CD3" w14:textId="57BBC439" w:rsidR="00AD4CDE" w:rsidRPr="003970C3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včetně součástí a příslušenství, se všemi právy a povinnostmi a nabyvatel je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051B3623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14:paraId="7FF89D60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7FBA62B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C69BD41" w14:textId="2ABA3A6C" w:rsidR="00AD4CD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</w:t>
      </w:r>
      <w:r w:rsidR="007E29D9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>a vytyčování hranic pozemků.</w:t>
      </w:r>
    </w:p>
    <w:p w14:paraId="448DC6E6" w14:textId="0356C809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Nabyvatel bere na vědomí a je srozuměn s tím, že převáděné pozemky jsou pronajaty.</w:t>
      </w:r>
      <w:r w:rsidR="007E29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Užívací</w:t>
      </w:r>
      <w:r w:rsidR="007E29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vztah </w:t>
      </w:r>
      <w:r w:rsidR="00E90D5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k převáděným pozemkům je řešen nájemní smlouvou číslo 16N18/64, uzavřenou se společností KLAS Jaroměřice, spol. s r.o., jakožto nájemcem. S obsahem nájemní smlouvy byl nabyvatel seznámen před podpisem této smlouvy, což stvrzuje svým podpisem.</w:t>
      </w:r>
    </w:p>
    <w:p w14:paraId="0E1433DC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6781EF6C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14:paraId="7ECAEE47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4A241726" w14:textId="77777777" w:rsidR="00AD4CDE" w:rsidRPr="00D27771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14:paraId="5D0F7910" w14:textId="77777777" w:rsidR="001E5055" w:rsidRPr="00D27771" w:rsidRDefault="001E5055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lastRenderedPageBreak/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5C7CCDB3" w14:textId="145105C3" w:rsidR="00AD4CDE" w:rsidRDefault="00D75B4F" w:rsidP="00996DB9">
      <w:pPr>
        <w:jc w:val="both"/>
        <w:rPr>
          <w:rFonts w:ascii="Arial" w:hAnsi="Arial" w:cs="Arial"/>
          <w:lang w:eastAsia="en-US"/>
        </w:rPr>
      </w:pPr>
      <w:r w:rsidRPr="00E569A9">
        <w:rPr>
          <w:rFonts w:ascii="Arial" w:hAnsi="Arial" w:cs="Arial"/>
          <w:lang w:eastAsia="en-US"/>
        </w:rPr>
        <w:t xml:space="preserve"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</w:t>
      </w:r>
      <w:r w:rsidR="00E90D59">
        <w:rPr>
          <w:rFonts w:ascii="Arial" w:hAnsi="Arial" w:cs="Arial"/>
          <w:lang w:eastAsia="en-US"/>
        </w:rPr>
        <w:br/>
      </w:r>
      <w:r w:rsidRPr="00E569A9">
        <w:rPr>
          <w:rFonts w:ascii="Arial" w:hAnsi="Arial" w:cs="Arial"/>
          <w:lang w:eastAsia="en-US"/>
        </w:rPr>
        <w:t>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4E3CCEE2" w14:textId="77777777" w:rsidR="00346A7B" w:rsidRDefault="00346A7B" w:rsidP="00996DB9">
      <w:pPr>
        <w:jc w:val="both"/>
        <w:rPr>
          <w:rFonts w:ascii="Arial" w:hAnsi="Arial" w:cs="Arial"/>
          <w:lang w:eastAsia="en-US"/>
        </w:rPr>
      </w:pPr>
    </w:p>
    <w:p w14:paraId="3AEC286A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087C0FD5" w14:textId="0C9400B8" w:rsidR="00AD4CDE" w:rsidRDefault="00B70A94" w:rsidP="00996DB9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ust.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6C3B9E56" w14:textId="77777777" w:rsidR="00346A7B" w:rsidRPr="00D27771" w:rsidRDefault="00346A7B" w:rsidP="00996DB9">
      <w:pPr>
        <w:pStyle w:val="vniontext0"/>
        <w:ind w:firstLine="0"/>
        <w:rPr>
          <w:rFonts w:ascii="Arial" w:hAnsi="Arial" w:cs="Arial"/>
          <w:color w:val="000000"/>
        </w:rPr>
      </w:pPr>
    </w:p>
    <w:p w14:paraId="1A78257D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14:paraId="38BEA02D" w14:textId="463630CB" w:rsidR="00AD4CDE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27FAB6C9" w14:textId="77777777" w:rsidR="00346A7B" w:rsidRPr="00D27771" w:rsidRDefault="00346A7B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6223CA3D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12125F1A" w14:textId="743C043E"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996DB9">
        <w:rPr>
          <w:rFonts w:ascii="Arial" w:hAnsi="Arial" w:cs="Arial"/>
          <w:color w:val="000000"/>
          <w:sz w:val="20"/>
          <w:szCs w:val="20"/>
        </w:rPr>
        <w:t xml:space="preserve"> Jihlavě </w:t>
      </w:r>
      <w:r w:rsidRPr="00D27771">
        <w:rPr>
          <w:rFonts w:ascii="Arial" w:hAnsi="Arial" w:cs="Arial"/>
          <w:color w:val="000000"/>
          <w:sz w:val="20"/>
          <w:szCs w:val="20"/>
        </w:rPr>
        <w:t>dne</w:t>
      </w:r>
      <w:r w:rsidR="00346A7B">
        <w:rPr>
          <w:rFonts w:ascii="Arial" w:hAnsi="Arial" w:cs="Arial"/>
          <w:color w:val="000000"/>
          <w:sz w:val="20"/>
          <w:szCs w:val="20"/>
        </w:rPr>
        <w:t xml:space="preserve"> 9. 11. 2022</w:t>
      </w:r>
      <w:r w:rsidR="00996DB9">
        <w:rPr>
          <w:rFonts w:ascii="Arial" w:hAnsi="Arial" w:cs="Arial"/>
          <w:color w:val="000000"/>
          <w:sz w:val="20"/>
          <w:szCs w:val="20"/>
        </w:rPr>
        <w:tab/>
      </w:r>
      <w:r w:rsidR="00996DB9">
        <w:rPr>
          <w:rFonts w:ascii="Arial" w:hAnsi="Arial" w:cs="Arial"/>
          <w:color w:val="000000"/>
          <w:sz w:val="20"/>
          <w:szCs w:val="20"/>
        </w:rPr>
        <w:tab/>
      </w:r>
      <w:r w:rsidR="00D04607">
        <w:rPr>
          <w:rFonts w:ascii="Arial" w:hAnsi="Arial" w:cs="Arial"/>
          <w:color w:val="000000"/>
          <w:sz w:val="20"/>
          <w:szCs w:val="20"/>
        </w:rPr>
        <w:tab/>
      </w:r>
      <w:r w:rsidR="00996DB9" w:rsidRPr="00D27771">
        <w:rPr>
          <w:rFonts w:ascii="Arial" w:hAnsi="Arial" w:cs="Arial"/>
          <w:color w:val="000000"/>
          <w:sz w:val="20"/>
          <w:szCs w:val="20"/>
        </w:rPr>
        <w:t>V</w:t>
      </w:r>
      <w:r w:rsidR="00996DB9">
        <w:rPr>
          <w:rFonts w:ascii="Arial" w:hAnsi="Arial" w:cs="Arial"/>
          <w:color w:val="000000"/>
          <w:sz w:val="20"/>
          <w:szCs w:val="20"/>
        </w:rPr>
        <w:t xml:space="preserve"> Jihlavě </w:t>
      </w:r>
      <w:r w:rsidR="00996DB9" w:rsidRPr="00D27771">
        <w:rPr>
          <w:rFonts w:ascii="Arial" w:hAnsi="Arial" w:cs="Arial"/>
          <w:color w:val="000000"/>
          <w:sz w:val="20"/>
          <w:szCs w:val="20"/>
        </w:rPr>
        <w:t>dne</w:t>
      </w:r>
      <w:r w:rsidR="00346A7B">
        <w:rPr>
          <w:rFonts w:ascii="Arial" w:hAnsi="Arial" w:cs="Arial"/>
          <w:color w:val="000000"/>
          <w:sz w:val="20"/>
          <w:szCs w:val="20"/>
        </w:rPr>
        <w:t xml:space="preserve"> 9. 11. 2022</w:t>
      </w:r>
    </w:p>
    <w:p w14:paraId="65D73339" w14:textId="77777777"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CE01A20" w14:textId="0C56F91F" w:rsidR="00996DB9" w:rsidRDefault="00996DB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49165698" w14:textId="5E7D7A19" w:rsidR="00D04607" w:rsidRDefault="00D04607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EC206A6" w14:textId="77777777" w:rsidR="00346A7B" w:rsidRDefault="00346A7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18FC6CE" w14:textId="13CA9F69" w:rsidR="00996DB9" w:rsidRDefault="00996DB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F523910" w14:textId="77777777" w:rsidR="00996DB9" w:rsidRPr="00D27771" w:rsidRDefault="00996DB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3F5592C" w14:textId="5C7F922C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</w:t>
      </w:r>
      <w:r w:rsidR="00D04607">
        <w:rPr>
          <w:rFonts w:ascii="Arial" w:hAnsi="Arial" w:cs="Arial"/>
          <w:sz w:val="20"/>
          <w:szCs w:val="20"/>
        </w:rPr>
        <w:t>…………</w:t>
      </w:r>
      <w:r w:rsidR="00D04607">
        <w:rPr>
          <w:rFonts w:ascii="Arial" w:hAnsi="Arial" w:cs="Arial"/>
          <w:sz w:val="20"/>
          <w:szCs w:val="20"/>
        </w:rPr>
        <w:tab/>
      </w:r>
      <w:r w:rsidRPr="00D27771">
        <w:rPr>
          <w:rFonts w:ascii="Arial" w:hAnsi="Arial" w:cs="Arial"/>
          <w:sz w:val="20"/>
          <w:szCs w:val="20"/>
        </w:rPr>
        <w:t>………………………………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7213B220" w14:textId="205B6BE7"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996DB9">
        <w:rPr>
          <w:rFonts w:ascii="Arial" w:hAnsi="Arial" w:cs="Arial"/>
          <w:color w:val="000000"/>
          <w:sz w:val="20"/>
          <w:szCs w:val="20"/>
        </w:rPr>
        <w:tab/>
      </w:r>
      <w:r w:rsidR="00996DB9">
        <w:rPr>
          <w:rFonts w:ascii="Arial" w:hAnsi="Arial" w:cs="Arial"/>
          <w:color w:val="000000"/>
          <w:sz w:val="20"/>
          <w:szCs w:val="20"/>
        </w:rPr>
        <w:tab/>
      </w:r>
      <w:r w:rsidR="00996DB9">
        <w:rPr>
          <w:rFonts w:ascii="Arial" w:hAnsi="Arial" w:cs="Arial"/>
          <w:color w:val="000000"/>
          <w:sz w:val="20"/>
          <w:szCs w:val="20"/>
        </w:rPr>
        <w:tab/>
      </w:r>
      <w:r w:rsidR="00996DB9" w:rsidRPr="00D27771">
        <w:rPr>
          <w:rFonts w:ascii="Arial" w:hAnsi="Arial" w:cs="Arial"/>
          <w:color w:val="000000"/>
          <w:sz w:val="20"/>
          <w:szCs w:val="20"/>
        </w:rPr>
        <w:t>KLAS Jaroměřice, spol. s r.o.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14:paraId="78A5668A" w14:textId="17A9A31E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ředitelka Krajského pozemkového úřadu pro Kraj Vysočina</w:t>
      </w:r>
      <w:r w:rsidR="00996DB9">
        <w:rPr>
          <w:rFonts w:ascii="Arial" w:hAnsi="Arial" w:cs="Arial"/>
          <w:color w:val="000000"/>
          <w:sz w:val="20"/>
          <w:szCs w:val="20"/>
        </w:rPr>
        <w:tab/>
        <w:t>zast</w:t>
      </w:r>
      <w:r w:rsidR="00D04607">
        <w:rPr>
          <w:rFonts w:ascii="Arial" w:hAnsi="Arial" w:cs="Arial"/>
          <w:color w:val="000000"/>
          <w:sz w:val="20"/>
          <w:szCs w:val="20"/>
        </w:rPr>
        <w:t>. jednatel společnosti</w:t>
      </w:r>
      <w:r w:rsidR="00996DB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5BB224" w14:textId="23B73FE4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Mgr. Silvie Hawerlandová, LL.M.</w:t>
      </w:r>
      <w:r w:rsidR="00D04607">
        <w:rPr>
          <w:rFonts w:ascii="Arial" w:hAnsi="Arial" w:cs="Arial"/>
          <w:color w:val="000000"/>
          <w:sz w:val="20"/>
          <w:szCs w:val="20"/>
        </w:rPr>
        <w:tab/>
      </w:r>
      <w:r w:rsidR="00D04607">
        <w:rPr>
          <w:rFonts w:ascii="Arial" w:hAnsi="Arial" w:cs="Arial"/>
          <w:color w:val="000000"/>
          <w:sz w:val="20"/>
          <w:szCs w:val="20"/>
        </w:rPr>
        <w:tab/>
        <w:t>Ing. Ctibor Kuchařík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FD1AD0A" w14:textId="669AE217" w:rsidR="00996DB9" w:rsidRPr="00D27771" w:rsidRDefault="00996DB9" w:rsidP="00996DB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b/>
          <w:color w:val="000000"/>
          <w:sz w:val="20"/>
          <w:szCs w:val="20"/>
        </w:rPr>
        <w:t>převádějící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D04607">
        <w:rPr>
          <w:rFonts w:ascii="Arial" w:hAnsi="Arial" w:cs="Arial"/>
          <w:color w:val="000000"/>
          <w:sz w:val="20"/>
          <w:szCs w:val="20"/>
        </w:rPr>
        <w:tab/>
      </w:r>
      <w:r w:rsidR="00D04607">
        <w:rPr>
          <w:rFonts w:ascii="Arial" w:hAnsi="Arial" w:cs="Arial"/>
          <w:color w:val="000000"/>
          <w:sz w:val="20"/>
          <w:szCs w:val="20"/>
        </w:rPr>
        <w:tab/>
      </w:r>
      <w:r w:rsidR="00D04607"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64CE1293" w14:textId="29E865A6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8288D9A" w14:textId="5C401DB1" w:rsidR="00D04607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7D289F" w14:textId="77777777" w:rsidR="00155312" w:rsidRDefault="00155312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2A2B2690" w14:textId="77777777" w:rsidR="00155312" w:rsidRDefault="00155312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5FBBC777" w14:textId="5B8C2318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41DFFAD2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Kraj Vysočina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CBAA77C" w14:textId="77777777" w:rsidR="00D04607" w:rsidRDefault="00D04607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48A614EB" w14:textId="305A8C07" w:rsidR="00F86F3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Procházková</w:t>
      </w:r>
    </w:p>
    <w:p w14:paraId="6404E395" w14:textId="77777777" w:rsidR="00D04607" w:rsidRDefault="00D04607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61D6AB57" w14:textId="5EE07567" w:rsidR="00996DB9" w:rsidRDefault="00996DB9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…………………………..</w:t>
      </w:r>
    </w:p>
    <w:p w14:paraId="52E89F0E" w14:textId="412ACDD4" w:rsidR="00996DB9" w:rsidRDefault="00996DB9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61173586" w14:textId="77777777" w:rsidR="00155312" w:rsidRDefault="00155312">
      <w:pPr>
        <w:widowControl/>
        <w:rPr>
          <w:rFonts w:ascii="Arial" w:hAnsi="Arial" w:cs="Arial"/>
          <w:color w:val="000000"/>
        </w:rPr>
      </w:pPr>
    </w:p>
    <w:p w14:paraId="7A83F36D" w14:textId="14298BA4" w:rsidR="00996DB9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996DB9">
        <w:rPr>
          <w:rFonts w:ascii="Arial" w:hAnsi="Arial" w:cs="Arial"/>
          <w:color w:val="000000"/>
        </w:rPr>
        <w:t xml:space="preserve"> Ing. Miroslava Jelínková</w:t>
      </w:r>
    </w:p>
    <w:p w14:paraId="2AD2E652" w14:textId="77777777" w:rsidR="00996DB9" w:rsidRDefault="00996DB9">
      <w:pPr>
        <w:widowControl/>
        <w:rPr>
          <w:rFonts w:ascii="Arial" w:hAnsi="Arial" w:cs="Arial"/>
          <w:color w:val="000000"/>
        </w:rPr>
      </w:pPr>
    </w:p>
    <w:p w14:paraId="280A958D" w14:textId="5A48E741" w:rsidR="00AD4CDE" w:rsidRPr="00D27771" w:rsidRDefault="00996DB9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</w:t>
      </w:r>
      <w:r w:rsidR="00AD4CDE" w:rsidRPr="00D27771">
        <w:rPr>
          <w:rFonts w:ascii="Arial" w:hAnsi="Arial" w:cs="Arial"/>
          <w:color w:val="000000"/>
        </w:rPr>
        <w:t>.......................………........</w:t>
      </w:r>
      <w:r w:rsidR="00C5124F" w:rsidRPr="00D27771">
        <w:rPr>
          <w:rFonts w:ascii="Arial" w:hAnsi="Arial" w:cs="Arial"/>
          <w:color w:val="000000"/>
        </w:rPr>
        <w:t>..................</w:t>
      </w:r>
    </w:p>
    <w:p w14:paraId="68C933B9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5A5F47B7" w14:textId="77777777" w:rsidR="00346A7B" w:rsidRDefault="00346A7B" w:rsidP="006A78C2">
      <w:pPr>
        <w:jc w:val="both"/>
        <w:rPr>
          <w:rFonts w:ascii="Arial" w:hAnsi="Arial" w:cs="Arial"/>
          <w:sz w:val="22"/>
          <w:szCs w:val="22"/>
        </w:rPr>
      </w:pPr>
    </w:p>
    <w:p w14:paraId="3A2153E6" w14:textId="77777777" w:rsidR="00346A7B" w:rsidRDefault="00346A7B" w:rsidP="006A78C2">
      <w:pPr>
        <w:jc w:val="both"/>
        <w:rPr>
          <w:rFonts w:ascii="Arial" w:hAnsi="Arial" w:cs="Arial"/>
          <w:sz w:val="22"/>
          <w:szCs w:val="22"/>
        </w:rPr>
      </w:pPr>
    </w:p>
    <w:p w14:paraId="2C3C7271" w14:textId="77777777" w:rsidR="00346A7B" w:rsidRDefault="00346A7B" w:rsidP="006A78C2">
      <w:pPr>
        <w:jc w:val="both"/>
        <w:rPr>
          <w:rFonts w:ascii="Arial" w:hAnsi="Arial" w:cs="Arial"/>
          <w:sz w:val="22"/>
          <w:szCs w:val="22"/>
        </w:rPr>
      </w:pPr>
    </w:p>
    <w:p w14:paraId="4A86C40B" w14:textId="77777777" w:rsidR="00346A7B" w:rsidRDefault="00346A7B" w:rsidP="006A78C2">
      <w:pPr>
        <w:jc w:val="both"/>
        <w:rPr>
          <w:rFonts w:ascii="Arial" w:hAnsi="Arial" w:cs="Arial"/>
          <w:sz w:val="22"/>
          <w:szCs w:val="22"/>
        </w:rPr>
      </w:pPr>
    </w:p>
    <w:p w14:paraId="4E8C794E" w14:textId="77777777" w:rsidR="00346A7B" w:rsidRDefault="00346A7B" w:rsidP="006A78C2">
      <w:pPr>
        <w:jc w:val="both"/>
        <w:rPr>
          <w:rFonts w:ascii="Arial" w:hAnsi="Arial" w:cs="Arial"/>
          <w:sz w:val="22"/>
          <w:szCs w:val="22"/>
        </w:rPr>
      </w:pPr>
    </w:p>
    <w:p w14:paraId="26136B17" w14:textId="7F9692D9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52001CE2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smluv, vedeném dle zákona č. 340/2015 Sb.,</w:t>
      </w:r>
    </w:p>
    <w:p w14:paraId="6960E789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o registru smluv.</w:t>
      </w:r>
    </w:p>
    <w:p w14:paraId="459F6004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Datum registrace ………………………….</w:t>
      </w:r>
    </w:p>
    <w:p w14:paraId="0E334CDA" w14:textId="77777777" w:rsidR="006A78C2" w:rsidRPr="003270D1" w:rsidRDefault="006A78C2" w:rsidP="006A78C2">
      <w:pPr>
        <w:jc w:val="both"/>
        <w:rPr>
          <w:rFonts w:ascii="Arial" w:hAnsi="Arial" w:cs="Arial"/>
          <w:i/>
          <w:sz w:val="22"/>
          <w:szCs w:val="22"/>
        </w:rPr>
      </w:pPr>
    </w:p>
    <w:p w14:paraId="6118010A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smlouvy …………………………………</w:t>
      </w:r>
    </w:p>
    <w:p w14:paraId="70ECBF29" w14:textId="77777777" w:rsidR="006A78C2" w:rsidRPr="003270D1" w:rsidRDefault="006A78C2" w:rsidP="006A78C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6E82A1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3B962258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</w:p>
    <w:p w14:paraId="09B06B3B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Registraci provedl: Ing. Miroslava Jelínková</w:t>
      </w:r>
    </w:p>
    <w:p w14:paraId="500E6111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</w:p>
    <w:p w14:paraId="52AEB093" w14:textId="77777777" w:rsidR="006A78C2" w:rsidRPr="003270D1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V Jihlavě dne ………………..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12B8EAB8" w14:textId="77777777" w:rsidR="006A78C2" w:rsidRPr="00BA0CC9" w:rsidRDefault="006A78C2" w:rsidP="006A78C2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270D1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zaměstnance</w:t>
      </w:r>
      <w:r w:rsidRPr="003270D1">
        <w:rPr>
          <w:rFonts w:ascii="Arial" w:hAnsi="Arial" w:cs="Arial"/>
          <w:sz w:val="22"/>
          <w:szCs w:val="22"/>
        </w:rPr>
        <w:tab/>
      </w:r>
    </w:p>
    <w:p w14:paraId="7DCCBE1F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29C51DC6" w14:textId="77777777" w:rsidR="006A78C2" w:rsidRDefault="006A78C2">
      <w:pPr>
        <w:widowControl/>
        <w:rPr>
          <w:rFonts w:ascii="Arial" w:hAnsi="Arial" w:cs="Arial"/>
          <w:color w:val="000000"/>
        </w:rPr>
      </w:pPr>
    </w:p>
    <w:p w14:paraId="3EA70BD1" w14:textId="77777777" w:rsidR="006A78C2" w:rsidRDefault="006A78C2">
      <w:pPr>
        <w:widowControl/>
        <w:rPr>
          <w:rFonts w:ascii="Arial" w:hAnsi="Arial" w:cs="Arial"/>
          <w:color w:val="000000"/>
        </w:rPr>
      </w:pPr>
    </w:p>
    <w:p w14:paraId="40C1DFAE" w14:textId="77777777" w:rsidR="006A78C2" w:rsidRDefault="006A78C2">
      <w:pPr>
        <w:widowControl/>
        <w:rPr>
          <w:rFonts w:ascii="Arial" w:hAnsi="Arial" w:cs="Arial"/>
          <w:color w:val="000000"/>
        </w:rPr>
      </w:pPr>
    </w:p>
    <w:p w14:paraId="32A69CA1" w14:textId="297D2359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14662, 14663, 14615, 14614, 7029, 7030  </w:t>
      </w:r>
    </w:p>
    <w:p w14:paraId="3CD39F9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D9E01D4" w14:textId="7014ACA2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</w:t>
      </w:r>
      <w:r w:rsidR="00E90D59" w:rsidRPr="00E90D59">
        <w:rPr>
          <w:rFonts w:ascii="Arial" w:hAnsi="Arial" w:cs="Arial"/>
        </w:rPr>
        <w:t>20</w:t>
      </w:r>
      <w:r w:rsidRPr="00E90D59">
        <w:rPr>
          <w:rFonts w:ascii="Arial" w:hAnsi="Arial" w:cs="Arial"/>
        </w:rPr>
        <w:t xml:space="preserve">. 10. 2022 </w:t>
      </w:r>
      <w:r w:rsidR="006A78C2" w:rsidRPr="00E90D59">
        <w:rPr>
          <w:rFonts w:ascii="Arial" w:hAnsi="Arial" w:cs="Arial"/>
        </w:rPr>
        <w:t xml:space="preserve"> </w:t>
      </w:r>
      <w:r w:rsidR="00E90D59" w:rsidRPr="00E90D5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color w:val="000000"/>
        </w:rPr>
        <w:t>Verze programu Restituce: 6.02</w:t>
      </w:r>
    </w:p>
    <w:sectPr w:rsidR="00AD4CDE" w:rsidRPr="00D27771" w:rsidSect="008D3148">
      <w:footerReference w:type="default" r:id="rId6"/>
      <w:pgSz w:w="12240" w:h="15840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73A1" w14:textId="77777777" w:rsidR="00FF6746" w:rsidRDefault="00FF6746" w:rsidP="00FF6746">
      <w:r>
        <w:separator/>
      </w:r>
    </w:p>
  </w:endnote>
  <w:endnote w:type="continuationSeparator" w:id="0">
    <w:p w14:paraId="6F630A96" w14:textId="77777777" w:rsidR="00FF6746" w:rsidRDefault="00FF6746" w:rsidP="00FF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405101"/>
      <w:docPartObj>
        <w:docPartGallery w:val="Page Numbers (Bottom of Page)"/>
        <w:docPartUnique/>
      </w:docPartObj>
    </w:sdtPr>
    <w:sdtEndPr/>
    <w:sdtContent>
      <w:p w14:paraId="560BA252" w14:textId="325D195A" w:rsidR="00FF6746" w:rsidRDefault="00FF67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17F8D" w14:textId="77777777" w:rsidR="00FF6746" w:rsidRDefault="00FF67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67D0" w14:textId="77777777" w:rsidR="00FF6746" w:rsidRDefault="00FF6746" w:rsidP="00FF6746">
      <w:r>
        <w:separator/>
      </w:r>
    </w:p>
  </w:footnote>
  <w:footnote w:type="continuationSeparator" w:id="0">
    <w:p w14:paraId="2BD4FB09" w14:textId="77777777" w:rsidR="00FF6746" w:rsidRDefault="00FF6746" w:rsidP="00FF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365AF"/>
    <w:rsid w:val="00051722"/>
    <w:rsid w:val="0007035E"/>
    <w:rsid w:val="0008169E"/>
    <w:rsid w:val="000900B7"/>
    <w:rsid w:val="00091141"/>
    <w:rsid w:val="000A3D59"/>
    <w:rsid w:val="000B4D5B"/>
    <w:rsid w:val="000C7506"/>
    <w:rsid w:val="000F61EA"/>
    <w:rsid w:val="001015DC"/>
    <w:rsid w:val="0012285A"/>
    <w:rsid w:val="00125ACF"/>
    <w:rsid w:val="00150EBF"/>
    <w:rsid w:val="00155312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5878"/>
    <w:rsid w:val="00231BB2"/>
    <w:rsid w:val="002831E5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46A7B"/>
    <w:rsid w:val="003970C3"/>
    <w:rsid w:val="003A69C2"/>
    <w:rsid w:val="003B2F5B"/>
    <w:rsid w:val="00407016"/>
    <w:rsid w:val="00407226"/>
    <w:rsid w:val="0043267F"/>
    <w:rsid w:val="0044037E"/>
    <w:rsid w:val="00475830"/>
    <w:rsid w:val="00490EB1"/>
    <w:rsid w:val="004934BF"/>
    <w:rsid w:val="004D2FA9"/>
    <w:rsid w:val="00511ECA"/>
    <w:rsid w:val="00540A55"/>
    <w:rsid w:val="00547094"/>
    <w:rsid w:val="005A5801"/>
    <w:rsid w:val="005E5F83"/>
    <w:rsid w:val="005F4E66"/>
    <w:rsid w:val="006230F7"/>
    <w:rsid w:val="006424B8"/>
    <w:rsid w:val="00663872"/>
    <w:rsid w:val="006711BC"/>
    <w:rsid w:val="00674958"/>
    <w:rsid w:val="00683264"/>
    <w:rsid w:val="00684DB4"/>
    <w:rsid w:val="00691EE6"/>
    <w:rsid w:val="00696E39"/>
    <w:rsid w:val="006A78C2"/>
    <w:rsid w:val="006B5F0F"/>
    <w:rsid w:val="006B7BC3"/>
    <w:rsid w:val="006D2030"/>
    <w:rsid w:val="006F699E"/>
    <w:rsid w:val="007171F6"/>
    <w:rsid w:val="00732FBB"/>
    <w:rsid w:val="007457FE"/>
    <w:rsid w:val="00746F65"/>
    <w:rsid w:val="0078597A"/>
    <w:rsid w:val="00796D9F"/>
    <w:rsid w:val="007A250F"/>
    <w:rsid w:val="007B3E1D"/>
    <w:rsid w:val="007C7082"/>
    <w:rsid w:val="007E29D9"/>
    <w:rsid w:val="007F0009"/>
    <w:rsid w:val="008163EB"/>
    <w:rsid w:val="00817045"/>
    <w:rsid w:val="0081770D"/>
    <w:rsid w:val="00824EDF"/>
    <w:rsid w:val="00835624"/>
    <w:rsid w:val="0086454B"/>
    <w:rsid w:val="008714D9"/>
    <w:rsid w:val="00887698"/>
    <w:rsid w:val="008A6435"/>
    <w:rsid w:val="008D3148"/>
    <w:rsid w:val="008D75D8"/>
    <w:rsid w:val="008E45C4"/>
    <w:rsid w:val="0092179A"/>
    <w:rsid w:val="0092362B"/>
    <w:rsid w:val="00924A3D"/>
    <w:rsid w:val="009519F9"/>
    <w:rsid w:val="00982057"/>
    <w:rsid w:val="00987BE8"/>
    <w:rsid w:val="00996DB9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54B4D"/>
    <w:rsid w:val="00C820A8"/>
    <w:rsid w:val="00C90E09"/>
    <w:rsid w:val="00C936B8"/>
    <w:rsid w:val="00CA54DF"/>
    <w:rsid w:val="00CD4C2E"/>
    <w:rsid w:val="00CD64DF"/>
    <w:rsid w:val="00CF1E23"/>
    <w:rsid w:val="00D04607"/>
    <w:rsid w:val="00D27771"/>
    <w:rsid w:val="00D75B4F"/>
    <w:rsid w:val="00DB4679"/>
    <w:rsid w:val="00DC5978"/>
    <w:rsid w:val="00DC6F75"/>
    <w:rsid w:val="00DE4537"/>
    <w:rsid w:val="00DF2443"/>
    <w:rsid w:val="00DF4838"/>
    <w:rsid w:val="00DF6D39"/>
    <w:rsid w:val="00E03B26"/>
    <w:rsid w:val="00E16F16"/>
    <w:rsid w:val="00E23DFA"/>
    <w:rsid w:val="00E262FD"/>
    <w:rsid w:val="00E569A9"/>
    <w:rsid w:val="00E64305"/>
    <w:rsid w:val="00E8541A"/>
    <w:rsid w:val="00E87358"/>
    <w:rsid w:val="00E90D59"/>
    <w:rsid w:val="00EB36A5"/>
    <w:rsid w:val="00ED3554"/>
    <w:rsid w:val="00EF3BC4"/>
    <w:rsid w:val="00F15025"/>
    <w:rsid w:val="00F254A5"/>
    <w:rsid w:val="00F33A11"/>
    <w:rsid w:val="00F36629"/>
    <w:rsid w:val="00F55696"/>
    <w:rsid w:val="00F722EF"/>
    <w:rsid w:val="00F758C4"/>
    <w:rsid w:val="00F86F31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8E8FE"/>
  <w14:defaultImageDpi w14:val="0"/>
  <w15:docId w15:val="{C88959B0-2A52-4064-8704-C1EC576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Jelínková Miroslava Ing.</dc:creator>
  <cp:keywords/>
  <dc:description/>
  <cp:lastModifiedBy>Jelínková Miroslava Ing.</cp:lastModifiedBy>
  <cp:revision>4</cp:revision>
  <cp:lastPrinted>2022-11-10T10:12:00Z</cp:lastPrinted>
  <dcterms:created xsi:type="dcterms:W3CDTF">2022-11-09T16:19:00Z</dcterms:created>
  <dcterms:modified xsi:type="dcterms:W3CDTF">2022-11-10T10:27:00Z</dcterms:modified>
</cp:coreProperties>
</file>