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6DBEE" w14:textId="77777777" w:rsidR="006B121E" w:rsidRPr="00D25614" w:rsidRDefault="006B121E" w:rsidP="006B121E">
      <w:pPr>
        <w:pStyle w:val="Nadpis1"/>
      </w:pPr>
      <w:r w:rsidRPr="00D25614">
        <w:t>____________________________________________________</w:t>
      </w:r>
    </w:p>
    <w:p w14:paraId="395FFF38" w14:textId="0646DB5F" w:rsidR="006B121E" w:rsidRDefault="00F67F95" w:rsidP="006B121E">
      <w:pPr>
        <w:pStyle w:val="Nadpis1"/>
        <w:spacing w:line="312" w:lineRule="auto"/>
        <w:contextualSpacing/>
      </w:pPr>
      <w:r>
        <w:t xml:space="preserve">RÁMCOVÁ </w:t>
      </w:r>
      <w:r w:rsidR="008A1F8B">
        <w:t>KUPNÍ SMLOUVA</w:t>
      </w:r>
    </w:p>
    <w:p w14:paraId="32CEE54E" w14:textId="77777777" w:rsidR="006B121E" w:rsidRPr="00D25614" w:rsidRDefault="006B121E" w:rsidP="006B121E">
      <w:pPr>
        <w:pStyle w:val="Nadpis1"/>
      </w:pPr>
      <w:r w:rsidRPr="00D25614">
        <w:t>____________________________________________________</w:t>
      </w:r>
    </w:p>
    <w:p w14:paraId="463FB2A2" w14:textId="77777777" w:rsidR="008C0F03" w:rsidRDefault="006B121E" w:rsidP="006B121E">
      <w:pPr>
        <w:ind w:left="709" w:hanging="709"/>
      </w:pPr>
      <w:r>
        <w:tab/>
      </w:r>
    </w:p>
    <w:p w14:paraId="14B4CDC4" w14:textId="77777777" w:rsidR="006B121E" w:rsidRDefault="008C0F03" w:rsidP="006B121E">
      <w:pPr>
        <w:ind w:left="709" w:hanging="709"/>
      </w:pPr>
      <w:r>
        <w:tab/>
      </w:r>
      <w:r w:rsidR="006B121E" w:rsidRPr="00E160F6">
        <w:t>Níže</w:t>
      </w:r>
      <w:r w:rsidR="006B121E" w:rsidRPr="00513A5E">
        <w:t xml:space="preserve"> uvedeného dne, měsíce a roku uzavírají smluvní strany: </w:t>
      </w:r>
    </w:p>
    <w:p w14:paraId="774694AB" w14:textId="77777777" w:rsidR="006B121E" w:rsidRDefault="006B121E" w:rsidP="006B121E">
      <w:pPr>
        <w:ind w:left="709" w:hanging="709"/>
      </w:pPr>
    </w:p>
    <w:p w14:paraId="69C2545D" w14:textId="43EDCEA7" w:rsidR="006B121E" w:rsidRPr="00CB2E96" w:rsidRDefault="006B121E" w:rsidP="00E23B47">
      <w:pPr>
        <w:ind w:left="709" w:hanging="709"/>
      </w:pPr>
      <w:r w:rsidRPr="0014284B">
        <w:rPr>
          <w:b/>
        </w:rPr>
        <w:t>1.</w:t>
      </w:r>
      <w:r>
        <w:tab/>
      </w:r>
      <w:r w:rsidR="00E23B47">
        <w:t xml:space="preserve">obchodní společnost </w:t>
      </w:r>
      <w:r w:rsidR="009E67F1">
        <w:rPr>
          <w:rStyle w:val="Siln"/>
          <w:rFonts w:eastAsiaTheme="majorEastAsia"/>
        </w:rPr>
        <w:t>WAY UP s.r.o.</w:t>
      </w:r>
      <w:r w:rsidR="00E23B47">
        <w:t xml:space="preserve">, </w:t>
      </w:r>
      <w:r w:rsidR="00E23B47" w:rsidRPr="006B121E">
        <w:t xml:space="preserve">IČ: </w:t>
      </w:r>
      <w:r w:rsidR="00923DBF" w:rsidRPr="00923DBF">
        <w:t>281</w:t>
      </w:r>
      <w:r w:rsidR="00923DBF">
        <w:t xml:space="preserve"> </w:t>
      </w:r>
      <w:r w:rsidR="00923DBF" w:rsidRPr="00923DBF">
        <w:t>08</w:t>
      </w:r>
      <w:r w:rsidR="00923DBF">
        <w:t xml:space="preserve"> </w:t>
      </w:r>
      <w:r w:rsidR="00923DBF" w:rsidRPr="00923DBF">
        <w:t>701</w:t>
      </w:r>
      <w:r w:rsidR="00E23B47" w:rsidRPr="006B121E">
        <w:t>,</w:t>
      </w:r>
      <w:r w:rsidR="00E23B47">
        <w:t xml:space="preserve"> se sídle</w:t>
      </w:r>
      <w:r w:rsidR="00C21705">
        <w:t xml:space="preserve">m </w:t>
      </w:r>
      <w:r w:rsidR="00FC2070" w:rsidRPr="00FC2070">
        <w:t>Lom 61, 390 02 Tábor</w:t>
      </w:r>
      <w:r w:rsidR="00E23B47" w:rsidRPr="00827E0E">
        <w:t xml:space="preserve">, </w:t>
      </w:r>
      <w:r w:rsidR="00E23B47">
        <w:t xml:space="preserve">zapsaná v obchodním rejstříku vedeném Krajským soudem v Českých Budějovicích, oddíl C, vložka </w:t>
      </w:r>
      <w:r w:rsidR="00FC2070" w:rsidRPr="00FC2070">
        <w:t>17647</w:t>
      </w:r>
      <w:r w:rsidR="00E23B47">
        <w:t xml:space="preserve">, zastoupená </w:t>
      </w:r>
      <w:r w:rsidR="00592FAF">
        <w:t>Janem Proňkem</w:t>
      </w:r>
      <w:r w:rsidR="00E23B47">
        <w:t>, jednatelem</w:t>
      </w:r>
      <w:r>
        <w:t xml:space="preserve"> </w:t>
      </w:r>
    </w:p>
    <w:p w14:paraId="5F2B5185" w14:textId="2EC03BF0" w:rsidR="006B121E" w:rsidRDefault="006B121E" w:rsidP="006B121E">
      <w:pPr>
        <w:ind w:left="709" w:hanging="709"/>
      </w:pPr>
      <w:r>
        <w:tab/>
        <w:t>(dále také jen jako „</w:t>
      </w:r>
      <w:r w:rsidR="00F10B0C">
        <w:rPr>
          <w:rStyle w:val="Siln"/>
          <w:rFonts w:eastAsiaTheme="majorEastAsia"/>
          <w:u w:val="single"/>
        </w:rPr>
        <w:t xml:space="preserve">WAY UP </w:t>
      </w:r>
      <w:r w:rsidR="00511B23">
        <w:rPr>
          <w:rStyle w:val="Siln"/>
          <w:rFonts w:eastAsiaTheme="majorEastAsia"/>
          <w:u w:val="single"/>
        </w:rPr>
        <w:t>.</w:t>
      </w:r>
      <w:r>
        <w:t>“</w:t>
      </w:r>
      <w:r w:rsidR="000E636F">
        <w:t xml:space="preserve"> nebo také „</w:t>
      </w:r>
      <w:r w:rsidR="008A1F8B">
        <w:rPr>
          <w:b/>
          <w:bCs/>
          <w:u w:val="single"/>
        </w:rPr>
        <w:t>Prodávající</w:t>
      </w:r>
      <w:r w:rsidR="000E636F">
        <w:t>“)</w:t>
      </w:r>
    </w:p>
    <w:p w14:paraId="1BE33E13" w14:textId="77777777" w:rsidR="006B121E" w:rsidRDefault="006B121E" w:rsidP="006B121E">
      <w:pPr>
        <w:ind w:left="709" w:hanging="709"/>
      </w:pPr>
      <w:r>
        <w:tab/>
        <w:t>na straně jedné</w:t>
      </w:r>
    </w:p>
    <w:p w14:paraId="77D121CF" w14:textId="77777777" w:rsidR="006B121E" w:rsidRDefault="006B121E" w:rsidP="006B121E">
      <w:pPr>
        <w:ind w:left="709" w:hanging="709"/>
      </w:pPr>
    </w:p>
    <w:p w14:paraId="2D0B0A45" w14:textId="77777777" w:rsidR="006B121E" w:rsidRDefault="006B121E" w:rsidP="006B121E">
      <w:pPr>
        <w:ind w:left="709" w:hanging="709"/>
      </w:pPr>
      <w:r>
        <w:tab/>
      </w:r>
      <w:r>
        <w:tab/>
        <w:t>a</w:t>
      </w:r>
    </w:p>
    <w:p w14:paraId="1B95CD83" w14:textId="77777777" w:rsidR="000E636F" w:rsidRDefault="006B121E" w:rsidP="006B121E">
      <w:pPr>
        <w:ind w:left="709" w:hanging="709"/>
      </w:pPr>
      <w:r w:rsidRPr="0014284B">
        <w:rPr>
          <w:b/>
        </w:rPr>
        <w:t>2.</w:t>
      </w:r>
      <w:r>
        <w:tab/>
      </w: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5"/>
      </w:tblGrid>
      <w:tr w:rsidR="000E636F" w:rsidRPr="008C0F03" w14:paraId="34A10B89" w14:textId="77777777" w:rsidTr="000E636F">
        <w:trPr>
          <w:trHeight w:val="284"/>
        </w:trPr>
        <w:tc>
          <w:tcPr>
            <w:tcW w:w="2835" w:type="dxa"/>
            <w:shd w:val="clear" w:color="auto" w:fill="DAEEF3"/>
            <w:vAlign w:val="center"/>
          </w:tcPr>
          <w:p w14:paraId="5CF9E943" w14:textId="77777777" w:rsidR="000E636F" w:rsidRPr="008C0F03" w:rsidRDefault="000E636F" w:rsidP="00DF5AA6">
            <w:pPr>
              <w:ind w:right="28"/>
              <w:jc w:val="left"/>
              <w:rPr>
                <w:rFonts w:eastAsia="Calibri" w:cs="Arial"/>
                <w:sz w:val="20"/>
                <w:szCs w:val="20"/>
              </w:rPr>
            </w:pPr>
            <w:r w:rsidRPr="008C0F03">
              <w:rPr>
                <w:rFonts w:eastAsia="Calibri" w:cs="Arial"/>
                <w:sz w:val="20"/>
                <w:szCs w:val="20"/>
              </w:rPr>
              <w:t>jméno, příjmení / firma / název:</w:t>
            </w:r>
          </w:p>
        </w:tc>
        <w:tc>
          <w:tcPr>
            <w:tcW w:w="6095" w:type="dxa"/>
            <w:vAlign w:val="center"/>
          </w:tcPr>
          <w:p w14:paraId="7A76A4E6" w14:textId="4D8809A7" w:rsidR="000E636F" w:rsidRPr="008C0F03" w:rsidRDefault="00EC42C8" w:rsidP="000E636F">
            <w:pPr>
              <w:ind w:right="28"/>
              <w:jc w:val="left"/>
              <w:rPr>
                <w:rFonts w:eastAsia="Calibri" w:cs="Arial"/>
                <w:sz w:val="20"/>
                <w:szCs w:val="20"/>
              </w:rPr>
            </w:pPr>
            <w:r>
              <w:rPr>
                <w:sz w:val="20"/>
                <w:szCs w:val="20"/>
              </w:rPr>
              <w:t>Centrum sociální pomoci Vodňany</w:t>
            </w:r>
          </w:p>
        </w:tc>
      </w:tr>
      <w:tr w:rsidR="000E636F" w:rsidRPr="008C0F03" w14:paraId="6D8315C7" w14:textId="77777777" w:rsidTr="000E636F">
        <w:trPr>
          <w:trHeight w:val="284"/>
        </w:trPr>
        <w:tc>
          <w:tcPr>
            <w:tcW w:w="2835" w:type="dxa"/>
            <w:shd w:val="clear" w:color="auto" w:fill="DAEEF3"/>
            <w:vAlign w:val="center"/>
          </w:tcPr>
          <w:p w14:paraId="2144438A" w14:textId="77777777" w:rsidR="000E636F" w:rsidRPr="008C0F03" w:rsidRDefault="000E636F" w:rsidP="00DF5AA6">
            <w:pPr>
              <w:ind w:right="28"/>
              <w:jc w:val="left"/>
              <w:rPr>
                <w:rFonts w:eastAsia="Calibri" w:cs="Arial"/>
                <w:sz w:val="20"/>
                <w:szCs w:val="20"/>
              </w:rPr>
            </w:pPr>
            <w:r w:rsidRPr="008C0F03">
              <w:rPr>
                <w:rFonts w:eastAsia="Calibri" w:cs="Arial"/>
                <w:sz w:val="20"/>
                <w:szCs w:val="20"/>
              </w:rPr>
              <w:t>datum narození / IČ:</w:t>
            </w:r>
          </w:p>
        </w:tc>
        <w:tc>
          <w:tcPr>
            <w:tcW w:w="6095" w:type="dxa"/>
            <w:vAlign w:val="center"/>
          </w:tcPr>
          <w:p w14:paraId="52DFC485" w14:textId="05AA4222" w:rsidR="000E636F" w:rsidRPr="008C0F03" w:rsidRDefault="00EC42C8" w:rsidP="000E636F">
            <w:pPr>
              <w:ind w:right="28"/>
              <w:jc w:val="left"/>
              <w:rPr>
                <w:rFonts w:eastAsia="Calibri" w:cs="Arial"/>
                <w:sz w:val="20"/>
                <w:szCs w:val="20"/>
              </w:rPr>
            </w:pPr>
            <w:r>
              <w:rPr>
                <w:sz w:val="20"/>
                <w:szCs w:val="20"/>
              </w:rPr>
              <w:t>00666319</w:t>
            </w:r>
          </w:p>
        </w:tc>
      </w:tr>
      <w:tr w:rsidR="000E636F" w:rsidRPr="008C0F03" w14:paraId="6BA68DBA" w14:textId="77777777" w:rsidTr="000E636F">
        <w:trPr>
          <w:trHeight w:val="284"/>
        </w:trPr>
        <w:tc>
          <w:tcPr>
            <w:tcW w:w="2835" w:type="dxa"/>
            <w:shd w:val="clear" w:color="auto" w:fill="DAEEF3"/>
            <w:vAlign w:val="center"/>
          </w:tcPr>
          <w:p w14:paraId="58E76FF9" w14:textId="77777777" w:rsidR="000E636F" w:rsidRPr="008C0F03" w:rsidRDefault="000E636F" w:rsidP="00DF5AA6">
            <w:pPr>
              <w:ind w:right="28"/>
              <w:jc w:val="left"/>
              <w:rPr>
                <w:rFonts w:eastAsia="Calibri" w:cs="Arial"/>
                <w:sz w:val="20"/>
                <w:szCs w:val="20"/>
              </w:rPr>
            </w:pPr>
            <w:r w:rsidRPr="008C0F03">
              <w:rPr>
                <w:rFonts w:eastAsia="Calibri" w:cs="Arial"/>
                <w:sz w:val="20"/>
                <w:szCs w:val="20"/>
              </w:rPr>
              <w:t>trvalý pobyt / sídlo:</w:t>
            </w:r>
          </w:p>
        </w:tc>
        <w:tc>
          <w:tcPr>
            <w:tcW w:w="6095" w:type="dxa"/>
            <w:vAlign w:val="center"/>
          </w:tcPr>
          <w:p w14:paraId="41BF86E3" w14:textId="747905B3" w:rsidR="000E636F" w:rsidRPr="008C0F03" w:rsidRDefault="00EC42C8" w:rsidP="000E636F">
            <w:pPr>
              <w:ind w:right="28"/>
              <w:jc w:val="left"/>
              <w:rPr>
                <w:rFonts w:eastAsia="Calibri" w:cs="Arial"/>
                <w:sz w:val="20"/>
                <w:szCs w:val="20"/>
              </w:rPr>
            </w:pPr>
            <w:r>
              <w:rPr>
                <w:sz w:val="20"/>
                <w:szCs w:val="20"/>
              </w:rPr>
              <w:t>Žižkovo nám. 21, 389 01 Vodňany</w:t>
            </w:r>
          </w:p>
        </w:tc>
      </w:tr>
      <w:tr w:rsidR="000E636F" w:rsidRPr="008C0F03" w14:paraId="1901BCED" w14:textId="77777777" w:rsidTr="000E636F">
        <w:trPr>
          <w:trHeight w:val="284"/>
        </w:trPr>
        <w:tc>
          <w:tcPr>
            <w:tcW w:w="2835" w:type="dxa"/>
            <w:shd w:val="clear" w:color="auto" w:fill="DAEEF3"/>
            <w:vAlign w:val="center"/>
          </w:tcPr>
          <w:p w14:paraId="6F97FB8C" w14:textId="77777777" w:rsidR="000E636F" w:rsidRPr="008C0F03" w:rsidRDefault="000E636F" w:rsidP="00DF5AA6">
            <w:pPr>
              <w:ind w:right="28"/>
              <w:jc w:val="left"/>
              <w:rPr>
                <w:rFonts w:eastAsia="Calibri" w:cs="Arial"/>
                <w:sz w:val="20"/>
                <w:szCs w:val="20"/>
              </w:rPr>
            </w:pPr>
            <w:r w:rsidRPr="008C0F03">
              <w:rPr>
                <w:rFonts w:eastAsia="Calibri" w:cs="Arial"/>
                <w:sz w:val="20"/>
                <w:szCs w:val="20"/>
              </w:rPr>
              <w:t>zapsáno:</w:t>
            </w:r>
          </w:p>
        </w:tc>
        <w:tc>
          <w:tcPr>
            <w:tcW w:w="6095" w:type="dxa"/>
            <w:vAlign w:val="center"/>
          </w:tcPr>
          <w:p w14:paraId="349A281D" w14:textId="113B14C6" w:rsidR="000E636F" w:rsidRPr="008C0F03" w:rsidRDefault="000E636F" w:rsidP="00D142FC">
            <w:pPr>
              <w:ind w:right="28"/>
              <w:jc w:val="left"/>
              <w:rPr>
                <w:rFonts w:eastAsia="Calibri" w:cs="Arial"/>
                <w:sz w:val="20"/>
                <w:szCs w:val="20"/>
              </w:rPr>
            </w:pPr>
            <w:r w:rsidRPr="008C0F03">
              <w:rPr>
                <w:sz w:val="20"/>
                <w:szCs w:val="20"/>
              </w:rPr>
              <w:t xml:space="preserve">v obchodním rejstříku vedeném </w:t>
            </w:r>
            <w:r w:rsidR="00EC42C8">
              <w:rPr>
                <w:sz w:val="20"/>
                <w:szCs w:val="20"/>
              </w:rPr>
              <w:t>Krajským</w:t>
            </w:r>
            <w:r w:rsidRPr="008C0F03">
              <w:rPr>
                <w:sz w:val="20"/>
                <w:szCs w:val="20"/>
              </w:rPr>
              <w:t xml:space="preserve"> soudem v</w:t>
            </w:r>
            <w:r w:rsidR="00EC42C8">
              <w:rPr>
                <w:sz w:val="20"/>
                <w:szCs w:val="20"/>
              </w:rPr>
              <w:t> Českých Budějovicích</w:t>
            </w:r>
            <w:r w:rsidRPr="008C0F03">
              <w:rPr>
                <w:sz w:val="20"/>
                <w:szCs w:val="20"/>
              </w:rPr>
              <w:t xml:space="preserve">, oddíl </w:t>
            </w:r>
            <w:r w:rsidR="00D142FC">
              <w:rPr>
                <w:sz w:val="20"/>
                <w:szCs w:val="20"/>
              </w:rPr>
              <w:t xml:space="preserve">Pr, </w:t>
            </w:r>
            <w:r w:rsidRPr="008C0F03">
              <w:rPr>
                <w:sz w:val="20"/>
                <w:szCs w:val="20"/>
              </w:rPr>
              <w:t xml:space="preserve">vložka </w:t>
            </w:r>
            <w:r w:rsidR="00D142FC">
              <w:rPr>
                <w:sz w:val="20"/>
                <w:szCs w:val="20"/>
              </w:rPr>
              <w:t>510</w:t>
            </w:r>
          </w:p>
        </w:tc>
      </w:tr>
      <w:tr w:rsidR="000E636F" w:rsidRPr="008C0F03" w14:paraId="1A19917E" w14:textId="77777777" w:rsidTr="000E636F">
        <w:trPr>
          <w:trHeight w:val="284"/>
        </w:trPr>
        <w:tc>
          <w:tcPr>
            <w:tcW w:w="2835" w:type="dxa"/>
            <w:shd w:val="clear" w:color="auto" w:fill="DAEEF3"/>
            <w:vAlign w:val="center"/>
          </w:tcPr>
          <w:p w14:paraId="72B98226" w14:textId="77777777" w:rsidR="000E636F" w:rsidRPr="008C0F03" w:rsidRDefault="000E636F" w:rsidP="00DF5AA6">
            <w:pPr>
              <w:ind w:right="28"/>
              <w:jc w:val="left"/>
              <w:rPr>
                <w:rFonts w:eastAsia="Calibri" w:cs="Arial"/>
                <w:sz w:val="20"/>
                <w:szCs w:val="20"/>
              </w:rPr>
            </w:pPr>
            <w:r w:rsidRPr="008C0F03">
              <w:rPr>
                <w:rFonts w:eastAsia="Calibri" w:cs="Arial"/>
                <w:sz w:val="20"/>
                <w:szCs w:val="20"/>
              </w:rPr>
              <w:t xml:space="preserve">zastoupený </w:t>
            </w:r>
          </w:p>
          <w:p w14:paraId="51C2D288" w14:textId="77777777" w:rsidR="000E636F" w:rsidRPr="008C0F03" w:rsidRDefault="000E636F" w:rsidP="00DF5AA6">
            <w:pPr>
              <w:ind w:right="28"/>
              <w:jc w:val="left"/>
              <w:rPr>
                <w:rFonts w:eastAsia="Calibri" w:cs="Arial"/>
                <w:sz w:val="20"/>
                <w:szCs w:val="20"/>
              </w:rPr>
            </w:pPr>
            <w:r w:rsidRPr="008C0F03">
              <w:rPr>
                <w:rFonts w:eastAsia="Calibri" w:cs="Arial"/>
                <w:sz w:val="20"/>
                <w:szCs w:val="20"/>
              </w:rPr>
              <w:t>(v případě právnické osoby):</w:t>
            </w:r>
          </w:p>
        </w:tc>
        <w:tc>
          <w:tcPr>
            <w:tcW w:w="6095" w:type="dxa"/>
            <w:vAlign w:val="center"/>
          </w:tcPr>
          <w:p w14:paraId="3A138672" w14:textId="7837B7AC" w:rsidR="000E636F" w:rsidRPr="008C0F03" w:rsidRDefault="00D142FC" w:rsidP="00D142FC">
            <w:pPr>
              <w:ind w:right="28"/>
              <w:jc w:val="left"/>
              <w:rPr>
                <w:rFonts w:eastAsia="Calibri" w:cs="Arial"/>
                <w:sz w:val="20"/>
                <w:szCs w:val="20"/>
              </w:rPr>
            </w:pPr>
            <w:r>
              <w:rPr>
                <w:sz w:val="20"/>
                <w:szCs w:val="20"/>
              </w:rPr>
              <w:t>Mgr. Bc. Daniela Davidová, MBA, ředitelka příspěvkové organizace</w:t>
            </w:r>
          </w:p>
        </w:tc>
      </w:tr>
    </w:tbl>
    <w:p w14:paraId="61EF4C96" w14:textId="3EEB35DA" w:rsidR="006B121E" w:rsidRDefault="006B121E" w:rsidP="006B121E">
      <w:pPr>
        <w:ind w:left="709" w:hanging="709"/>
      </w:pPr>
      <w:r>
        <w:tab/>
      </w:r>
      <w:r w:rsidR="00E23B47">
        <w:t>(dále také jen jako „</w:t>
      </w:r>
      <w:r w:rsidR="00D142FC">
        <w:t>CSP Vodňany</w:t>
      </w:r>
      <w:r w:rsidR="00E23B47">
        <w:t>“</w:t>
      </w:r>
      <w:r>
        <w:t xml:space="preserve"> </w:t>
      </w:r>
      <w:r w:rsidR="000E636F">
        <w:t>nebo také „</w:t>
      </w:r>
      <w:r w:rsidR="008A1F8B">
        <w:rPr>
          <w:b/>
          <w:bCs/>
          <w:u w:val="single"/>
        </w:rPr>
        <w:t>Kupující</w:t>
      </w:r>
      <w:r w:rsidR="000E636F">
        <w:t xml:space="preserve">“ </w:t>
      </w:r>
      <w:r>
        <w:t xml:space="preserve">a společně </w:t>
      </w:r>
      <w:r w:rsidR="00E23B47">
        <w:t xml:space="preserve">se </w:t>
      </w:r>
      <w:r w:rsidR="00511B23">
        <w:t>CB MEDICAL</w:t>
      </w:r>
      <w:r w:rsidRPr="006B121E">
        <w:rPr>
          <w:bCs/>
        </w:rPr>
        <w:t xml:space="preserve"> s.r.o.</w:t>
      </w:r>
      <w:r w:rsidR="00CF59D0">
        <w:rPr>
          <w:bCs/>
        </w:rPr>
        <w:t xml:space="preserve"> </w:t>
      </w:r>
      <w:r>
        <w:t>také jen jako „</w:t>
      </w:r>
      <w:r>
        <w:rPr>
          <w:b/>
          <w:u w:val="single"/>
        </w:rPr>
        <w:t>Smluvní strany</w:t>
      </w:r>
      <w:r>
        <w:t>“)</w:t>
      </w:r>
    </w:p>
    <w:p w14:paraId="345A1113" w14:textId="77777777" w:rsidR="006B121E" w:rsidRDefault="006B121E" w:rsidP="006B121E">
      <w:pPr>
        <w:ind w:left="709" w:hanging="709"/>
      </w:pPr>
      <w:r>
        <w:tab/>
        <w:t>na straně druhé</w:t>
      </w:r>
    </w:p>
    <w:p w14:paraId="7E4DE608" w14:textId="77777777" w:rsidR="006B121E" w:rsidRDefault="006B121E" w:rsidP="006B121E">
      <w:pPr>
        <w:ind w:left="709" w:hanging="709"/>
      </w:pPr>
    </w:p>
    <w:p w14:paraId="53053E05" w14:textId="7AC99DDD" w:rsidR="008A2ECB" w:rsidRDefault="006B121E" w:rsidP="006B121E">
      <w:pPr>
        <w:ind w:left="709" w:hanging="709"/>
      </w:pPr>
      <w:r>
        <w:tab/>
        <w:t>ve smyslu</w:t>
      </w:r>
      <w:r w:rsidRPr="008A44DA">
        <w:t xml:space="preserve"> ustanovení </w:t>
      </w:r>
      <w:r w:rsidR="008A1F8B" w:rsidRPr="008A44DA">
        <w:t xml:space="preserve">§ </w:t>
      </w:r>
      <w:r w:rsidR="008A1F8B">
        <w:t xml:space="preserve">2079 </w:t>
      </w:r>
      <w:r w:rsidR="000E636F">
        <w:t>a násl.</w:t>
      </w:r>
      <w:r>
        <w:t xml:space="preserve"> </w:t>
      </w:r>
      <w:r w:rsidRPr="008A44DA">
        <w:t xml:space="preserve">zákona č. </w:t>
      </w:r>
      <w:r>
        <w:t>89/2012</w:t>
      </w:r>
      <w:r w:rsidR="00F3600C">
        <w:t xml:space="preserve"> </w:t>
      </w:r>
      <w:r>
        <w:t>Sb., občanský zákoník</w:t>
      </w:r>
      <w:r w:rsidR="00F3600C">
        <w:t xml:space="preserve"> (dále také jen jako „</w:t>
      </w:r>
      <w:r w:rsidR="00F3600C" w:rsidRPr="00F3600C">
        <w:rPr>
          <w:b/>
          <w:bCs/>
          <w:u w:val="single"/>
        </w:rPr>
        <w:t>OZ</w:t>
      </w:r>
      <w:r w:rsidR="00F3600C">
        <w:t>“)</w:t>
      </w:r>
      <w:r>
        <w:t>,</w:t>
      </w:r>
      <w:r w:rsidRPr="008A44DA">
        <w:t xml:space="preserve"> tuto </w:t>
      </w:r>
      <w:r w:rsidR="008A1F8B">
        <w:t xml:space="preserve">kupní </w:t>
      </w:r>
      <w:r>
        <w:t xml:space="preserve">smlouvu </w:t>
      </w:r>
      <w:r w:rsidRPr="008A44DA">
        <w:t xml:space="preserve">(dále také jen jako </w:t>
      </w:r>
      <w:r>
        <w:t>„</w:t>
      </w:r>
      <w:r w:rsidRPr="00BA6E6B">
        <w:rPr>
          <w:b/>
          <w:u w:val="single"/>
        </w:rPr>
        <w:t>Smlouva</w:t>
      </w:r>
      <w:r>
        <w:t>“)</w:t>
      </w:r>
      <w:r w:rsidR="006C6471">
        <w:t>:</w:t>
      </w:r>
    </w:p>
    <w:p w14:paraId="0B291B17" w14:textId="77777777" w:rsidR="008C0F03" w:rsidRDefault="008C0F03" w:rsidP="006B121E">
      <w:pPr>
        <w:ind w:left="709" w:hanging="709"/>
      </w:pPr>
    </w:p>
    <w:p w14:paraId="4300E998" w14:textId="77777777" w:rsidR="008A1F8B" w:rsidRDefault="008A1F8B">
      <w:pPr>
        <w:spacing w:before="0" w:after="200" w:line="276" w:lineRule="auto"/>
        <w:ind w:left="0" w:firstLine="0"/>
        <w:jc w:val="left"/>
        <w:rPr>
          <w:b/>
        </w:rPr>
      </w:pPr>
      <w:r>
        <w:rPr>
          <w:b/>
        </w:rPr>
        <w:br w:type="page"/>
      </w:r>
    </w:p>
    <w:p w14:paraId="150E3474" w14:textId="77777777" w:rsidR="008A1F8B" w:rsidRPr="008A1F8B" w:rsidRDefault="008A1F8B" w:rsidP="008A1F8B">
      <w:pPr>
        <w:pStyle w:val="Odstavecseseznamem"/>
        <w:numPr>
          <w:ilvl w:val="0"/>
          <w:numId w:val="4"/>
        </w:numPr>
        <w:ind w:left="709" w:hanging="709"/>
        <w:contextualSpacing w:val="0"/>
        <w:rPr>
          <w:b/>
        </w:rPr>
      </w:pPr>
      <w:r w:rsidRPr="008A1F8B">
        <w:rPr>
          <w:b/>
        </w:rPr>
        <w:lastRenderedPageBreak/>
        <w:t>ÚVODNÍ USTANOVENÍ</w:t>
      </w:r>
    </w:p>
    <w:p w14:paraId="5CFEFD83" w14:textId="77777777" w:rsidR="008A1F8B" w:rsidRPr="00511A6F" w:rsidRDefault="008A1F8B" w:rsidP="008A1F8B">
      <w:pPr>
        <w:ind w:left="709" w:hanging="709"/>
        <w:rPr>
          <w:b/>
          <w:caps/>
        </w:rPr>
      </w:pPr>
    </w:p>
    <w:p w14:paraId="3D506D59" w14:textId="77777777" w:rsidR="008A1F8B" w:rsidRPr="008A1F8B" w:rsidRDefault="008A1F8B" w:rsidP="008A1F8B">
      <w:pPr>
        <w:pStyle w:val="Odstavecseseznamem"/>
        <w:numPr>
          <w:ilvl w:val="0"/>
          <w:numId w:val="3"/>
        </w:numPr>
        <w:ind w:left="709" w:hanging="709"/>
        <w:contextualSpacing w:val="0"/>
        <w:rPr>
          <w:bCs/>
        </w:rPr>
      </w:pPr>
      <w:r w:rsidRPr="008A1F8B">
        <w:rPr>
          <w:bCs/>
        </w:rPr>
        <w:t>Prodávající na základě této Kupní smlouvy prodává a do vlastnictví Kupujícího předává Předmět koupě</w:t>
      </w:r>
      <w:r>
        <w:rPr>
          <w:bCs/>
        </w:rPr>
        <w:t xml:space="preserve"> uvedený</w:t>
      </w:r>
      <w:r w:rsidRPr="008A1F8B">
        <w:rPr>
          <w:bCs/>
        </w:rPr>
        <w:t xml:space="preserve"> níže v čl. 2 této Kupní smlouvy, a to se všemi součástmi a s veškerým příslušenstvím, a převádí na Kupujícího vlastnické právo k tomuto Předmětu koupě za oboustranně dohodnutou Kupní cenu, jejíž výše a způsob úhrady jsou uvedeny dále v čl. 3 této Kupní smlouvy, když Kupující za těchto podmínek Předmět koupě dle této Kupní smlouvy kupuje a do svého vlastnictví přijímá a přebírá, a to taktéž se všemi součástmi a s veškerým příslušenstvím. </w:t>
      </w:r>
    </w:p>
    <w:p w14:paraId="517FB23E" w14:textId="77777777" w:rsidR="008A1F8B" w:rsidRDefault="008A1F8B" w:rsidP="008A1F8B">
      <w:pPr>
        <w:ind w:left="709" w:hanging="709"/>
        <w:rPr>
          <w:iCs/>
        </w:rPr>
      </w:pPr>
      <w:r w:rsidRPr="005648A7">
        <w:rPr>
          <w:b/>
          <w:iCs/>
        </w:rPr>
        <w:t>1.2</w:t>
      </w:r>
      <w:r w:rsidRPr="005648A7">
        <w:rPr>
          <w:iCs/>
        </w:rPr>
        <w:tab/>
        <w:t>Prodávající prohlaš</w:t>
      </w:r>
      <w:r>
        <w:rPr>
          <w:iCs/>
        </w:rPr>
        <w:t>uje, že je výlučným vlastníkem P</w:t>
      </w:r>
      <w:r w:rsidRPr="005648A7">
        <w:rPr>
          <w:iCs/>
        </w:rPr>
        <w:t>ředmětu koupě, který je vymezen v </w:t>
      </w:r>
      <w:r w:rsidR="00E3030A">
        <w:rPr>
          <w:iCs/>
        </w:rPr>
        <w:t>bodu</w:t>
      </w:r>
      <w:r w:rsidRPr="005648A7">
        <w:rPr>
          <w:iCs/>
        </w:rPr>
        <w:t xml:space="preserve"> 2</w:t>
      </w:r>
      <w:r w:rsidR="00E3030A">
        <w:rPr>
          <w:iCs/>
        </w:rPr>
        <w:t>.1</w:t>
      </w:r>
      <w:r w:rsidRPr="005648A7">
        <w:rPr>
          <w:iCs/>
        </w:rPr>
        <w:t xml:space="preserve"> této </w:t>
      </w:r>
      <w:bookmarkStart w:id="0" w:name="highlightHit_25"/>
      <w:bookmarkEnd w:id="0"/>
      <w:r>
        <w:rPr>
          <w:iCs/>
        </w:rPr>
        <w:t>K</w:t>
      </w:r>
      <w:r w:rsidRPr="005648A7">
        <w:rPr>
          <w:iCs/>
        </w:rPr>
        <w:t xml:space="preserve">upní </w:t>
      </w:r>
      <w:bookmarkStart w:id="1" w:name="highlightHit_26"/>
      <w:bookmarkEnd w:id="1"/>
      <w:r w:rsidRPr="005648A7">
        <w:rPr>
          <w:iCs/>
        </w:rPr>
        <w:t>smlouvy</w:t>
      </w:r>
      <w:r>
        <w:rPr>
          <w:iCs/>
        </w:rPr>
        <w:t>,</w:t>
      </w:r>
      <w:r w:rsidRPr="005648A7">
        <w:rPr>
          <w:iCs/>
        </w:rPr>
        <w:t xml:space="preserve"> a nejsou </w:t>
      </w:r>
      <w:r w:rsidR="00E3030A">
        <w:rPr>
          <w:iCs/>
        </w:rPr>
        <w:t>mu</w:t>
      </w:r>
      <w:r w:rsidRPr="005648A7">
        <w:rPr>
          <w:iCs/>
        </w:rPr>
        <w:t xml:space="preserve"> známy </w:t>
      </w:r>
      <w:r w:rsidRPr="00BE100D">
        <w:rPr>
          <w:iCs/>
        </w:rPr>
        <w:t xml:space="preserve">žádné faktické </w:t>
      </w:r>
      <w:r w:rsidRPr="005648A7">
        <w:rPr>
          <w:iCs/>
        </w:rPr>
        <w:t xml:space="preserve">či právní vady, které by převodu </w:t>
      </w:r>
      <w:r w:rsidR="00E3030A">
        <w:rPr>
          <w:iCs/>
        </w:rPr>
        <w:t xml:space="preserve">vlastnictví na Kupujícího </w:t>
      </w:r>
      <w:r w:rsidRPr="005648A7">
        <w:rPr>
          <w:iCs/>
        </w:rPr>
        <w:t>bránily.</w:t>
      </w:r>
    </w:p>
    <w:p w14:paraId="2AE5D63B" w14:textId="77777777" w:rsidR="008A1F8B" w:rsidRDefault="008A1F8B" w:rsidP="008A1F8B">
      <w:pPr>
        <w:ind w:left="709" w:hanging="709"/>
        <w:rPr>
          <w:iCs/>
        </w:rPr>
      </w:pPr>
    </w:p>
    <w:p w14:paraId="4E5869E1" w14:textId="77777777" w:rsidR="008A1F8B" w:rsidRPr="008A1F8B" w:rsidRDefault="008A1F8B" w:rsidP="008A1F8B">
      <w:pPr>
        <w:pStyle w:val="Odstavecseseznamem"/>
        <w:numPr>
          <w:ilvl w:val="0"/>
          <w:numId w:val="4"/>
        </w:numPr>
        <w:ind w:left="709" w:hanging="709"/>
        <w:contextualSpacing w:val="0"/>
        <w:rPr>
          <w:b/>
        </w:rPr>
      </w:pPr>
      <w:r w:rsidRPr="008A1F8B">
        <w:rPr>
          <w:b/>
        </w:rPr>
        <w:t>PŘEDMĚT KOUPĚ</w:t>
      </w:r>
    </w:p>
    <w:p w14:paraId="30E2AB6A" w14:textId="77777777" w:rsidR="008A1F8B" w:rsidRDefault="008A1F8B" w:rsidP="008A1F8B">
      <w:pPr>
        <w:ind w:left="709" w:hanging="709"/>
        <w:rPr>
          <w:b/>
          <w:iCs/>
        </w:rPr>
      </w:pPr>
    </w:p>
    <w:p w14:paraId="02D6D0B6" w14:textId="77777777" w:rsidR="00961F82" w:rsidRPr="008A1F8B" w:rsidDel="0039545F" w:rsidRDefault="008A1F8B" w:rsidP="00961F82">
      <w:pPr>
        <w:ind w:left="709" w:hanging="709"/>
        <w:rPr>
          <w:bCs/>
          <w:i/>
          <w:iCs/>
          <w:highlight w:val="green"/>
        </w:rPr>
      </w:pPr>
      <w:r w:rsidRPr="005C2583">
        <w:rPr>
          <w:b/>
          <w:iCs/>
        </w:rPr>
        <w:t>2.1</w:t>
      </w:r>
      <w:r w:rsidRPr="005C2583">
        <w:rPr>
          <w:iCs/>
        </w:rPr>
        <w:tab/>
      </w:r>
      <w:r w:rsidR="00961F82" w:rsidRPr="008A1F8B">
        <w:rPr>
          <w:bCs/>
        </w:rPr>
        <w:t>Předmětem koupě je</w:t>
      </w:r>
      <w:r w:rsidR="00961F82">
        <w:rPr>
          <w:bCs/>
        </w:rPr>
        <w:t>:</w:t>
      </w:r>
      <w:r w:rsidR="00961F82">
        <w:rPr>
          <w:bCs/>
        </w:rPr>
        <w:tab/>
      </w:r>
    </w:p>
    <w:tbl>
      <w:tblPr>
        <w:tblStyle w:val="Mkatabulky"/>
        <w:tblW w:w="0" w:type="auto"/>
        <w:tblInd w:w="817" w:type="dxa"/>
        <w:tblLook w:val="04A0" w:firstRow="1" w:lastRow="0" w:firstColumn="1" w:lastColumn="0" w:noHBand="0" w:noVBand="1"/>
      </w:tblPr>
      <w:tblGrid>
        <w:gridCol w:w="425"/>
        <w:gridCol w:w="4536"/>
        <w:gridCol w:w="1701"/>
        <w:gridCol w:w="2268"/>
      </w:tblGrid>
      <w:tr w:rsidR="00F67F95" w:rsidRPr="0039545F" w14:paraId="7EC660ED" w14:textId="77777777" w:rsidTr="00961F82">
        <w:tc>
          <w:tcPr>
            <w:tcW w:w="425" w:type="dxa"/>
            <w:shd w:val="clear" w:color="auto" w:fill="B6DDE8" w:themeFill="accent5" w:themeFillTint="66"/>
          </w:tcPr>
          <w:p w14:paraId="0611895F" w14:textId="77777777" w:rsidR="00961F82" w:rsidRPr="0039545F" w:rsidRDefault="00961F82" w:rsidP="00602A7F">
            <w:pPr>
              <w:ind w:left="0" w:firstLine="0"/>
              <w:rPr>
                <w:b/>
                <w:sz w:val="20"/>
                <w:szCs w:val="20"/>
              </w:rPr>
            </w:pPr>
            <w:r w:rsidRPr="00F870B3">
              <w:rPr>
                <w:b/>
                <w:sz w:val="20"/>
                <w:szCs w:val="20"/>
              </w:rPr>
              <w:t>Č.</w:t>
            </w:r>
          </w:p>
        </w:tc>
        <w:tc>
          <w:tcPr>
            <w:tcW w:w="4536" w:type="dxa"/>
            <w:shd w:val="clear" w:color="auto" w:fill="B6DDE8" w:themeFill="accent5" w:themeFillTint="66"/>
          </w:tcPr>
          <w:p w14:paraId="69CFBE47" w14:textId="77777777" w:rsidR="00961F82" w:rsidRPr="0039545F" w:rsidRDefault="00961F82" w:rsidP="00602A7F">
            <w:pPr>
              <w:ind w:left="0" w:firstLine="0"/>
              <w:rPr>
                <w:b/>
                <w:sz w:val="20"/>
                <w:szCs w:val="20"/>
              </w:rPr>
            </w:pPr>
            <w:r w:rsidRPr="00F870B3">
              <w:rPr>
                <w:b/>
                <w:sz w:val="20"/>
                <w:szCs w:val="20"/>
              </w:rPr>
              <w:t>Popis</w:t>
            </w:r>
          </w:p>
        </w:tc>
        <w:tc>
          <w:tcPr>
            <w:tcW w:w="1701" w:type="dxa"/>
            <w:shd w:val="clear" w:color="auto" w:fill="B6DDE8" w:themeFill="accent5" w:themeFillTint="66"/>
          </w:tcPr>
          <w:p w14:paraId="61C3A68A" w14:textId="23BA1701" w:rsidR="00961F82" w:rsidRDefault="00511B23">
            <w:pPr>
              <w:ind w:left="0" w:firstLine="0"/>
              <w:rPr>
                <w:b/>
                <w:sz w:val="20"/>
                <w:szCs w:val="20"/>
              </w:rPr>
            </w:pPr>
            <w:r>
              <w:rPr>
                <w:b/>
                <w:sz w:val="20"/>
                <w:szCs w:val="20"/>
              </w:rPr>
              <w:t>Předpokládané m</w:t>
            </w:r>
            <w:r w:rsidR="00961F82" w:rsidRPr="00F870B3">
              <w:rPr>
                <w:b/>
                <w:sz w:val="20"/>
                <w:szCs w:val="20"/>
              </w:rPr>
              <w:t xml:space="preserve">nožství (ks) </w:t>
            </w:r>
          </w:p>
        </w:tc>
        <w:tc>
          <w:tcPr>
            <w:tcW w:w="2268" w:type="dxa"/>
            <w:shd w:val="clear" w:color="auto" w:fill="B6DDE8" w:themeFill="accent5" w:themeFillTint="66"/>
          </w:tcPr>
          <w:p w14:paraId="29D8D73F" w14:textId="3511549C" w:rsidR="00961F82" w:rsidRPr="0039545F" w:rsidRDefault="00F67F95" w:rsidP="00602A7F">
            <w:pPr>
              <w:ind w:left="0" w:firstLine="0"/>
              <w:rPr>
                <w:b/>
                <w:sz w:val="20"/>
                <w:szCs w:val="20"/>
              </w:rPr>
            </w:pPr>
            <w:r>
              <w:rPr>
                <w:b/>
                <w:sz w:val="20"/>
                <w:szCs w:val="20"/>
              </w:rPr>
              <w:t>Poznámka</w:t>
            </w:r>
          </w:p>
        </w:tc>
      </w:tr>
      <w:tr w:rsidR="004E2A35" w:rsidRPr="00D85732" w14:paraId="3930A098" w14:textId="77777777" w:rsidTr="00961F82">
        <w:tc>
          <w:tcPr>
            <w:tcW w:w="425" w:type="dxa"/>
          </w:tcPr>
          <w:p w14:paraId="1B816A86" w14:textId="77777777" w:rsidR="00961F82" w:rsidRPr="00001DD7" w:rsidRDefault="00961F82" w:rsidP="00602A7F">
            <w:pPr>
              <w:ind w:left="0" w:firstLine="0"/>
              <w:rPr>
                <w:sz w:val="20"/>
                <w:szCs w:val="20"/>
              </w:rPr>
            </w:pPr>
            <w:r>
              <w:rPr>
                <w:sz w:val="20"/>
                <w:szCs w:val="20"/>
              </w:rPr>
              <w:t>1.</w:t>
            </w:r>
          </w:p>
        </w:tc>
        <w:tc>
          <w:tcPr>
            <w:tcW w:w="4536" w:type="dxa"/>
          </w:tcPr>
          <w:p w14:paraId="4EE0450F" w14:textId="292E4752" w:rsidR="00961F82" w:rsidRPr="00001DD7" w:rsidRDefault="00511B23" w:rsidP="00562440">
            <w:pPr>
              <w:ind w:left="0" w:firstLine="0"/>
              <w:rPr>
                <w:sz w:val="20"/>
                <w:szCs w:val="20"/>
              </w:rPr>
            </w:pPr>
            <w:r>
              <w:rPr>
                <w:sz w:val="20"/>
                <w:szCs w:val="20"/>
              </w:rPr>
              <w:t xml:space="preserve">Vyšetřovací rukavice </w:t>
            </w:r>
            <w:r w:rsidR="003859A9">
              <w:rPr>
                <w:sz w:val="20"/>
                <w:szCs w:val="20"/>
              </w:rPr>
              <w:t>vinyl/nitril blen</w:t>
            </w:r>
            <w:r w:rsidR="00D84CA9">
              <w:rPr>
                <w:sz w:val="20"/>
                <w:szCs w:val="20"/>
              </w:rPr>
              <w:t>d</w:t>
            </w:r>
            <w:r>
              <w:rPr>
                <w:sz w:val="20"/>
                <w:szCs w:val="20"/>
              </w:rPr>
              <w:t xml:space="preserve"> </w:t>
            </w:r>
            <w:r w:rsidR="00D84CA9">
              <w:rPr>
                <w:sz w:val="20"/>
                <w:szCs w:val="20"/>
              </w:rPr>
              <w:t>SETINO bez pudru 100 ks /bal</w:t>
            </w:r>
            <w:r w:rsidR="00562440">
              <w:rPr>
                <w:sz w:val="20"/>
                <w:szCs w:val="20"/>
              </w:rPr>
              <w:t xml:space="preserve">., vel. S </w:t>
            </w:r>
          </w:p>
        </w:tc>
        <w:tc>
          <w:tcPr>
            <w:tcW w:w="1701" w:type="dxa"/>
          </w:tcPr>
          <w:p w14:paraId="0CC63B00" w14:textId="4DEFFD8A" w:rsidR="00961F82" w:rsidRPr="00001DD7" w:rsidRDefault="00562440" w:rsidP="00602A7F">
            <w:pPr>
              <w:ind w:left="0" w:firstLine="0"/>
              <w:rPr>
                <w:sz w:val="20"/>
                <w:szCs w:val="20"/>
              </w:rPr>
            </w:pPr>
            <w:r>
              <w:rPr>
                <w:sz w:val="20"/>
                <w:szCs w:val="20"/>
              </w:rPr>
              <w:t>300</w:t>
            </w:r>
          </w:p>
        </w:tc>
        <w:tc>
          <w:tcPr>
            <w:tcW w:w="2268" w:type="dxa"/>
          </w:tcPr>
          <w:p w14:paraId="2BD22DB7" w14:textId="096BC3E5" w:rsidR="00961F82" w:rsidRPr="00001DD7" w:rsidRDefault="00F67F95" w:rsidP="00602A7F">
            <w:pPr>
              <w:ind w:left="0" w:firstLine="0"/>
              <w:rPr>
                <w:sz w:val="20"/>
                <w:szCs w:val="20"/>
              </w:rPr>
            </w:pPr>
            <w:r>
              <w:rPr>
                <w:sz w:val="20"/>
                <w:szCs w:val="20"/>
              </w:rPr>
              <w:t>Bude určeno vždy dle objednávky kupujícího, avšak za cenu uvedenou v článku 3.1 této smlouvy</w:t>
            </w:r>
          </w:p>
        </w:tc>
      </w:tr>
      <w:tr w:rsidR="004E2A35" w:rsidRPr="00D85732" w14:paraId="6EE8FD32" w14:textId="77777777" w:rsidTr="000371FF">
        <w:trPr>
          <w:trHeight w:val="347"/>
        </w:trPr>
        <w:tc>
          <w:tcPr>
            <w:tcW w:w="425" w:type="dxa"/>
          </w:tcPr>
          <w:p w14:paraId="198DBC44" w14:textId="77777777" w:rsidR="00961F82" w:rsidRPr="00001DD7" w:rsidRDefault="00961F82" w:rsidP="00602A7F">
            <w:pPr>
              <w:ind w:left="0" w:firstLine="0"/>
              <w:rPr>
                <w:sz w:val="20"/>
                <w:szCs w:val="20"/>
              </w:rPr>
            </w:pPr>
            <w:r>
              <w:rPr>
                <w:sz w:val="20"/>
                <w:szCs w:val="20"/>
              </w:rPr>
              <w:t>2.</w:t>
            </w:r>
          </w:p>
        </w:tc>
        <w:tc>
          <w:tcPr>
            <w:tcW w:w="4536" w:type="dxa"/>
          </w:tcPr>
          <w:p w14:paraId="6D7C3665" w14:textId="24148C60" w:rsidR="00961F82" w:rsidRPr="00001DD7" w:rsidRDefault="00D142FC" w:rsidP="00562440">
            <w:pPr>
              <w:ind w:left="0" w:firstLine="0"/>
              <w:rPr>
                <w:sz w:val="20"/>
                <w:szCs w:val="20"/>
              </w:rPr>
            </w:pPr>
            <w:r>
              <w:rPr>
                <w:sz w:val="20"/>
                <w:szCs w:val="20"/>
              </w:rPr>
              <w:t xml:space="preserve">Vyšetřovací rukavice vinyl/nitril blend SETINO bez pudru 100 ks /bal., vel. </w:t>
            </w:r>
            <w:r w:rsidR="00562440">
              <w:rPr>
                <w:sz w:val="20"/>
                <w:szCs w:val="20"/>
              </w:rPr>
              <w:t>M</w:t>
            </w:r>
          </w:p>
        </w:tc>
        <w:tc>
          <w:tcPr>
            <w:tcW w:w="1701" w:type="dxa"/>
          </w:tcPr>
          <w:p w14:paraId="513FBBA6" w14:textId="756F3CD8" w:rsidR="00961F82" w:rsidRPr="00001DD7" w:rsidRDefault="00562440" w:rsidP="00602A7F">
            <w:pPr>
              <w:ind w:left="0" w:firstLine="0"/>
              <w:rPr>
                <w:sz w:val="20"/>
                <w:szCs w:val="20"/>
              </w:rPr>
            </w:pPr>
            <w:r>
              <w:rPr>
                <w:sz w:val="20"/>
                <w:szCs w:val="20"/>
              </w:rPr>
              <w:t>700</w:t>
            </w:r>
          </w:p>
        </w:tc>
        <w:tc>
          <w:tcPr>
            <w:tcW w:w="2268" w:type="dxa"/>
          </w:tcPr>
          <w:p w14:paraId="150EABFE" w14:textId="5CACEC51" w:rsidR="00961F82" w:rsidRPr="00001DD7" w:rsidRDefault="00562440" w:rsidP="00602A7F">
            <w:pPr>
              <w:ind w:left="0" w:firstLine="0"/>
              <w:rPr>
                <w:sz w:val="20"/>
                <w:szCs w:val="20"/>
              </w:rPr>
            </w:pPr>
            <w:r>
              <w:rPr>
                <w:sz w:val="20"/>
                <w:szCs w:val="20"/>
              </w:rPr>
              <w:t>Bude určeno vždy dle objednávky kupujícího, avšak za cenu uvedenou v článku 3.1 této smlouvy</w:t>
            </w:r>
          </w:p>
        </w:tc>
      </w:tr>
      <w:tr w:rsidR="004E2A35" w:rsidRPr="00D85732" w14:paraId="368FDCD3" w14:textId="77777777" w:rsidTr="00961F82">
        <w:tc>
          <w:tcPr>
            <w:tcW w:w="425" w:type="dxa"/>
          </w:tcPr>
          <w:p w14:paraId="7B4663C4" w14:textId="77777777" w:rsidR="00961F82" w:rsidRPr="00001DD7" w:rsidRDefault="00961F82" w:rsidP="00602A7F">
            <w:pPr>
              <w:ind w:left="0" w:firstLine="0"/>
              <w:rPr>
                <w:sz w:val="20"/>
                <w:szCs w:val="20"/>
              </w:rPr>
            </w:pPr>
            <w:r>
              <w:rPr>
                <w:sz w:val="20"/>
                <w:szCs w:val="20"/>
              </w:rPr>
              <w:t>3.</w:t>
            </w:r>
          </w:p>
        </w:tc>
        <w:tc>
          <w:tcPr>
            <w:tcW w:w="4536" w:type="dxa"/>
          </w:tcPr>
          <w:p w14:paraId="566E591A" w14:textId="6D1AB3B6" w:rsidR="00961F82" w:rsidRPr="00001DD7" w:rsidRDefault="00D142FC" w:rsidP="00562440">
            <w:pPr>
              <w:ind w:left="0" w:firstLine="0"/>
              <w:rPr>
                <w:sz w:val="20"/>
                <w:szCs w:val="20"/>
              </w:rPr>
            </w:pPr>
            <w:r>
              <w:rPr>
                <w:sz w:val="20"/>
                <w:szCs w:val="20"/>
              </w:rPr>
              <w:t xml:space="preserve">Vyšetřovací rukavice vinyl/nitril blend SETINO bez pudru 100 ks /bal., vel. </w:t>
            </w:r>
            <w:r w:rsidR="00562440">
              <w:rPr>
                <w:sz w:val="20"/>
                <w:szCs w:val="20"/>
              </w:rPr>
              <w:t>L</w:t>
            </w:r>
          </w:p>
        </w:tc>
        <w:tc>
          <w:tcPr>
            <w:tcW w:w="1701" w:type="dxa"/>
          </w:tcPr>
          <w:p w14:paraId="625D20DF" w14:textId="0ADE7266" w:rsidR="00961F82" w:rsidRPr="00001DD7" w:rsidRDefault="00562440" w:rsidP="00602A7F">
            <w:pPr>
              <w:ind w:left="0" w:firstLine="0"/>
              <w:rPr>
                <w:sz w:val="20"/>
                <w:szCs w:val="20"/>
              </w:rPr>
            </w:pPr>
            <w:r>
              <w:rPr>
                <w:sz w:val="20"/>
                <w:szCs w:val="20"/>
              </w:rPr>
              <w:t>291</w:t>
            </w:r>
          </w:p>
        </w:tc>
        <w:tc>
          <w:tcPr>
            <w:tcW w:w="2268" w:type="dxa"/>
          </w:tcPr>
          <w:p w14:paraId="29C2F077" w14:textId="70F2B511" w:rsidR="00961F82" w:rsidRPr="00001DD7" w:rsidRDefault="00562440" w:rsidP="00602A7F">
            <w:pPr>
              <w:ind w:left="0" w:firstLine="0"/>
              <w:rPr>
                <w:sz w:val="20"/>
                <w:szCs w:val="20"/>
              </w:rPr>
            </w:pPr>
            <w:r>
              <w:rPr>
                <w:sz w:val="20"/>
                <w:szCs w:val="20"/>
              </w:rPr>
              <w:t>Bude určeno vždy dle objednávky kupujícího, avšak za cenu uvedenou v článku 3.1 této smlouvy</w:t>
            </w:r>
          </w:p>
        </w:tc>
      </w:tr>
      <w:tr w:rsidR="004E2A35" w:rsidRPr="00D85732" w14:paraId="3C9ED97A" w14:textId="77777777" w:rsidTr="00961F82">
        <w:tc>
          <w:tcPr>
            <w:tcW w:w="425" w:type="dxa"/>
          </w:tcPr>
          <w:p w14:paraId="48174B17" w14:textId="77777777" w:rsidR="00961F82" w:rsidRPr="00D85732" w:rsidRDefault="00961F82" w:rsidP="00602A7F">
            <w:pPr>
              <w:ind w:left="0" w:firstLine="0"/>
              <w:rPr>
                <w:sz w:val="20"/>
                <w:szCs w:val="20"/>
              </w:rPr>
            </w:pPr>
            <w:r>
              <w:rPr>
                <w:sz w:val="20"/>
                <w:szCs w:val="20"/>
              </w:rPr>
              <w:t>4.</w:t>
            </w:r>
          </w:p>
        </w:tc>
        <w:tc>
          <w:tcPr>
            <w:tcW w:w="4536" w:type="dxa"/>
          </w:tcPr>
          <w:p w14:paraId="40A89349" w14:textId="77777777" w:rsidR="00961F82" w:rsidRPr="00D85732" w:rsidRDefault="00961F82" w:rsidP="00602A7F">
            <w:pPr>
              <w:ind w:left="0" w:firstLine="0"/>
              <w:rPr>
                <w:sz w:val="20"/>
                <w:szCs w:val="20"/>
              </w:rPr>
            </w:pPr>
          </w:p>
        </w:tc>
        <w:tc>
          <w:tcPr>
            <w:tcW w:w="1701" w:type="dxa"/>
          </w:tcPr>
          <w:p w14:paraId="1E2740DF" w14:textId="77777777" w:rsidR="00961F82" w:rsidRPr="00D85732" w:rsidRDefault="00961F82" w:rsidP="00602A7F">
            <w:pPr>
              <w:ind w:left="0" w:firstLine="0"/>
              <w:rPr>
                <w:sz w:val="20"/>
                <w:szCs w:val="20"/>
              </w:rPr>
            </w:pPr>
          </w:p>
        </w:tc>
        <w:tc>
          <w:tcPr>
            <w:tcW w:w="2268" w:type="dxa"/>
          </w:tcPr>
          <w:p w14:paraId="62F06D52" w14:textId="77777777" w:rsidR="00961F82" w:rsidRPr="00D85732" w:rsidRDefault="00961F82" w:rsidP="00602A7F">
            <w:pPr>
              <w:ind w:left="0" w:firstLine="0"/>
              <w:rPr>
                <w:sz w:val="20"/>
                <w:szCs w:val="20"/>
              </w:rPr>
            </w:pPr>
          </w:p>
        </w:tc>
      </w:tr>
      <w:tr w:rsidR="004E2A35" w:rsidRPr="00D85732" w14:paraId="070F710B" w14:textId="77777777" w:rsidTr="00961F82">
        <w:tc>
          <w:tcPr>
            <w:tcW w:w="425" w:type="dxa"/>
          </w:tcPr>
          <w:p w14:paraId="3509EC5F" w14:textId="77777777" w:rsidR="00961F82" w:rsidRPr="00D85732" w:rsidRDefault="00961F82" w:rsidP="00602A7F">
            <w:pPr>
              <w:ind w:left="0" w:firstLine="0"/>
              <w:rPr>
                <w:sz w:val="20"/>
                <w:szCs w:val="20"/>
              </w:rPr>
            </w:pPr>
            <w:r>
              <w:rPr>
                <w:sz w:val="20"/>
                <w:szCs w:val="20"/>
              </w:rPr>
              <w:t>5.</w:t>
            </w:r>
          </w:p>
        </w:tc>
        <w:tc>
          <w:tcPr>
            <w:tcW w:w="4536" w:type="dxa"/>
          </w:tcPr>
          <w:p w14:paraId="58BDC430" w14:textId="77777777" w:rsidR="00961F82" w:rsidRPr="00D85732" w:rsidRDefault="00961F82" w:rsidP="00602A7F">
            <w:pPr>
              <w:ind w:left="0" w:firstLine="0"/>
              <w:rPr>
                <w:sz w:val="20"/>
                <w:szCs w:val="20"/>
              </w:rPr>
            </w:pPr>
          </w:p>
        </w:tc>
        <w:tc>
          <w:tcPr>
            <w:tcW w:w="1701" w:type="dxa"/>
          </w:tcPr>
          <w:p w14:paraId="031C50D0" w14:textId="77777777" w:rsidR="00961F82" w:rsidRPr="00D85732" w:rsidRDefault="00961F82" w:rsidP="00602A7F">
            <w:pPr>
              <w:ind w:left="0" w:firstLine="0"/>
              <w:rPr>
                <w:sz w:val="20"/>
                <w:szCs w:val="20"/>
              </w:rPr>
            </w:pPr>
          </w:p>
        </w:tc>
        <w:tc>
          <w:tcPr>
            <w:tcW w:w="2268" w:type="dxa"/>
          </w:tcPr>
          <w:p w14:paraId="7054FA33" w14:textId="77777777" w:rsidR="00961F82" w:rsidRPr="00D85732" w:rsidRDefault="00961F82" w:rsidP="00602A7F">
            <w:pPr>
              <w:ind w:left="0" w:firstLine="0"/>
              <w:rPr>
                <w:sz w:val="20"/>
                <w:szCs w:val="20"/>
              </w:rPr>
            </w:pPr>
          </w:p>
        </w:tc>
      </w:tr>
      <w:tr w:rsidR="004E2A35" w:rsidRPr="00D85732" w14:paraId="647E9DAA" w14:textId="77777777" w:rsidTr="00961F82">
        <w:tc>
          <w:tcPr>
            <w:tcW w:w="425" w:type="dxa"/>
          </w:tcPr>
          <w:p w14:paraId="7670566F" w14:textId="77777777" w:rsidR="00961F82" w:rsidRDefault="00961F82" w:rsidP="00602A7F">
            <w:pPr>
              <w:ind w:left="0" w:firstLine="0"/>
              <w:rPr>
                <w:sz w:val="20"/>
                <w:szCs w:val="20"/>
              </w:rPr>
            </w:pPr>
            <w:r>
              <w:rPr>
                <w:sz w:val="20"/>
                <w:szCs w:val="20"/>
              </w:rPr>
              <w:t>6.</w:t>
            </w:r>
          </w:p>
        </w:tc>
        <w:tc>
          <w:tcPr>
            <w:tcW w:w="4536" w:type="dxa"/>
          </w:tcPr>
          <w:p w14:paraId="4EB0DD4E" w14:textId="77777777" w:rsidR="00961F82" w:rsidRPr="00D85732" w:rsidRDefault="00961F82" w:rsidP="00602A7F">
            <w:pPr>
              <w:ind w:left="0" w:firstLine="0"/>
              <w:rPr>
                <w:sz w:val="20"/>
                <w:szCs w:val="20"/>
              </w:rPr>
            </w:pPr>
          </w:p>
        </w:tc>
        <w:tc>
          <w:tcPr>
            <w:tcW w:w="1701" w:type="dxa"/>
          </w:tcPr>
          <w:p w14:paraId="7226D246" w14:textId="77777777" w:rsidR="00961F82" w:rsidRPr="00D85732" w:rsidRDefault="00961F82" w:rsidP="00602A7F">
            <w:pPr>
              <w:ind w:left="0" w:firstLine="0"/>
              <w:rPr>
                <w:sz w:val="20"/>
                <w:szCs w:val="20"/>
              </w:rPr>
            </w:pPr>
          </w:p>
        </w:tc>
        <w:tc>
          <w:tcPr>
            <w:tcW w:w="2268" w:type="dxa"/>
          </w:tcPr>
          <w:p w14:paraId="565DB892" w14:textId="77777777" w:rsidR="00961F82" w:rsidRPr="00D85732" w:rsidRDefault="00961F82" w:rsidP="00602A7F">
            <w:pPr>
              <w:ind w:left="0" w:firstLine="0"/>
              <w:rPr>
                <w:sz w:val="20"/>
                <w:szCs w:val="20"/>
              </w:rPr>
            </w:pPr>
          </w:p>
        </w:tc>
      </w:tr>
    </w:tbl>
    <w:p w14:paraId="687380C9" w14:textId="77777777" w:rsidR="00961F82" w:rsidRPr="006F4D4D" w:rsidRDefault="00961F82" w:rsidP="00961F82">
      <w:pPr>
        <w:pStyle w:val="Odstavecseseznamem"/>
        <w:ind w:left="709" w:hanging="709"/>
        <w:contextualSpacing w:val="0"/>
        <w:rPr>
          <w:bCs/>
        </w:rPr>
      </w:pPr>
      <w:r>
        <w:rPr>
          <w:bCs/>
        </w:rPr>
        <w:tab/>
      </w:r>
      <w:r w:rsidRPr="006F4D4D">
        <w:rPr>
          <w:bCs/>
        </w:rPr>
        <w:t>(to vše dále také jen jako „</w:t>
      </w:r>
      <w:r w:rsidRPr="006F4D4D">
        <w:rPr>
          <w:b/>
          <w:u w:val="single"/>
        </w:rPr>
        <w:t xml:space="preserve">Předmět </w:t>
      </w:r>
      <w:r>
        <w:rPr>
          <w:b/>
          <w:u w:val="single"/>
        </w:rPr>
        <w:t>koupě</w:t>
      </w:r>
      <w:r w:rsidRPr="006F4D4D">
        <w:rPr>
          <w:bCs/>
        </w:rPr>
        <w:t>“</w:t>
      </w:r>
      <w:r>
        <w:rPr>
          <w:bCs/>
        </w:rPr>
        <w:t xml:space="preserve"> nebo také „</w:t>
      </w:r>
      <w:r w:rsidRPr="005F0CE4">
        <w:rPr>
          <w:b/>
          <w:u w:val="single"/>
        </w:rPr>
        <w:t>Zboží</w:t>
      </w:r>
      <w:r>
        <w:rPr>
          <w:bCs/>
        </w:rPr>
        <w:t>“</w:t>
      </w:r>
      <w:r w:rsidRPr="006F4D4D">
        <w:rPr>
          <w:bCs/>
        </w:rPr>
        <w:t xml:space="preserve">). </w:t>
      </w:r>
    </w:p>
    <w:p w14:paraId="32208CCA" w14:textId="77777777" w:rsidR="008A1F8B" w:rsidRDefault="008A1F8B" w:rsidP="00961F82">
      <w:pPr>
        <w:ind w:left="709" w:hanging="709"/>
        <w:rPr>
          <w:bCs/>
        </w:rPr>
      </w:pPr>
    </w:p>
    <w:p w14:paraId="1396E5E5" w14:textId="77777777" w:rsidR="00F67F95" w:rsidRDefault="00F67F95" w:rsidP="00961F82">
      <w:pPr>
        <w:ind w:left="709" w:hanging="709"/>
        <w:rPr>
          <w:bCs/>
        </w:rPr>
      </w:pPr>
    </w:p>
    <w:p w14:paraId="25C5FF32" w14:textId="77777777" w:rsidR="000261AF" w:rsidRPr="000261AF" w:rsidRDefault="000261AF" w:rsidP="000261AF">
      <w:pPr>
        <w:pStyle w:val="Odstavecseseznamem"/>
        <w:numPr>
          <w:ilvl w:val="0"/>
          <w:numId w:val="4"/>
        </w:numPr>
        <w:ind w:left="709" w:hanging="709"/>
        <w:contextualSpacing w:val="0"/>
        <w:rPr>
          <w:b/>
        </w:rPr>
      </w:pPr>
      <w:bookmarkStart w:id="2" w:name="highlightHit_33"/>
      <w:bookmarkEnd w:id="2"/>
      <w:r w:rsidRPr="000261AF">
        <w:rPr>
          <w:b/>
        </w:rPr>
        <w:t>KUPNÍ CENA A PLATEBNÍ PODMÍNKY</w:t>
      </w:r>
      <w:r w:rsidR="00D0375F">
        <w:rPr>
          <w:b/>
        </w:rPr>
        <w:t xml:space="preserve"> </w:t>
      </w:r>
    </w:p>
    <w:p w14:paraId="37DBE487" w14:textId="77777777" w:rsidR="000261AF" w:rsidRPr="00EE4440" w:rsidRDefault="000261AF" w:rsidP="000261AF">
      <w:pPr>
        <w:ind w:left="851" w:hanging="851"/>
        <w:rPr>
          <w:b/>
          <w:iCs/>
          <w:caps/>
        </w:rPr>
      </w:pPr>
    </w:p>
    <w:p w14:paraId="09DACDD6" w14:textId="77777777" w:rsidR="005A7139" w:rsidRPr="005A7139" w:rsidRDefault="000261AF" w:rsidP="005A7139">
      <w:pPr>
        <w:pStyle w:val="Odstavecseseznamem"/>
        <w:numPr>
          <w:ilvl w:val="0"/>
          <w:numId w:val="6"/>
        </w:numPr>
        <w:ind w:hanging="720"/>
        <w:contextualSpacing w:val="0"/>
        <w:rPr>
          <w:bCs/>
        </w:rPr>
      </w:pPr>
      <w:r w:rsidRPr="005A7139">
        <w:rPr>
          <w:bCs/>
        </w:rPr>
        <w:t xml:space="preserve">Smluvní strany se dohodly na </w:t>
      </w:r>
      <w:bookmarkStart w:id="3" w:name="highlightHit_34"/>
      <w:bookmarkEnd w:id="3"/>
      <w:r w:rsidRPr="005A7139">
        <w:rPr>
          <w:bCs/>
        </w:rPr>
        <w:t>kupní ceně za Předmět koupě ve výši:</w:t>
      </w:r>
    </w:p>
    <w:p w14:paraId="710D3ED0" w14:textId="11DBD5C5" w:rsidR="000C34C6" w:rsidRPr="00D476D9" w:rsidRDefault="00EC42C8" w:rsidP="006731AE">
      <w:pPr>
        <w:ind w:left="720" w:firstLine="0"/>
        <w:rPr>
          <w:i/>
          <w:iCs/>
        </w:rPr>
      </w:pPr>
      <w:r>
        <w:rPr>
          <w:b/>
          <w:bCs/>
          <w:iCs/>
        </w:rPr>
        <w:t xml:space="preserve">64 </w:t>
      </w:r>
      <w:r w:rsidR="000C34C6" w:rsidRPr="00BE100D">
        <w:rPr>
          <w:b/>
          <w:bCs/>
          <w:iCs/>
        </w:rPr>
        <w:t>Kč</w:t>
      </w:r>
      <w:r w:rsidR="000C34C6" w:rsidRPr="00BE100D">
        <w:rPr>
          <w:b/>
          <w:iCs/>
        </w:rPr>
        <w:t xml:space="preserve"> </w:t>
      </w:r>
      <w:r w:rsidR="000C34C6">
        <w:rPr>
          <w:iCs/>
        </w:rPr>
        <w:t>bez DPH</w:t>
      </w:r>
      <w:r w:rsidR="00C6071E">
        <w:rPr>
          <w:iCs/>
        </w:rPr>
        <w:t xml:space="preserve"> za 1 balení (100 ks)</w:t>
      </w:r>
      <w:r w:rsidR="00C457F8">
        <w:rPr>
          <w:iCs/>
        </w:rPr>
        <w:t xml:space="preserve">. Kupní cena za </w:t>
      </w:r>
      <w:r w:rsidR="00D72E33">
        <w:rPr>
          <w:iCs/>
        </w:rPr>
        <w:t>celkové množství Předmětu koupě</w:t>
      </w:r>
      <w:r w:rsidR="001B1971">
        <w:rPr>
          <w:iCs/>
        </w:rPr>
        <w:t>: -</w:t>
      </w:r>
      <w:r w:rsidR="00562440" w:rsidRPr="00562440">
        <w:rPr>
          <w:b/>
          <w:iCs/>
        </w:rPr>
        <w:t>82 624,-</w:t>
      </w:r>
      <w:r w:rsidR="001B1971">
        <w:rPr>
          <w:iCs/>
        </w:rPr>
        <w:t xml:space="preserve"> </w:t>
      </w:r>
      <w:r w:rsidR="001B1971" w:rsidRPr="00423524">
        <w:rPr>
          <w:b/>
          <w:bCs/>
          <w:iCs/>
        </w:rPr>
        <w:t>Kč</w:t>
      </w:r>
      <w:r w:rsidR="001B1971">
        <w:rPr>
          <w:iCs/>
        </w:rPr>
        <w:t xml:space="preserve"> bez DPH </w:t>
      </w:r>
    </w:p>
    <w:p w14:paraId="242FA900" w14:textId="77777777" w:rsidR="000261AF" w:rsidRDefault="000C34C6" w:rsidP="000C34C6">
      <w:pPr>
        <w:ind w:left="709" w:hanging="709"/>
      </w:pPr>
      <w:r>
        <w:rPr>
          <w:bCs/>
          <w:iCs/>
        </w:rPr>
        <w:t xml:space="preserve"> </w:t>
      </w:r>
      <w:r>
        <w:rPr>
          <w:bCs/>
          <w:iCs/>
        </w:rPr>
        <w:tab/>
      </w:r>
      <w:r w:rsidR="005A7139">
        <w:rPr>
          <w:bCs/>
          <w:iCs/>
        </w:rPr>
        <w:t>(</w:t>
      </w:r>
      <w:r w:rsidR="000261AF">
        <w:rPr>
          <w:iCs/>
        </w:rPr>
        <w:t>dále také jen jako „</w:t>
      </w:r>
      <w:r w:rsidR="000261AF" w:rsidRPr="00473EB5">
        <w:rPr>
          <w:b/>
          <w:iCs/>
          <w:u w:val="single"/>
        </w:rPr>
        <w:t>Kupní cena</w:t>
      </w:r>
      <w:r w:rsidR="000261AF">
        <w:rPr>
          <w:iCs/>
        </w:rPr>
        <w:t>“)</w:t>
      </w:r>
      <w:r w:rsidR="00B30426">
        <w:rPr>
          <w:iCs/>
        </w:rPr>
        <w:t xml:space="preserve">; </w:t>
      </w:r>
      <w:r w:rsidR="00B30426" w:rsidRPr="00297E92">
        <w:rPr>
          <w:iCs/>
        </w:rPr>
        <w:t>D</w:t>
      </w:r>
      <w:r w:rsidR="00B30426" w:rsidRPr="00297E92">
        <w:t>PH bude ke Kupní ceně připočítáno ve výši vyplývající z aktuálních právních předpisů.</w:t>
      </w:r>
    </w:p>
    <w:p w14:paraId="53732D28" w14:textId="77777777" w:rsidR="00B30426" w:rsidRPr="00B30426" w:rsidRDefault="00B30426" w:rsidP="00B30426">
      <w:pPr>
        <w:pStyle w:val="Odstavecseseznamem"/>
        <w:numPr>
          <w:ilvl w:val="0"/>
          <w:numId w:val="6"/>
        </w:numPr>
        <w:ind w:hanging="720"/>
        <w:contextualSpacing w:val="0"/>
        <w:rPr>
          <w:bCs/>
        </w:rPr>
      </w:pPr>
      <w:bookmarkStart w:id="4" w:name="_Ref54951757"/>
      <w:r w:rsidRPr="00B30426">
        <w:rPr>
          <w:bCs/>
        </w:rPr>
        <w:t>Kupní cenu Prodávající vyúčtuje Kupujícímu daňovým dokladem – fakturou (dále také jen jako „</w:t>
      </w:r>
      <w:r w:rsidRPr="00B30426">
        <w:rPr>
          <w:b/>
          <w:u w:val="single"/>
        </w:rPr>
        <w:t>Faktura</w:t>
      </w:r>
      <w:r w:rsidRPr="00B30426">
        <w:rPr>
          <w:bCs/>
        </w:rPr>
        <w:t>“)</w:t>
      </w:r>
      <w:r w:rsidR="007D1A88">
        <w:rPr>
          <w:bCs/>
        </w:rPr>
        <w:t>.</w:t>
      </w:r>
      <w:bookmarkEnd w:id="4"/>
      <w:r w:rsidRPr="00B30426">
        <w:rPr>
          <w:bCs/>
        </w:rPr>
        <w:t xml:space="preserve"> </w:t>
      </w:r>
    </w:p>
    <w:p w14:paraId="04982E4D" w14:textId="77777777" w:rsidR="00B30426" w:rsidRDefault="00B30426" w:rsidP="00B30426">
      <w:pPr>
        <w:pStyle w:val="Odstavecseseznamem"/>
        <w:numPr>
          <w:ilvl w:val="0"/>
          <w:numId w:val="6"/>
        </w:numPr>
        <w:ind w:hanging="720"/>
        <w:contextualSpacing w:val="0"/>
        <w:rPr>
          <w:bCs/>
        </w:rPr>
      </w:pPr>
      <w:r w:rsidRPr="00B30426">
        <w:rPr>
          <w:bCs/>
        </w:rPr>
        <w:t xml:space="preserve">Kupující se zavazuje zaplatit Prodávajícímu </w:t>
      </w:r>
      <w:r>
        <w:rPr>
          <w:bCs/>
        </w:rPr>
        <w:t>K</w:t>
      </w:r>
      <w:r w:rsidRPr="00B30426">
        <w:rPr>
          <w:bCs/>
        </w:rPr>
        <w:t xml:space="preserve">upní cenu v termínu splatnosti daňového dokladu – </w:t>
      </w:r>
      <w:r>
        <w:rPr>
          <w:bCs/>
        </w:rPr>
        <w:t>F</w:t>
      </w:r>
      <w:r w:rsidRPr="00B30426">
        <w:rPr>
          <w:bCs/>
        </w:rPr>
        <w:t>aktury</w:t>
      </w:r>
      <w:r w:rsidR="00394C31">
        <w:rPr>
          <w:bCs/>
        </w:rPr>
        <w:t>.</w:t>
      </w:r>
      <w:r w:rsidRPr="00B30426">
        <w:rPr>
          <w:bCs/>
        </w:rPr>
        <w:t xml:space="preserve"> </w:t>
      </w:r>
      <w:r w:rsidR="007E6999" w:rsidRPr="007E6999">
        <w:rPr>
          <w:bCs/>
        </w:rPr>
        <w:t>Úhrada Faktur</w:t>
      </w:r>
      <w:r w:rsidR="007D1A88">
        <w:rPr>
          <w:bCs/>
        </w:rPr>
        <w:t>(y)</w:t>
      </w:r>
      <w:r w:rsidR="007E6999" w:rsidRPr="007E6999">
        <w:rPr>
          <w:bCs/>
        </w:rPr>
        <w:t xml:space="preserve"> </w:t>
      </w:r>
      <w:r w:rsidR="007E6999">
        <w:rPr>
          <w:bCs/>
        </w:rPr>
        <w:t>Kupujícím</w:t>
      </w:r>
      <w:r w:rsidR="007E6999" w:rsidRPr="007E6999">
        <w:rPr>
          <w:bCs/>
        </w:rPr>
        <w:t xml:space="preserve"> bude probíhat bezhotovostně na bankovní účet </w:t>
      </w:r>
      <w:r w:rsidR="007E6999">
        <w:rPr>
          <w:bCs/>
        </w:rPr>
        <w:t>Prodávajícího uvedený ve Faktuře</w:t>
      </w:r>
      <w:r w:rsidR="007E6999" w:rsidRPr="007E6999">
        <w:rPr>
          <w:bCs/>
        </w:rPr>
        <w:t xml:space="preserve">. </w:t>
      </w:r>
      <w:r w:rsidR="007E6999">
        <w:rPr>
          <w:bCs/>
        </w:rPr>
        <w:t>Prodávající</w:t>
      </w:r>
      <w:r w:rsidR="007E6999" w:rsidRPr="007E6999">
        <w:rPr>
          <w:bCs/>
        </w:rPr>
        <w:t xml:space="preserve"> je oprávněn akceptovat taktéž platbu v hotovosti.</w:t>
      </w:r>
      <w:r w:rsidR="007E6999">
        <w:rPr>
          <w:bCs/>
        </w:rPr>
        <w:t xml:space="preserve"> </w:t>
      </w:r>
      <w:r w:rsidRPr="00B30426">
        <w:rPr>
          <w:bCs/>
        </w:rPr>
        <w:t xml:space="preserve">Dnem zaplacení </w:t>
      </w:r>
      <w:r>
        <w:rPr>
          <w:bCs/>
        </w:rPr>
        <w:t>K</w:t>
      </w:r>
      <w:r w:rsidRPr="00B30426">
        <w:rPr>
          <w:bCs/>
        </w:rPr>
        <w:t xml:space="preserve">upní ceny se rozumí </w:t>
      </w:r>
      <w:r>
        <w:rPr>
          <w:bCs/>
        </w:rPr>
        <w:t>den připsání č</w:t>
      </w:r>
      <w:r w:rsidRPr="00B30426">
        <w:rPr>
          <w:bCs/>
        </w:rPr>
        <w:t xml:space="preserve">ástky odpovídající </w:t>
      </w:r>
      <w:r>
        <w:rPr>
          <w:bCs/>
        </w:rPr>
        <w:t>K</w:t>
      </w:r>
      <w:r w:rsidRPr="00B30426">
        <w:rPr>
          <w:bCs/>
        </w:rPr>
        <w:t xml:space="preserve">upní ceně na bankovní účet Prodávajícího uvedený na </w:t>
      </w:r>
      <w:r>
        <w:rPr>
          <w:bCs/>
        </w:rPr>
        <w:t>F</w:t>
      </w:r>
      <w:r w:rsidRPr="00B30426">
        <w:rPr>
          <w:bCs/>
        </w:rPr>
        <w:t>aktuře</w:t>
      </w:r>
      <w:r w:rsidR="007E6999">
        <w:rPr>
          <w:bCs/>
        </w:rPr>
        <w:t xml:space="preserve">, </w:t>
      </w:r>
      <w:r w:rsidR="007E6999" w:rsidRPr="007E6999">
        <w:rPr>
          <w:bCs/>
        </w:rPr>
        <w:t xml:space="preserve">anebo den přijetí hotovosti </w:t>
      </w:r>
      <w:r w:rsidR="007E6999">
        <w:rPr>
          <w:bCs/>
        </w:rPr>
        <w:t>Prodávajícím.</w:t>
      </w:r>
    </w:p>
    <w:p w14:paraId="5D35007C" w14:textId="7E31020A" w:rsidR="00394C31" w:rsidRPr="00394C31" w:rsidRDefault="005A7139" w:rsidP="00DF5AA6">
      <w:pPr>
        <w:pStyle w:val="Odstavecseseznamem"/>
        <w:numPr>
          <w:ilvl w:val="0"/>
          <w:numId w:val="6"/>
        </w:numPr>
        <w:ind w:hanging="720"/>
        <w:contextualSpacing w:val="0"/>
      </w:pPr>
      <w:bookmarkStart w:id="5" w:name="_Ref54951785"/>
      <w:r w:rsidRPr="005F0CE4">
        <w:rPr>
          <w:bCs/>
        </w:rPr>
        <w:t xml:space="preserve">Prodávající je oprávněn vystavit zálohovou Fakturu na </w:t>
      </w:r>
      <w:r w:rsidR="005F0CE4" w:rsidRPr="005F0CE4">
        <w:rPr>
          <w:bCs/>
        </w:rPr>
        <w:t xml:space="preserve">Předmětu koupě </w:t>
      </w:r>
      <w:r w:rsidRPr="005F0CE4">
        <w:rPr>
          <w:bCs/>
        </w:rPr>
        <w:t xml:space="preserve">již po uzavření </w:t>
      </w:r>
      <w:r w:rsidR="005F0CE4" w:rsidRPr="005F0CE4">
        <w:rPr>
          <w:bCs/>
        </w:rPr>
        <w:t xml:space="preserve">této </w:t>
      </w:r>
      <w:r w:rsidRPr="005F0CE4">
        <w:rPr>
          <w:bCs/>
        </w:rPr>
        <w:t xml:space="preserve">Smlouvy na částku odpovídající </w:t>
      </w:r>
      <w:r w:rsidR="005F0CE4" w:rsidRPr="005F0CE4">
        <w:rPr>
          <w:bCs/>
        </w:rPr>
        <w:t>až</w:t>
      </w:r>
      <w:r w:rsidR="00E654CD">
        <w:rPr>
          <w:bCs/>
        </w:rPr>
        <w:t xml:space="preserve"> do </w:t>
      </w:r>
      <w:r w:rsidR="00E654CD" w:rsidRPr="00F67F95">
        <w:rPr>
          <w:bCs/>
        </w:rPr>
        <w:t>výše</w:t>
      </w:r>
      <w:r w:rsidR="005F0CE4" w:rsidRPr="00F67F95">
        <w:rPr>
          <w:bCs/>
        </w:rPr>
        <w:t xml:space="preserve"> </w:t>
      </w:r>
      <w:r w:rsidR="00EC033D" w:rsidRPr="00BE100D">
        <w:rPr>
          <w:bCs/>
        </w:rPr>
        <w:t>__</w:t>
      </w:r>
      <w:r w:rsidR="00F67F95" w:rsidRPr="00BE100D">
        <w:rPr>
          <w:bCs/>
        </w:rPr>
        <w:t>0</w:t>
      </w:r>
      <w:r w:rsidR="00EC033D" w:rsidRPr="00BE100D">
        <w:rPr>
          <w:bCs/>
        </w:rPr>
        <w:t xml:space="preserve">_ </w:t>
      </w:r>
      <w:r w:rsidRPr="00BE100D">
        <w:rPr>
          <w:bCs/>
        </w:rPr>
        <w:t>%</w:t>
      </w:r>
      <w:r w:rsidRPr="005F0CE4">
        <w:rPr>
          <w:bCs/>
        </w:rPr>
        <w:t xml:space="preserve">  sjednané </w:t>
      </w:r>
      <w:r w:rsidR="005F0CE4" w:rsidRPr="005F0CE4">
        <w:rPr>
          <w:bCs/>
        </w:rPr>
        <w:t>K</w:t>
      </w:r>
      <w:r w:rsidRPr="005F0CE4">
        <w:rPr>
          <w:bCs/>
        </w:rPr>
        <w:t>upní ceny + DPH.</w:t>
      </w:r>
      <w:bookmarkEnd w:id="5"/>
      <w:r w:rsidRPr="005F0CE4">
        <w:rPr>
          <w:bCs/>
        </w:rPr>
        <w:t xml:space="preserve"> </w:t>
      </w:r>
    </w:p>
    <w:p w14:paraId="55607DF2" w14:textId="77777777" w:rsidR="005A7139" w:rsidRDefault="005A7139" w:rsidP="00DF5AA6">
      <w:pPr>
        <w:pStyle w:val="Odstavecseseznamem"/>
        <w:numPr>
          <w:ilvl w:val="0"/>
          <w:numId w:val="6"/>
        </w:numPr>
        <w:ind w:hanging="720"/>
        <w:contextualSpacing w:val="0"/>
      </w:pPr>
      <w:r>
        <w:t xml:space="preserve">Fakturu dle </w:t>
      </w:r>
      <w:r w:rsidR="00394C31">
        <w:t xml:space="preserve">bodu </w:t>
      </w:r>
      <w:r w:rsidR="009002E0">
        <w:fldChar w:fldCharType="begin"/>
      </w:r>
      <w:r w:rsidR="00394C31">
        <w:instrText xml:space="preserve"> REF _Ref54951757 \r \h </w:instrText>
      </w:r>
      <w:r w:rsidR="009002E0">
        <w:fldChar w:fldCharType="separate"/>
      </w:r>
      <w:r w:rsidR="00BD771C">
        <w:t>3.2</w:t>
      </w:r>
      <w:r w:rsidR="009002E0">
        <w:fldChar w:fldCharType="end"/>
      </w:r>
      <w:r w:rsidR="00394C31">
        <w:t xml:space="preserve"> této Smlouvy, jakož i zálohovou Fakturu dle bodu </w:t>
      </w:r>
      <w:r w:rsidR="009002E0">
        <w:fldChar w:fldCharType="begin"/>
      </w:r>
      <w:r w:rsidR="00394C31">
        <w:instrText xml:space="preserve"> REF _Ref54951785 \r \h </w:instrText>
      </w:r>
      <w:r w:rsidR="009002E0">
        <w:fldChar w:fldCharType="separate"/>
      </w:r>
      <w:r w:rsidR="00BD771C">
        <w:t>3.4</w:t>
      </w:r>
      <w:r w:rsidR="009002E0">
        <w:fldChar w:fldCharType="end"/>
      </w:r>
      <w:r w:rsidR="00394C31">
        <w:t xml:space="preserve"> této Smlouvy</w:t>
      </w:r>
      <w:r>
        <w:t xml:space="preserve"> je </w:t>
      </w:r>
      <w:r w:rsidR="005F0CE4">
        <w:t xml:space="preserve">Prodávající </w:t>
      </w:r>
      <w:r>
        <w:t xml:space="preserve">oprávněn vystavit a </w:t>
      </w:r>
      <w:r w:rsidR="005F0CE4">
        <w:t>Kupující</w:t>
      </w:r>
      <w:r>
        <w:t xml:space="preserve"> </w:t>
      </w:r>
      <w:r w:rsidRPr="00011962">
        <w:t xml:space="preserve">povinen uhradit bez ohledu na okamžik dodání </w:t>
      </w:r>
      <w:r w:rsidR="005F0CE4">
        <w:t>Předmětu koupě</w:t>
      </w:r>
      <w:r w:rsidRPr="00011962">
        <w:t>.</w:t>
      </w:r>
    </w:p>
    <w:p w14:paraId="71CC9224" w14:textId="40612633" w:rsidR="00602A7F" w:rsidRDefault="00EC033D">
      <w:pPr>
        <w:pStyle w:val="Odstavecseseznamem"/>
        <w:numPr>
          <w:ilvl w:val="0"/>
          <w:numId w:val="6"/>
        </w:numPr>
        <w:ind w:hanging="720"/>
        <w:contextualSpacing w:val="0"/>
      </w:pPr>
      <w:r w:rsidRPr="005A384E">
        <w:t>Součástí dodávky Prodávajícího je doprava Předmětu koupě Kupujícímu do Místa dodání</w:t>
      </w:r>
      <w:r w:rsidR="00602A7F">
        <w:t xml:space="preserve"> uvedeného dále v této Smlouvě</w:t>
      </w:r>
      <w:r w:rsidR="00AD21D4">
        <w:t>, cena dopravy je</w:t>
      </w:r>
      <w:r w:rsidRPr="005A384E">
        <w:t xml:space="preserve"> součástí Kupní ceny</w:t>
      </w:r>
      <w:r w:rsidR="008C4F82">
        <w:t xml:space="preserve">, když cena dopravy </w:t>
      </w:r>
      <w:r w:rsidR="00AD21D4">
        <w:t>ne</w:t>
      </w:r>
      <w:r w:rsidR="008C4F82">
        <w:t xml:space="preserve">bude Kupujícímu vyúčtovaná zvlášť vedle Kupní ceny. </w:t>
      </w:r>
    </w:p>
    <w:p w14:paraId="500F5820" w14:textId="77777777" w:rsidR="0028119C" w:rsidRPr="00D0375F" w:rsidRDefault="0028119C" w:rsidP="00394C31">
      <w:pPr>
        <w:pStyle w:val="Odstavecseseznamem"/>
        <w:numPr>
          <w:ilvl w:val="0"/>
          <w:numId w:val="6"/>
        </w:numPr>
        <w:ind w:hanging="720"/>
        <w:contextualSpacing w:val="0"/>
        <w:rPr>
          <w:bCs/>
        </w:rPr>
      </w:pPr>
      <w:r w:rsidRPr="00D0375F">
        <w:rPr>
          <w:bCs/>
        </w:rPr>
        <w:t>Pro případ prodlení Kupujícího s úhradou Kupní ceny dle jakékoliv z Faktur či její části vůči Prodávajícímu i pro případ prodlení Kupujícího s úhradou jakéhokoliv jiného peněžitého závazku či jeho části vůči Prodávajícímu, má Prodávající vůči Kupujícímu bez dalšího právo na zaplacení smluvní pokuty ve výši 0,2 % denně z částky, s jejíž úhradou bude Kupující vůči Prodávajícímu v prodlení (a to v případě, že dlužná částka bude obsahovat i DPH, pak z dlužné částky vč. DPH), za každý započatý den prodlení.</w:t>
      </w:r>
      <w:r w:rsidRPr="00D0375F">
        <w:t xml:space="preserve"> </w:t>
      </w:r>
      <w:r w:rsidRPr="00D0375F">
        <w:rPr>
          <w:bCs/>
        </w:rPr>
        <w:t>Smluvní pokuty zaplatí povinná strana nezávisle na zavinění a na tom, zda a v jaké výši vznikne druhé straně škoda, kterou lze vymáhat samostatně v plné výši.</w:t>
      </w:r>
    </w:p>
    <w:p w14:paraId="77B4B6F0" w14:textId="77777777" w:rsidR="005A7139" w:rsidRPr="0028119C" w:rsidRDefault="005A7139" w:rsidP="007E6999">
      <w:pPr>
        <w:pStyle w:val="Odstavecseseznamem"/>
        <w:numPr>
          <w:ilvl w:val="0"/>
          <w:numId w:val="6"/>
        </w:numPr>
        <w:ind w:hanging="720"/>
        <w:contextualSpacing w:val="0"/>
        <w:rPr>
          <w:bCs/>
        </w:rPr>
      </w:pPr>
      <w:r w:rsidRPr="0028119C">
        <w:rPr>
          <w:bCs/>
        </w:rPr>
        <w:t xml:space="preserve">Bude-li </w:t>
      </w:r>
      <w:r w:rsidR="007E6999" w:rsidRPr="0028119C">
        <w:rPr>
          <w:bCs/>
        </w:rPr>
        <w:t>Kupující</w:t>
      </w:r>
      <w:r w:rsidRPr="0028119C">
        <w:rPr>
          <w:bCs/>
        </w:rPr>
        <w:t xml:space="preserve"> v prodlení s úhradou zálohy a/nebo jakékoli jiné části </w:t>
      </w:r>
      <w:r w:rsidR="007E6999" w:rsidRPr="0028119C">
        <w:rPr>
          <w:bCs/>
        </w:rPr>
        <w:t>K</w:t>
      </w:r>
      <w:r w:rsidRPr="0028119C">
        <w:rPr>
          <w:bCs/>
        </w:rPr>
        <w:t xml:space="preserve">upní ceny po dobu delší než sedm (7) dnů a dlužnou částku ani následně neuhradí ani do pěti (5) dnů od doručení výzvy </w:t>
      </w:r>
      <w:r w:rsidR="007E6999" w:rsidRPr="0028119C">
        <w:rPr>
          <w:bCs/>
        </w:rPr>
        <w:t>Prodávajícího</w:t>
      </w:r>
      <w:r w:rsidRPr="0028119C">
        <w:rPr>
          <w:bCs/>
        </w:rPr>
        <w:t xml:space="preserve"> k dodatečné úhradě dlužné částky, je </w:t>
      </w:r>
      <w:r w:rsidR="007E6999" w:rsidRPr="0028119C">
        <w:rPr>
          <w:bCs/>
        </w:rPr>
        <w:t xml:space="preserve">Prodávající </w:t>
      </w:r>
      <w:r w:rsidRPr="0028119C">
        <w:rPr>
          <w:bCs/>
        </w:rPr>
        <w:t>oprávněn od</w:t>
      </w:r>
      <w:r w:rsidR="007E6999" w:rsidRPr="0028119C">
        <w:rPr>
          <w:bCs/>
        </w:rPr>
        <w:t xml:space="preserve"> této</w:t>
      </w:r>
      <w:r w:rsidRPr="0028119C">
        <w:rPr>
          <w:bCs/>
        </w:rPr>
        <w:t xml:space="preserve"> Smlouvy odstoupit.  </w:t>
      </w:r>
    </w:p>
    <w:p w14:paraId="6ADB03EE" w14:textId="77777777" w:rsidR="007E6999" w:rsidRDefault="007E6999" w:rsidP="007E6999">
      <w:pPr>
        <w:pStyle w:val="Odstavecseseznamem"/>
        <w:numPr>
          <w:ilvl w:val="0"/>
          <w:numId w:val="6"/>
        </w:numPr>
        <w:ind w:hanging="720"/>
        <w:contextualSpacing w:val="0"/>
      </w:pPr>
      <w:bookmarkStart w:id="6" w:name="highlightHit_35"/>
      <w:bookmarkEnd w:id="6"/>
      <w:r w:rsidRPr="00716165">
        <w:t xml:space="preserve">Daňové doklady vystavené </w:t>
      </w:r>
      <w:r>
        <w:t>Prodávajícím</w:t>
      </w:r>
      <w:r w:rsidRPr="00716165">
        <w:t xml:space="preserve"> budou obsahovat náležitosti daňového dokladu </w:t>
      </w:r>
      <w:r>
        <w:t>stanovené zákonem</w:t>
      </w:r>
      <w:r w:rsidRPr="00716165">
        <w:t xml:space="preserve">. V případě, že daňový doklad obsahuje neúplné nebo nesprávné údaje, je </w:t>
      </w:r>
      <w:r>
        <w:t>Kupující</w:t>
      </w:r>
      <w:r w:rsidRPr="00716165">
        <w:t xml:space="preserve"> povinen bez zbytečného odkladu o tom informovat </w:t>
      </w:r>
      <w:r>
        <w:t>Prodávajícího</w:t>
      </w:r>
      <w:r w:rsidRPr="00716165">
        <w:t xml:space="preserve">. Nesdělí-li </w:t>
      </w:r>
      <w:r>
        <w:t>Prodávající</w:t>
      </w:r>
      <w:r w:rsidRPr="00716165">
        <w:t xml:space="preserve"> písemně jinak, není dotčena povinnost </w:t>
      </w:r>
      <w:r>
        <w:t>Kupujícího</w:t>
      </w:r>
      <w:r w:rsidRPr="00716165">
        <w:t xml:space="preserve"> uhradit </w:t>
      </w:r>
      <w:r>
        <w:t xml:space="preserve">Kupní </w:t>
      </w:r>
      <w:r w:rsidRPr="00716165">
        <w:t>cenu dle příslušného daňového dokladu</w:t>
      </w:r>
      <w:r>
        <w:t>. P</w:t>
      </w:r>
      <w:r w:rsidRPr="00716165">
        <w:t xml:space="preserve">rávo </w:t>
      </w:r>
      <w:r>
        <w:t xml:space="preserve">Kupujícího </w:t>
      </w:r>
      <w:r w:rsidRPr="00716165">
        <w:t xml:space="preserve">na vystavení opraveného daňového dokladu a vrácení případného přeplatku je přitom zachováno. V případě, že dle opraveného daňového dokladu je na straně </w:t>
      </w:r>
      <w:r>
        <w:t>Kupujícího</w:t>
      </w:r>
      <w:r w:rsidRPr="00716165">
        <w:t xml:space="preserve"> nedoplatek, je povinen jej uhradit v souladu s opraveným daňovým dokladem. </w:t>
      </w:r>
    </w:p>
    <w:p w14:paraId="6F32AD48" w14:textId="77777777" w:rsidR="007E6999" w:rsidRDefault="007E6999" w:rsidP="007E6999">
      <w:pPr>
        <w:pStyle w:val="Odstavecseseznamem"/>
        <w:numPr>
          <w:ilvl w:val="0"/>
          <w:numId w:val="6"/>
        </w:numPr>
        <w:ind w:hanging="720"/>
        <w:contextualSpacing w:val="0"/>
      </w:pPr>
      <w:r w:rsidRPr="00716165">
        <w:t>Výše daně z přidané hodnoty je stanovena podle zákona č. 235/2004 Sb., o dani z přidané hodnoty, ve znění pozdějších předpisů (</w:t>
      </w:r>
      <w:r>
        <w:t>či právního předpisu, který by tento zákon nahradil</w:t>
      </w:r>
      <w:r w:rsidRPr="00716165">
        <w:t xml:space="preserve">). </w:t>
      </w:r>
      <w:r>
        <w:t xml:space="preserve">Ustanovení právních předpisů o </w:t>
      </w:r>
      <w:r w:rsidRPr="00716165">
        <w:t>režim</w:t>
      </w:r>
      <w:r>
        <w:t xml:space="preserve">u přenesení daňové povinnosti nejsou touto Smlouvou nijak dotčena. </w:t>
      </w:r>
    </w:p>
    <w:p w14:paraId="062E8BAF" w14:textId="77777777" w:rsidR="007E6999" w:rsidRPr="00B449E6" w:rsidRDefault="007E6999" w:rsidP="007E6999">
      <w:pPr>
        <w:pStyle w:val="Odstavecseseznamem"/>
        <w:numPr>
          <w:ilvl w:val="0"/>
          <w:numId w:val="6"/>
        </w:numPr>
        <w:ind w:hanging="720"/>
        <w:contextualSpacing w:val="0"/>
      </w:pPr>
      <w:r>
        <w:t xml:space="preserve">Kupující je oprávněn započítat jakékoliv své pohledávky vůči jakýmkoliv pohledávkám Prodávajícího jen s předcházejícím písemným souhlasem Prodávajícího, bez něhož se provedený zápočet nepovažuje za platný ani účinný. </w:t>
      </w:r>
      <w:r w:rsidRPr="00716165">
        <w:t xml:space="preserve">Tento </w:t>
      </w:r>
      <w:r>
        <w:t xml:space="preserve">bod této Smlouvy </w:t>
      </w:r>
      <w:r w:rsidRPr="00716165">
        <w:t xml:space="preserve">zůstává účinný i po </w:t>
      </w:r>
      <w:r w:rsidRPr="00B449E6">
        <w:t xml:space="preserve">odstoupení od </w:t>
      </w:r>
      <w:r>
        <w:t xml:space="preserve">této </w:t>
      </w:r>
      <w:r w:rsidRPr="00B449E6">
        <w:t xml:space="preserve">Smlouvy i po jejím jiném zrušení či jiném zániku. </w:t>
      </w:r>
    </w:p>
    <w:p w14:paraId="42B17B09" w14:textId="77777777" w:rsidR="007E6999" w:rsidRDefault="007E6999" w:rsidP="007E6999">
      <w:pPr>
        <w:pStyle w:val="Odstavecseseznamem"/>
        <w:numPr>
          <w:ilvl w:val="0"/>
          <w:numId w:val="6"/>
        </w:numPr>
        <w:ind w:hanging="720"/>
        <w:contextualSpacing w:val="0"/>
      </w:pPr>
      <w:r w:rsidRPr="00716165">
        <w:t xml:space="preserve">Uplatnění práv z odpovědnosti za vady ze strany </w:t>
      </w:r>
      <w:r w:rsidR="00571D3B">
        <w:t>Kupujícího</w:t>
      </w:r>
      <w:r w:rsidRPr="00716165">
        <w:t xml:space="preserve"> neopravňuje </w:t>
      </w:r>
      <w:r w:rsidR="00BA7D1A">
        <w:t>Kupujícího</w:t>
      </w:r>
      <w:r w:rsidRPr="00716165">
        <w:t xml:space="preserve"> k pozdržení úhrady </w:t>
      </w:r>
      <w:r w:rsidR="00571D3B">
        <w:t xml:space="preserve">Kupní </w:t>
      </w:r>
      <w:r w:rsidRPr="00716165">
        <w:t xml:space="preserve">ceny a nesplní-li </w:t>
      </w:r>
      <w:r w:rsidR="00571D3B">
        <w:t>Kupující</w:t>
      </w:r>
      <w:r w:rsidRPr="00716165">
        <w:t xml:space="preserve"> své závazky včas, bude v prodlení</w:t>
      </w:r>
      <w:r>
        <w:t xml:space="preserve"> (to vše s výjimkou důvodného práva na uplatnění nároku na slevu z</w:t>
      </w:r>
      <w:r w:rsidR="00571D3B">
        <w:t> Kupní ceny</w:t>
      </w:r>
      <w:r>
        <w:t>)</w:t>
      </w:r>
      <w:r w:rsidRPr="00716165">
        <w:t xml:space="preserve">. </w:t>
      </w:r>
    </w:p>
    <w:p w14:paraId="2DC9E688" w14:textId="77777777" w:rsidR="007E6999" w:rsidRPr="00B449E6" w:rsidRDefault="007E6999" w:rsidP="00BA7D1A">
      <w:pPr>
        <w:pStyle w:val="Odstavecseseznamem"/>
        <w:numPr>
          <w:ilvl w:val="0"/>
          <w:numId w:val="6"/>
        </w:numPr>
        <w:ind w:hanging="720"/>
        <w:contextualSpacing w:val="0"/>
      </w:pPr>
      <w:r>
        <w:t>V</w:t>
      </w:r>
      <w:r w:rsidRPr="00B449E6">
        <w:t xml:space="preserve"> jednotlivých případech </w:t>
      </w:r>
      <w:r>
        <w:t>může být sjednáno z</w:t>
      </w:r>
      <w:r w:rsidRPr="00B449E6">
        <w:t>ajištění úhrady</w:t>
      </w:r>
      <w:r w:rsidR="00BA7D1A">
        <w:t xml:space="preserve"> Kupní</w:t>
      </w:r>
      <w:r w:rsidRPr="00B449E6">
        <w:t xml:space="preserve"> ceny např. zřízení</w:t>
      </w:r>
      <w:r>
        <w:t>m</w:t>
      </w:r>
      <w:r w:rsidRPr="00B449E6">
        <w:t xml:space="preserve"> zástavního práva či ručení</w:t>
      </w:r>
      <w:r>
        <w:t>m</w:t>
      </w:r>
      <w:r w:rsidRPr="00B449E6">
        <w:t xml:space="preserve"> ze strany třetí osoby, apod. </w:t>
      </w:r>
    </w:p>
    <w:p w14:paraId="359DB637" w14:textId="77777777" w:rsidR="00926388" w:rsidRPr="00D0375F" w:rsidRDefault="00BA7D1A" w:rsidP="00BA7D1A">
      <w:pPr>
        <w:pStyle w:val="Odstavecseseznamem"/>
        <w:numPr>
          <w:ilvl w:val="0"/>
          <w:numId w:val="6"/>
        </w:numPr>
        <w:ind w:hanging="720"/>
        <w:contextualSpacing w:val="0"/>
        <w:rPr>
          <w:b/>
        </w:rPr>
      </w:pPr>
      <w:r>
        <w:t>Kupující</w:t>
      </w:r>
      <w:r w:rsidR="007E6999">
        <w:t xml:space="preserve"> </w:t>
      </w:r>
      <w:r w:rsidR="007E6999" w:rsidRPr="000C371B">
        <w:t>prohlašuje a</w:t>
      </w:r>
      <w:r>
        <w:t xml:space="preserve"> Prodávajícího</w:t>
      </w:r>
      <w:r w:rsidR="007E6999">
        <w:t xml:space="preserve"> </w:t>
      </w:r>
      <w:r w:rsidR="007E6999" w:rsidRPr="000C371B">
        <w:t xml:space="preserve">ujišťuje, že má k dispozici finanční krytí potřebné na úhradu </w:t>
      </w:r>
      <w:r>
        <w:t xml:space="preserve">Kupní ceny </w:t>
      </w:r>
      <w:r w:rsidR="007E6999" w:rsidRPr="000C371B">
        <w:t>v celém jej</w:t>
      </w:r>
      <w:r>
        <w:t>ím</w:t>
      </w:r>
      <w:r w:rsidR="007E6999" w:rsidRPr="000C371B">
        <w:t xml:space="preserve"> rozsahu</w:t>
      </w:r>
      <w:r w:rsidR="007E6999">
        <w:t xml:space="preserve"> a že již v den uzavření Smlouvy </w:t>
      </w:r>
      <w:r w:rsidR="007E6999" w:rsidRPr="006E42F2">
        <w:t xml:space="preserve">disponuje finančními prostředky odpovídajícími </w:t>
      </w:r>
      <w:r>
        <w:t xml:space="preserve">Kupní </w:t>
      </w:r>
      <w:r w:rsidR="007E6999" w:rsidRPr="006E42F2">
        <w:t>ceně</w:t>
      </w:r>
      <w:r>
        <w:t>.</w:t>
      </w:r>
    </w:p>
    <w:p w14:paraId="218F12D6" w14:textId="77777777" w:rsidR="00AD21D4" w:rsidRDefault="00D0375F" w:rsidP="00D0375F">
      <w:pPr>
        <w:pStyle w:val="Odstavecseseznamem"/>
        <w:numPr>
          <w:ilvl w:val="0"/>
          <w:numId w:val="6"/>
        </w:numPr>
        <w:ind w:hanging="720"/>
        <w:contextualSpacing w:val="0"/>
      </w:pPr>
      <w:r w:rsidRPr="00AD54A3">
        <w:t>Vlastnictví k Předmětu koupě přechází na Kupujícího až úplným zaplacením Kupní ceny.</w:t>
      </w:r>
    </w:p>
    <w:p w14:paraId="7E642867" w14:textId="28FD3895" w:rsidR="00D0375F" w:rsidRPr="00AD54A3" w:rsidRDefault="00AD21D4" w:rsidP="00D0375F">
      <w:pPr>
        <w:pStyle w:val="Odstavecseseznamem"/>
        <w:numPr>
          <w:ilvl w:val="0"/>
          <w:numId w:val="6"/>
        </w:numPr>
        <w:ind w:hanging="720"/>
        <w:contextualSpacing w:val="0"/>
      </w:pPr>
      <w:r w:rsidRPr="00330C02">
        <w:t>Po</w:t>
      </w:r>
      <w:r>
        <w:t xml:space="preserve"> předchozí domluvě může Prodávající</w:t>
      </w:r>
      <w:r w:rsidRPr="00330C02">
        <w:t xml:space="preserve"> v odův</w:t>
      </w:r>
      <w:r>
        <w:t>odněných případech Kupujícímu cenu předmětu koupě navýšit</w:t>
      </w:r>
      <w:r w:rsidR="002039DD">
        <w:t>.</w:t>
      </w:r>
      <w:r w:rsidR="00D0375F" w:rsidRPr="00AD54A3">
        <w:t xml:space="preserve"> </w:t>
      </w:r>
    </w:p>
    <w:p w14:paraId="636F021C" w14:textId="77777777" w:rsidR="00926388" w:rsidRDefault="00926388" w:rsidP="00926388">
      <w:pPr>
        <w:rPr>
          <w:b/>
        </w:rPr>
      </w:pPr>
    </w:p>
    <w:p w14:paraId="34B0CE67" w14:textId="77777777" w:rsidR="00D476D9" w:rsidRDefault="0069365F" w:rsidP="00602A7F">
      <w:pPr>
        <w:pStyle w:val="Odstavecseseznamem"/>
        <w:numPr>
          <w:ilvl w:val="0"/>
          <w:numId w:val="4"/>
        </w:numPr>
        <w:ind w:left="709" w:hanging="709"/>
        <w:contextualSpacing w:val="0"/>
        <w:rPr>
          <w:b/>
        </w:rPr>
      </w:pPr>
      <w:r>
        <w:rPr>
          <w:b/>
        </w:rPr>
        <w:t>DODÁNÍ</w:t>
      </w:r>
      <w:r w:rsidR="00D476D9" w:rsidRPr="00D81FD7">
        <w:rPr>
          <w:b/>
        </w:rPr>
        <w:t xml:space="preserve"> PŘEDMĚTU KOUPĚ </w:t>
      </w:r>
    </w:p>
    <w:p w14:paraId="7DEB2446" w14:textId="77777777" w:rsidR="00D81FD7" w:rsidRPr="00D81FD7" w:rsidRDefault="00D81FD7" w:rsidP="00D81FD7">
      <w:pPr>
        <w:pStyle w:val="Odstavecseseznamem"/>
        <w:ind w:left="709" w:firstLine="0"/>
        <w:contextualSpacing w:val="0"/>
        <w:rPr>
          <w:b/>
        </w:rPr>
      </w:pPr>
    </w:p>
    <w:p w14:paraId="34924559" w14:textId="77777777" w:rsidR="00D476D9" w:rsidRDefault="009002E0" w:rsidP="00D476D9">
      <w:pPr>
        <w:pStyle w:val="Odstavecseseznamem"/>
        <w:ind w:left="709" w:firstLine="0"/>
        <w:contextualSpacing w:val="0"/>
      </w:pPr>
      <w:r w:rsidRPr="00BD6639">
        <w:t>Prodávající je povinen Předmět koupě dodat v přiměřené lhůtě dle možností Prodávajícího</w:t>
      </w:r>
      <w:r w:rsidR="009E4395">
        <w:t xml:space="preserve"> a dodavatelů Prodávajícího</w:t>
      </w:r>
      <w:r w:rsidR="00D476D9" w:rsidRPr="00BD6639">
        <w:t>.</w:t>
      </w:r>
      <w:r w:rsidR="00D476D9">
        <w:t xml:space="preserve"> </w:t>
      </w:r>
    </w:p>
    <w:p w14:paraId="1387D769" w14:textId="77777777" w:rsidR="00A90318" w:rsidRDefault="00A90318" w:rsidP="00D476D9">
      <w:pPr>
        <w:pStyle w:val="Odstavecseseznamem"/>
        <w:ind w:left="709" w:firstLine="0"/>
        <w:contextualSpacing w:val="0"/>
      </w:pPr>
    </w:p>
    <w:p w14:paraId="384DBD33" w14:textId="77777777" w:rsidR="00562440" w:rsidRDefault="00562440" w:rsidP="00D476D9">
      <w:pPr>
        <w:pStyle w:val="Odstavecseseznamem"/>
        <w:ind w:left="709" w:firstLine="0"/>
        <w:contextualSpacing w:val="0"/>
      </w:pPr>
    </w:p>
    <w:p w14:paraId="5D5FA093" w14:textId="407A8BB0" w:rsidR="00E654CD" w:rsidRDefault="00D476D9" w:rsidP="00D476D9">
      <w:pPr>
        <w:pStyle w:val="Odstavecseseznamem"/>
        <w:numPr>
          <w:ilvl w:val="0"/>
          <w:numId w:val="9"/>
        </w:numPr>
        <w:ind w:left="709" w:hanging="709"/>
        <w:contextualSpacing w:val="0"/>
      </w:pPr>
      <w:bookmarkStart w:id="7" w:name="_Ref55080888"/>
      <w:bookmarkStart w:id="8" w:name="_Ref55171977"/>
      <w:bookmarkStart w:id="9" w:name="_Ref54966202"/>
      <w:r w:rsidRPr="00AB4580">
        <w:t xml:space="preserve">Smluvní strany sjednávají, že </w:t>
      </w:r>
      <w:r w:rsidR="00D81FD7" w:rsidRPr="00AB4580">
        <w:t xml:space="preserve">místem </w:t>
      </w:r>
      <w:r w:rsidRPr="00AB4580">
        <w:t xml:space="preserve">dodání Předmětu koupě je adresa: </w:t>
      </w:r>
      <w:r w:rsidR="00562440">
        <w:t>Žižkovo nám. 21, 389 01 Vodňany</w:t>
      </w:r>
      <w:r w:rsidR="00E654CD">
        <w:t>,</w:t>
      </w:r>
    </w:p>
    <w:p w14:paraId="38A0018B" w14:textId="5C383DF4" w:rsidR="00D476D9" w:rsidRDefault="00533656" w:rsidP="00BE100D">
      <w:pPr>
        <w:pStyle w:val="Odstavecseseznamem"/>
        <w:ind w:left="709" w:firstLine="0"/>
        <w:contextualSpacing w:val="0"/>
      </w:pPr>
      <w:r>
        <w:t>(dále také jen jako „</w:t>
      </w:r>
      <w:r w:rsidRPr="00533656">
        <w:rPr>
          <w:b/>
          <w:bCs/>
          <w:u w:val="single"/>
        </w:rPr>
        <w:t xml:space="preserve">Místo </w:t>
      </w:r>
      <w:r w:rsidR="005D46A4">
        <w:rPr>
          <w:b/>
          <w:bCs/>
          <w:u w:val="single"/>
        </w:rPr>
        <w:t>dodání</w:t>
      </w:r>
      <w:r>
        <w:t>“)</w:t>
      </w:r>
      <w:r w:rsidR="00D476D9" w:rsidRPr="00D476D9">
        <w:t>.</w:t>
      </w:r>
      <w:r w:rsidR="00F1260F">
        <w:t xml:space="preserve"> </w:t>
      </w:r>
      <w:r w:rsidR="00F1260F" w:rsidRPr="00D476D9">
        <w:t xml:space="preserve">Pokud </w:t>
      </w:r>
      <w:r w:rsidR="00F1260F">
        <w:t>nebylo místo dodání určeno dle předchozí věty</w:t>
      </w:r>
      <w:r w:rsidR="00F1260F" w:rsidRPr="00D476D9">
        <w:t xml:space="preserve">, pak je </w:t>
      </w:r>
      <w:r>
        <w:t>M</w:t>
      </w:r>
      <w:r w:rsidR="00F1260F" w:rsidRPr="00D476D9">
        <w:t>ístem dodání Předmětu koupě sídlo Kupujícího uvedené výše v této Smlouvě.</w:t>
      </w:r>
      <w:bookmarkEnd w:id="7"/>
      <w:bookmarkEnd w:id="8"/>
      <w:bookmarkEnd w:id="9"/>
    </w:p>
    <w:p w14:paraId="1F54D480" w14:textId="5C63A4F7" w:rsidR="00602A7F" w:rsidRDefault="004B62DE" w:rsidP="00BE100D">
      <w:pPr>
        <w:pStyle w:val="Odstavecseseznamem"/>
        <w:numPr>
          <w:ilvl w:val="0"/>
          <w:numId w:val="9"/>
        </w:numPr>
        <w:ind w:left="709" w:hanging="709"/>
        <w:contextualSpacing w:val="0"/>
      </w:pPr>
      <w:r>
        <w:t>Nebezpečí škody na věci</w:t>
      </w:r>
      <w:r w:rsidR="00D476D9">
        <w:t xml:space="preserve"> přechází na </w:t>
      </w:r>
      <w:r w:rsidR="00AD54A3">
        <w:t xml:space="preserve">Kupujícího </w:t>
      </w:r>
      <w:r w:rsidR="00D476D9">
        <w:t xml:space="preserve">v okamžiku fyzického převzetí </w:t>
      </w:r>
      <w:r w:rsidR="00AD54A3">
        <w:t>P</w:t>
      </w:r>
      <w:r w:rsidR="00D476D9">
        <w:t xml:space="preserve">ředmětu koupě </w:t>
      </w:r>
      <w:r w:rsidR="00AD54A3">
        <w:t>Kupujícím</w:t>
      </w:r>
      <w:r w:rsidR="00D476D9">
        <w:t xml:space="preserve"> nebo okamžikem, kdy se dostane </w:t>
      </w:r>
      <w:r w:rsidR="00AD54A3">
        <w:t>Kupující</w:t>
      </w:r>
      <w:r w:rsidR="00D476D9">
        <w:t xml:space="preserve"> do prodlení s převzetím </w:t>
      </w:r>
      <w:r w:rsidR="00AD54A3">
        <w:t>P</w:t>
      </w:r>
      <w:r w:rsidR="00D476D9">
        <w:t>ředmětu koupě, a to okamžikem, který nastane dříve.</w:t>
      </w:r>
    </w:p>
    <w:p w14:paraId="14690047" w14:textId="77777777" w:rsidR="00D476D9" w:rsidRDefault="00D476D9" w:rsidP="00AD54A3">
      <w:pPr>
        <w:pStyle w:val="Odstavecseseznamem"/>
        <w:numPr>
          <w:ilvl w:val="0"/>
          <w:numId w:val="9"/>
        </w:numPr>
        <w:ind w:left="709" w:hanging="709"/>
        <w:contextualSpacing w:val="0"/>
      </w:pPr>
      <w:r>
        <w:t xml:space="preserve">V případě prodlení </w:t>
      </w:r>
      <w:r w:rsidR="00AD54A3">
        <w:t>Kupujícího</w:t>
      </w:r>
      <w:r>
        <w:t xml:space="preserve"> s převzetím </w:t>
      </w:r>
      <w:r w:rsidR="00AD54A3">
        <w:t>Předmětu koupě</w:t>
      </w:r>
      <w:r>
        <w:t xml:space="preserve"> je </w:t>
      </w:r>
      <w:r w:rsidR="00AD54A3">
        <w:t>Prodávající</w:t>
      </w:r>
      <w:r>
        <w:t xml:space="preserve"> oprávněn od </w:t>
      </w:r>
      <w:r w:rsidR="00AD54A3">
        <w:t xml:space="preserve">této </w:t>
      </w:r>
      <w:r>
        <w:t>Smlouvy odstoupit.</w:t>
      </w:r>
    </w:p>
    <w:p w14:paraId="1B3C6C1A" w14:textId="77777777" w:rsidR="00CC67AE" w:rsidRDefault="00CC67AE" w:rsidP="00CC67AE"/>
    <w:p w14:paraId="780BDFC8" w14:textId="75BC8AAB" w:rsidR="00CC67AE" w:rsidRDefault="00CC67AE" w:rsidP="00CC67AE">
      <w:pPr>
        <w:pStyle w:val="Odstavecseseznamem"/>
        <w:numPr>
          <w:ilvl w:val="0"/>
          <w:numId w:val="4"/>
        </w:numPr>
        <w:ind w:left="709" w:hanging="709"/>
        <w:contextualSpacing w:val="0"/>
        <w:rPr>
          <w:b/>
        </w:rPr>
      </w:pPr>
      <w:r>
        <w:rPr>
          <w:b/>
        </w:rPr>
        <w:t>NÁROKY Z</w:t>
      </w:r>
      <w:r w:rsidR="00E84684">
        <w:rPr>
          <w:b/>
        </w:rPr>
        <w:t> </w:t>
      </w:r>
      <w:r>
        <w:rPr>
          <w:b/>
        </w:rPr>
        <w:t>VAD</w:t>
      </w:r>
      <w:r w:rsidR="00E84684">
        <w:rPr>
          <w:b/>
        </w:rPr>
        <w:t xml:space="preserve"> </w:t>
      </w:r>
    </w:p>
    <w:p w14:paraId="7A9500A7" w14:textId="77777777" w:rsidR="00CC67AE" w:rsidRDefault="00CC67AE" w:rsidP="00CC67AE">
      <w:pPr>
        <w:pStyle w:val="Default"/>
        <w:jc w:val="both"/>
        <w:rPr>
          <w:b/>
        </w:rPr>
      </w:pPr>
    </w:p>
    <w:p w14:paraId="4146F064" w14:textId="77777777" w:rsidR="00CC67AE" w:rsidRDefault="00CC67AE" w:rsidP="00484FD8">
      <w:pPr>
        <w:pStyle w:val="Odstavecseseznamem"/>
        <w:numPr>
          <w:ilvl w:val="0"/>
          <w:numId w:val="10"/>
        </w:numPr>
        <w:ind w:left="709" w:hanging="709"/>
        <w:contextualSpacing w:val="0"/>
      </w:pPr>
      <w:r>
        <w:t xml:space="preserve">Reklamace vad musí být uplatněny </w:t>
      </w:r>
      <w:r w:rsidRPr="00484FD8">
        <w:t>písemně</w:t>
      </w:r>
      <w:r w:rsidR="00E8031A">
        <w:t xml:space="preserve"> a</w:t>
      </w:r>
      <w:r>
        <w:t xml:space="preserve"> musí obsahovat řádnou specifikaci reklamované vady</w:t>
      </w:r>
      <w:r w:rsidR="00F1260F">
        <w:t>.</w:t>
      </w:r>
      <w:r>
        <w:t xml:space="preserve"> </w:t>
      </w:r>
    </w:p>
    <w:p w14:paraId="5981118E" w14:textId="77777777" w:rsidR="002523F0" w:rsidRDefault="00CC67AE" w:rsidP="002523F0">
      <w:pPr>
        <w:pStyle w:val="Odstavecseseznamem"/>
        <w:numPr>
          <w:ilvl w:val="0"/>
          <w:numId w:val="10"/>
        </w:numPr>
        <w:ind w:left="709" w:hanging="709"/>
        <w:contextualSpacing w:val="0"/>
      </w:pPr>
      <w:r>
        <w:t>Nároky z vad se odchylně od zákona (</w:t>
      </w:r>
      <w:r w:rsidRPr="002523F0">
        <w:t>zejména §§ 2106 a 2107 OZ</w:t>
      </w:r>
      <w:r>
        <w:t>) upravují tak, že</w:t>
      </w:r>
      <w:r w:rsidRPr="0089541C">
        <w:t xml:space="preserve">: v případě výskytu vady vzniká </w:t>
      </w:r>
      <w:r w:rsidR="00484FD8">
        <w:t>Kupujícímu</w:t>
      </w:r>
      <w:r w:rsidRPr="0089541C">
        <w:t xml:space="preserve"> právo, aby </w:t>
      </w:r>
      <w:r w:rsidR="00484FD8">
        <w:t>Prodávající</w:t>
      </w:r>
      <w:r w:rsidRPr="0089541C">
        <w:t xml:space="preserve"> tuto odstranil</w:t>
      </w:r>
      <w:r w:rsidR="002523F0">
        <w:t>;</w:t>
      </w:r>
      <w:r>
        <w:t xml:space="preserve"> </w:t>
      </w:r>
      <w:r w:rsidR="002523F0">
        <w:t>j</w:t>
      </w:r>
      <w:r>
        <w:t xml:space="preserve">iná práva (odlišná od nároku na odstranění vady) vznikají </w:t>
      </w:r>
      <w:r w:rsidR="00484FD8">
        <w:t xml:space="preserve">Kupujícímu </w:t>
      </w:r>
      <w:r>
        <w:t xml:space="preserve">pouze tehdy, pokud </w:t>
      </w:r>
      <w:r w:rsidR="00484FD8">
        <w:t>Prodávající</w:t>
      </w:r>
      <w:r>
        <w:t xml:space="preserve"> reklamované vady neodstraní nebo pokud jde o neodstranitelné vady</w:t>
      </w:r>
      <w:r w:rsidR="002523F0">
        <w:t>;</w:t>
      </w:r>
      <w:r>
        <w:t xml:space="preserve"> </w:t>
      </w:r>
      <w:r w:rsidR="002523F0">
        <w:t>v</w:t>
      </w:r>
      <w:r w:rsidRPr="0089541C">
        <w:t xml:space="preserve"> případě, že </w:t>
      </w:r>
      <w:r>
        <w:t>je</w:t>
      </w:r>
      <w:r w:rsidRPr="0089541C">
        <w:t xml:space="preserve"> vada neodstranitelná, nebo v případě, že </w:t>
      </w:r>
      <w:r w:rsidR="00484FD8">
        <w:t>Prodávající</w:t>
      </w:r>
      <w:r w:rsidRPr="0089541C">
        <w:t xml:space="preserve"> </w:t>
      </w:r>
      <w:r>
        <w:t xml:space="preserve">odstranitelnou </w:t>
      </w:r>
      <w:r w:rsidRPr="0089541C">
        <w:t xml:space="preserve">vadu neodstraní, má </w:t>
      </w:r>
      <w:r w:rsidR="00484FD8">
        <w:t>Kupující</w:t>
      </w:r>
      <w:r w:rsidRPr="0089541C">
        <w:t xml:space="preserve"> právo na přiměřenou slevu</w:t>
      </w:r>
      <w:r w:rsidR="002523F0">
        <w:t>;</w:t>
      </w:r>
      <w:r w:rsidRPr="0089541C">
        <w:t xml:space="preserve"> </w:t>
      </w:r>
      <w:r w:rsidR="002523F0">
        <w:t>p</w:t>
      </w:r>
      <w:r w:rsidRPr="0089541C">
        <w:t xml:space="preserve">rávo od </w:t>
      </w:r>
      <w:r>
        <w:t>S</w:t>
      </w:r>
      <w:r w:rsidRPr="0089541C">
        <w:t xml:space="preserve">mlouvy odstoupit má </w:t>
      </w:r>
      <w:r w:rsidR="00484FD8">
        <w:t>Kupující</w:t>
      </w:r>
      <w:r>
        <w:t xml:space="preserve"> pouze v případě, že </w:t>
      </w:r>
      <w:r w:rsidR="00484FD8">
        <w:t xml:space="preserve">Prodávající </w:t>
      </w:r>
      <w:r>
        <w:t xml:space="preserve">neodstraní podstatnou vadu </w:t>
      </w:r>
      <w:r w:rsidRPr="002523F0">
        <w:t xml:space="preserve"> </w:t>
      </w:r>
      <w:r w:rsidR="00484FD8">
        <w:t xml:space="preserve">Předmětu koupě </w:t>
      </w:r>
      <w:r>
        <w:t xml:space="preserve">ani do </w:t>
      </w:r>
      <w:r w:rsidR="00484FD8">
        <w:t>60</w:t>
      </w:r>
      <w:r>
        <w:t xml:space="preserve"> dnů od doručení reklamace </w:t>
      </w:r>
      <w:r w:rsidR="00484FD8">
        <w:t>Kupujícího</w:t>
      </w:r>
      <w:r>
        <w:t xml:space="preserve"> </w:t>
      </w:r>
      <w:r w:rsidRPr="002523F0">
        <w:t xml:space="preserve">a zároveň pokud jej následně ještě </w:t>
      </w:r>
      <w:r w:rsidR="00484FD8" w:rsidRPr="002523F0">
        <w:t>Kupující</w:t>
      </w:r>
      <w:r w:rsidRPr="002523F0">
        <w:t xml:space="preserve"> písemně vyzval k odstranění vady v dodatečné 14ti denní lhůtě s tím, že v takovéto výzvě k dodatečnému odstranění vady musí být </w:t>
      </w:r>
      <w:r w:rsidR="00484FD8" w:rsidRPr="002523F0">
        <w:t>Prodávající</w:t>
      </w:r>
      <w:r w:rsidRPr="002523F0">
        <w:t xml:space="preserve"> upozorněn na to, že vada je dle náhledu </w:t>
      </w:r>
      <w:r w:rsidR="00484FD8" w:rsidRPr="002523F0">
        <w:t>Kupujícího</w:t>
      </w:r>
      <w:r w:rsidRPr="002523F0">
        <w:t xml:space="preserve"> podstatnou vadou bránící řádnému užívání </w:t>
      </w:r>
      <w:r w:rsidR="00484FD8" w:rsidRPr="002523F0">
        <w:t>Předmětu koupě</w:t>
      </w:r>
      <w:r w:rsidRPr="002523F0">
        <w:t xml:space="preserve"> a že v případě neodstranění vady v dodatečné lhůtě je </w:t>
      </w:r>
      <w:r w:rsidR="00484FD8" w:rsidRPr="002523F0">
        <w:t>Kupující</w:t>
      </w:r>
      <w:r w:rsidRPr="002523F0">
        <w:t xml:space="preserve"> oprávněn od Smlouvy odstoupit</w:t>
      </w:r>
      <w:r w:rsidR="008E6654">
        <w:t>.</w:t>
      </w:r>
      <w:r w:rsidR="002523F0">
        <w:t xml:space="preserve"> </w:t>
      </w:r>
    </w:p>
    <w:p w14:paraId="478B5DA3" w14:textId="77777777" w:rsidR="00CC67AE" w:rsidRPr="0089541C" w:rsidRDefault="00CC67AE" w:rsidP="008E6654">
      <w:pPr>
        <w:pStyle w:val="Odstavecseseznamem"/>
        <w:numPr>
          <w:ilvl w:val="0"/>
          <w:numId w:val="10"/>
        </w:numPr>
        <w:ind w:left="709" w:hanging="709"/>
        <w:contextualSpacing w:val="0"/>
      </w:pPr>
      <w:r w:rsidRPr="0089541C">
        <w:t xml:space="preserve">Při odstraňování vady věci určí způsob odstranění vady </w:t>
      </w:r>
      <w:r w:rsidR="002523F0">
        <w:t>Prodávající</w:t>
      </w:r>
      <w:r w:rsidRPr="0089541C">
        <w:t>.</w:t>
      </w:r>
    </w:p>
    <w:p w14:paraId="48940304" w14:textId="77777777" w:rsidR="00CC67AE" w:rsidRDefault="002523F0" w:rsidP="008E6654">
      <w:pPr>
        <w:pStyle w:val="Odstavecseseznamem"/>
        <w:numPr>
          <w:ilvl w:val="0"/>
          <w:numId w:val="10"/>
        </w:numPr>
        <w:ind w:left="709" w:hanging="709"/>
        <w:contextualSpacing w:val="0"/>
      </w:pPr>
      <w:r>
        <w:t>Kupující</w:t>
      </w:r>
      <w:r w:rsidR="00CC67AE" w:rsidRPr="0089541C">
        <w:t xml:space="preserve"> je povinen </w:t>
      </w:r>
      <w:r>
        <w:t>Prodávajícímu, nebo osobám pověřeným Prodávajícím či výrobcem Předmětu koupě,</w:t>
      </w:r>
      <w:r w:rsidR="00CC67AE" w:rsidRPr="0089541C">
        <w:t xml:space="preserve"> umožnit přístup do prostor nebo místností, pokud je to potřebné pro možnost řádného odstranění oprávněně reklamovaných vad.</w:t>
      </w:r>
    </w:p>
    <w:p w14:paraId="71449142" w14:textId="77777777" w:rsidR="005D3CCF" w:rsidRPr="002A4DFC" w:rsidRDefault="009002E0" w:rsidP="005D3CCF">
      <w:pPr>
        <w:pStyle w:val="Odstavecseseznamem"/>
        <w:numPr>
          <w:ilvl w:val="0"/>
          <w:numId w:val="10"/>
        </w:numPr>
        <w:ind w:left="709" w:hanging="709"/>
        <w:contextualSpacing w:val="0"/>
      </w:pPr>
      <w:bookmarkStart w:id="10" w:name="_Hlk55168115"/>
      <w:bookmarkStart w:id="11" w:name="_Hlk55073141"/>
      <w:bookmarkStart w:id="12" w:name="_Hlk55076405"/>
      <w:r w:rsidRPr="00BE100D">
        <w:t xml:space="preserve">Kupující je povinen oznámit vadu Prodávajícímu bez zbytečného odkladu poté, co ji mohl při včasné prohlídce a dostatečné péči zjistit, jinak nemá práva z vadného plnění. Jedná-li se o skrytou vadu, platí totéž, nebyla-li vada oznámena bez zbytečného odkladu poté, co ji Kupující mohl při dostatečné péči zjistit, nejpozději však </w:t>
      </w:r>
      <w:r w:rsidRPr="009002E0">
        <w:t xml:space="preserve">do </w:t>
      </w:r>
      <w:r w:rsidR="00A4460B">
        <w:t>jednoho (1) roku po odevzdání věci</w:t>
      </w:r>
      <w:r w:rsidRPr="009002E0">
        <w:t>, když tímto se Smluvní strany odchylují od ust. § 2112 odst. 1 OZ.</w:t>
      </w:r>
    </w:p>
    <w:p w14:paraId="6E8584E3" w14:textId="77777777" w:rsidR="00EE5E02" w:rsidRDefault="009002E0" w:rsidP="00EE5E02">
      <w:pPr>
        <w:pStyle w:val="Odstavecseseznamem"/>
        <w:numPr>
          <w:ilvl w:val="0"/>
          <w:numId w:val="10"/>
        </w:numPr>
        <w:ind w:left="709" w:hanging="709"/>
        <w:contextualSpacing w:val="0"/>
      </w:pPr>
      <w:bookmarkStart w:id="13" w:name="_Ref55309262"/>
      <w:bookmarkStart w:id="14" w:name="_Ref70065056"/>
      <w:bookmarkStart w:id="15" w:name="_Hlk55309654"/>
      <w:bookmarkEnd w:id="10"/>
      <w:r w:rsidRPr="009002E0">
        <w:t>Kupující je povinen prohlédnout Předmět koupě co nejdříve po jeho převzetí a případné vady množství a zjevné vady písemně oznámit Prodávajícímu nejpozději do dvou (2) dnů od převzetí Předmětu koupě</w:t>
      </w:r>
      <w:r w:rsidR="00EE5E02" w:rsidRPr="00287028">
        <w:t>.</w:t>
      </w:r>
      <w:r w:rsidR="0042416E" w:rsidRPr="00287028">
        <w:t xml:space="preserve"> </w:t>
      </w:r>
      <w:r w:rsidR="0042416E" w:rsidRPr="002A4DFC">
        <w:t>Ustanovení § 2103 OZ zůstává ustanovením předchozí věty tohoto bodu</w:t>
      </w:r>
      <w:bookmarkEnd w:id="13"/>
      <w:r w:rsidR="0042416E" w:rsidRPr="002A4DFC">
        <w:t xml:space="preserve"> </w:t>
      </w:r>
      <w:r w:rsidR="00A4460B">
        <w:fldChar w:fldCharType="begin"/>
      </w:r>
      <w:r w:rsidR="00A4460B">
        <w:instrText xml:space="preserve"> REF _Ref70065056 \r \h </w:instrText>
      </w:r>
      <w:r w:rsidR="00A4460B">
        <w:fldChar w:fldCharType="separate"/>
      </w:r>
      <w:r w:rsidR="00BD771C">
        <w:t>5.6</w:t>
      </w:r>
      <w:r w:rsidR="00A4460B">
        <w:fldChar w:fldCharType="end"/>
      </w:r>
      <w:r w:rsidR="0042416E" w:rsidRPr="00287028">
        <w:t xml:space="preserve"> </w:t>
      </w:r>
      <w:r w:rsidR="002A4DFC" w:rsidRPr="002A4DFC">
        <w:t xml:space="preserve">této Smlouvy </w:t>
      </w:r>
      <w:r w:rsidR="0042416E" w:rsidRPr="002A4DFC">
        <w:t>nedotčeno</w:t>
      </w:r>
      <w:r w:rsidR="002A4DFC" w:rsidRPr="002A4DFC">
        <w:t xml:space="preserve">, když ustanovení předchozí věty tohoto bodu </w:t>
      </w:r>
      <w:r w:rsidR="00CC56BF">
        <w:fldChar w:fldCharType="begin"/>
      </w:r>
      <w:r w:rsidR="00CC56BF">
        <w:instrText xml:space="preserve"> REF _Ref55309262 \r \h  \* MERGEFORMAT </w:instrText>
      </w:r>
      <w:r w:rsidR="00CC56BF">
        <w:fldChar w:fldCharType="separate"/>
      </w:r>
      <w:r w:rsidR="00BD771C">
        <w:t>5.6</w:t>
      </w:r>
      <w:r w:rsidR="00CC56BF">
        <w:fldChar w:fldCharType="end"/>
      </w:r>
      <w:r w:rsidR="002A4DFC" w:rsidRPr="00287028">
        <w:t xml:space="preserve"> </w:t>
      </w:r>
      <w:r w:rsidR="002A4DFC" w:rsidRPr="002A4DFC">
        <w:t>této Smlouvy tak nezakládá odpovědnost Prodávajícího za tzv. zjevné vady ve smyslu § 2103 OZ</w:t>
      </w:r>
      <w:r w:rsidR="0042416E">
        <w:t>.</w:t>
      </w:r>
      <w:bookmarkEnd w:id="14"/>
      <w:r w:rsidR="0042416E">
        <w:t xml:space="preserve"> </w:t>
      </w:r>
    </w:p>
    <w:bookmarkEnd w:id="15"/>
    <w:p w14:paraId="4B1B89DE" w14:textId="77777777" w:rsidR="00391875" w:rsidRDefault="00391875">
      <w:pPr>
        <w:spacing w:before="0" w:after="200" w:line="276" w:lineRule="auto"/>
        <w:ind w:left="0" w:firstLine="0"/>
        <w:jc w:val="left"/>
        <w:rPr>
          <w:b/>
        </w:rPr>
      </w:pPr>
    </w:p>
    <w:p w14:paraId="7A84EA01" w14:textId="77777777" w:rsidR="0069365F" w:rsidRDefault="0069365F" w:rsidP="0069365F">
      <w:pPr>
        <w:pStyle w:val="Odstavecseseznamem"/>
        <w:numPr>
          <w:ilvl w:val="0"/>
          <w:numId w:val="4"/>
        </w:numPr>
        <w:ind w:left="709" w:hanging="709"/>
        <w:contextualSpacing w:val="0"/>
        <w:rPr>
          <w:b/>
        </w:rPr>
      </w:pPr>
      <w:r w:rsidRPr="0069365F">
        <w:rPr>
          <w:b/>
        </w:rPr>
        <w:t xml:space="preserve">DALŠÍ UJEDNÁNÍ </w:t>
      </w:r>
    </w:p>
    <w:p w14:paraId="581218D4" w14:textId="77777777" w:rsidR="00297E92" w:rsidRPr="0069365F" w:rsidRDefault="00297E92" w:rsidP="00297E92">
      <w:pPr>
        <w:pStyle w:val="Odstavecseseznamem"/>
        <w:ind w:left="709" w:firstLine="0"/>
        <w:contextualSpacing w:val="0"/>
        <w:rPr>
          <w:b/>
        </w:rPr>
      </w:pPr>
    </w:p>
    <w:bookmarkEnd w:id="11"/>
    <w:bookmarkEnd w:id="12"/>
    <w:p w14:paraId="494F6F95" w14:textId="77777777" w:rsidR="0069365F" w:rsidRDefault="0069365F" w:rsidP="0069365F">
      <w:pPr>
        <w:pStyle w:val="Odstavecseseznamem"/>
        <w:numPr>
          <w:ilvl w:val="0"/>
          <w:numId w:val="12"/>
        </w:numPr>
        <w:ind w:left="709" w:hanging="709"/>
        <w:contextualSpacing w:val="0"/>
      </w:pPr>
      <w:r w:rsidRPr="0069365F">
        <w:t>Smluvní strany konstatují a činí nesporným, že tato Smlouva byla ujednána za podmínek v obchodním styku obvyklých, žádné z ustanovení této Smlouvy není možné považovat (i.) za nedůvodně zvýhodňující kteroukoli ze Smluvních stran, (ii.) za ustanovení, jež zneužívá hospodářské postavení jedné Smluvní strany vůči ostatním; či (iii.) za ustanovení, jež vytváří či využívá závislosti některé Smluvní strany vůči ostatním, a vzájemná plnění Smluvních stran dle této Smlouvy nejsou v hrubém nepoměru. Smluvní strany dále konstatují a činí nesporným, že rozumí plně obsahu této Smlouvy, a plně se všemi riziky, včetně rizika změny poměrů a okolností, akceptují práva a povinnosti v této Smlouvě sjednané.</w:t>
      </w:r>
    </w:p>
    <w:p w14:paraId="0778768F" w14:textId="77777777" w:rsidR="00391875" w:rsidRDefault="00391875" w:rsidP="00391875">
      <w:pPr>
        <w:pStyle w:val="Odstavecseseznamem"/>
        <w:numPr>
          <w:ilvl w:val="0"/>
          <w:numId w:val="12"/>
        </w:numPr>
        <w:ind w:hanging="720"/>
        <w:contextualSpacing w:val="0"/>
      </w:pPr>
      <w:r>
        <w:t xml:space="preserve">Kupující </w:t>
      </w:r>
      <w:r w:rsidRPr="00716165">
        <w:t xml:space="preserve">tímto na sebe přebírá nebezpečí změny okolností ve smyslu § 1765 odst. 2 </w:t>
      </w:r>
      <w:r>
        <w:t xml:space="preserve">OZ. </w:t>
      </w:r>
      <w:r w:rsidRPr="00716165">
        <w:t xml:space="preserve"> </w:t>
      </w:r>
    </w:p>
    <w:p w14:paraId="5B7568CA" w14:textId="77777777" w:rsidR="00C931D2" w:rsidRDefault="00C931D2" w:rsidP="006B121E">
      <w:pPr>
        <w:ind w:left="0" w:firstLine="0"/>
        <w:rPr>
          <w:bCs/>
        </w:rPr>
      </w:pPr>
    </w:p>
    <w:p w14:paraId="4241F442" w14:textId="77777777" w:rsidR="006B121E" w:rsidRPr="001F75C6" w:rsidRDefault="006B121E" w:rsidP="001F75C6">
      <w:pPr>
        <w:pStyle w:val="Odstavecseseznamem"/>
        <w:numPr>
          <w:ilvl w:val="0"/>
          <w:numId w:val="4"/>
        </w:numPr>
        <w:ind w:hanging="720"/>
        <w:contextualSpacing w:val="0"/>
        <w:rPr>
          <w:b/>
        </w:rPr>
      </w:pPr>
      <w:r w:rsidRPr="001F75C6">
        <w:rPr>
          <w:b/>
        </w:rPr>
        <w:t>ZÁVĚREČNÁ USTANOVENÍ</w:t>
      </w:r>
    </w:p>
    <w:p w14:paraId="774470E0" w14:textId="77777777" w:rsidR="006B121E" w:rsidRDefault="006B121E" w:rsidP="006B121E">
      <w:pPr>
        <w:ind w:left="709" w:hanging="1"/>
      </w:pPr>
    </w:p>
    <w:p w14:paraId="17AB269B" w14:textId="77777777" w:rsidR="006B121E" w:rsidRPr="001F75C6" w:rsidRDefault="006B121E" w:rsidP="001F75C6">
      <w:pPr>
        <w:pStyle w:val="Odstavecseseznamem"/>
        <w:numPr>
          <w:ilvl w:val="0"/>
          <w:numId w:val="7"/>
        </w:numPr>
        <w:ind w:hanging="720"/>
        <w:contextualSpacing w:val="0"/>
        <w:rPr>
          <w:bCs/>
        </w:rPr>
      </w:pPr>
      <w:r w:rsidRPr="001F75C6">
        <w:rPr>
          <w:bCs/>
        </w:rPr>
        <w:t>Tato Smlouva se řídí právním řádem České republiky a zejména pak zákonem č. 89/2012 Sb., občanský zákoník.</w:t>
      </w:r>
    </w:p>
    <w:p w14:paraId="1BF4CB12" w14:textId="77777777" w:rsidR="006B121E" w:rsidRDefault="006B121E" w:rsidP="001F75C6">
      <w:pPr>
        <w:pStyle w:val="Odstavecseseznamem"/>
        <w:numPr>
          <w:ilvl w:val="0"/>
          <w:numId w:val="7"/>
        </w:numPr>
        <w:ind w:hanging="720"/>
        <w:contextualSpacing w:val="0"/>
        <w:rPr>
          <w:bCs/>
        </w:rPr>
      </w:pPr>
      <w:r w:rsidRPr="001F75C6">
        <w:rPr>
          <w:bCs/>
        </w:rPr>
        <w:t>Tato Smlouva nabývá platnosti a účinnosti dnem jejího podpisu oběma Smluvními stranami.</w:t>
      </w:r>
    </w:p>
    <w:p w14:paraId="191F4550" w14:textId="77777777" w:rsidR="000B78C2" w:rsidRPr="001F75C6" w:rsidRDefault="000B78C2" w:rsidP="001F75C6">
      <w:pPr>
        <w:pStyle w:val="Odstavecseseznamem"/>
        <w:numPr>
          <w:ilvl w:val="0"/>
          <w:numId w:val="7"/>
        </w:numPr>
        <w:ind w:hanging="720"/>
        <w:contextualSpacing w:val="0"/>
        <w:rPr>
          <w:bCs/>
        </w:rPr>
      </w:pPr>
      <w:r w:rsidRPr="000B78C2">
        <w:rPr>
          <w:bCs/>
        </w:rPr>
        <w:t xml:space="preserve">Pro případ, že by byla tato Smlouva z jakýchkoliv důvodů shledána neplatnou, zavazují se Smluvní strany uzavřít do </w:t>
      </w:r>
      <w:r w:rsidR="00FE65CA">
        <w:rPr>
          <w:bCs/>
        </w:rPr>
        <w:t>patnácti</w:t>
      </w:r>
      <w:r>
        <w:rPr>
          <w:bCs/>
        </w:rPr>
        <w:t xml:space="preserve"> (</w:t>
      </w:r>
      <w:r w:rsidR="00FE65CA">
        <w:rPr>
          <w:bCs/>
        </w:rPr>
        <w:t>15</w:t>
      </w:r>
      <w:r>
        <w:rPr>
          <w:bCs/>
        </w:rPr>
        <w:t>) pracovních</w:t>
      </w:r>
      <w:r w:rsidRPr="000B78C2">
        <w:rPr>
          <w:bCs/>
        </w:rPr>
        <w:t xml:space="preserve"> dnů od obdržení výzvy druhé Smluvní strany novou smlouvu shodného obsahu, avšak takovou, která již nebude obsahovat ty vady nebo jiné skutečnosti, jež by byly příčinou neplatnosti této Smlouvy. Ujednání dle předchozí věty považují Smluvní strany za od Smlouvy oddělitelné a nepodmíněné platností Smlouvy. Ukáže-li se neplatným jednotlivé ustanovení této Smlouvy nebo její část, nebude to mít vliv na platnost a vymahatelnost ustanovení a částí ostatních, když Smluvní strany se zavazují ustanovení neplatné či nevymahatelné nahradit ustanovením platným a vymahatelným odpovídajícím shodnému ekonomickému účelu.</w:t>
      </w:r>
    </w:p>
    <w:p w14:paraId="5FB2C462" w14:textId="77777777" w:rsidR="006B121E" w:rsidRPr="001F75C6" w:rsidRDefault="006B121E" w:rsidP="001F75C6">
      <w:pPr>
        <w:pStyle w:val="Odstavecseseznamem"/>
        <w:numPr>
          <w:ilvl w:val="0"/>
          <w:numId w:val="7"/>
        </w:numPr>
        <w:ind w:hanging="720"/>
        <w:contextualSpacing w:val="0"/>
        <w:rPr>
          <w:bCs/>
        </w:rPr>
      </w:pPr>
      <w:r w:rsidRPr="001F75C6">
        <w:rPr>
          <w:bCs/>
        </w:rPr>
        <w:t>Tato Smlouva se vyhotovuj</w:t>
      </w:r>
      <w:r w:rsidR="0078433B" w:rsidRPr="001F75C6">
        <w:rPr>
          <w:bCs/>
        </w:rPr>
        <w:t>e v</w:t>
      </w:r>
      <w:r w:rsidR="00D720D7" w:rsidRPr="001F75C6">
        <w:rPr>
          <w:bCs/>
        </w:rPr>
        <w:t>e dvou</w:t>
      </w:r>
      <w:r w:rsidR="0078433B" w:rsidRPr="001F75C6">
        <w:rPr>
          <w:bCs/>
        </w:rPr>
        <w:t xml:space="preserve"> (</w:t>
      </w:r>
      <w:r w:rsidR="00D720D7" w:rsidRPr="001F75C6">
        <w:rPr>
          <w:bCs/>
        </w:rPr>
        <w:t>2</w:t>
      </w:r>
      <w:r w:rsidRPr="001F75C6">
        <w:rPr>
          <w:bCs/>
        </w:rPr>
        <w:t>) stejnopisech</w:t>
      </w:r>
      <w:r w:rsidR="008012B7" w:rsidRPr="001F75C6">
        <w:rPr>
          <w:bCs/>
        </w:rPr>
        <w:t xml:space="preserve"> v českém jazyce</w:t>
      </w:r>
      <w:r w:rsidR="0078433B" w:rsidRPr="001F75C6">
        <w:rPr>
          <w:bCs/>
        </w:rPr>
        <w:t xml:space="preserve">, každý </w:t>
      </w:r>
      <w:r w:rsidR="00D720D7" w:rsidRPr="001F75C6">
        <w:rPr>
          <w:bCs/>
        </w:rPr>
        <w:t>s platností</w:t>
      </w:r>
      <w:r w:rsidR="0078433B" w:rsidRPr="001F75C6">
        <w:rPr>
          <w:bCs/>
        </w:rPr>
        <w:t xml:space="preserve"> originálu</w:t>
      </w:r>
      <w:r w:rsidRPr="001F75C6">
        <w:rPr>
          <w:bCs/>
        </w:rPr>
        <w:t xml:space="preserve">. </w:t>
      </w:r>
    </w:p>
    <w:p w14:paraId="6824D7E3" w14:textId="77777777" w:rsidR="006B121E" w:rsidRPr="001F75C6" w:rsidRDefault="006B121E" w:rsidP="001F75C6">
      <w:pPr>
        <w:pStyle w:val="Odstavecseseznamem"/>
        <w:numPr>
          <w:ilvl w:val="0"/>
          <w:numId w:val="7"/>
        </w:numPr>
        <w:ind w:hanging="720"/>
        <w:contextualSpacing w:val="0"/>
        <w:rPr>
          <w:bCs/>
        </w:rPr>
      </w:pPr>
      <w:r w:rsidRPr="001F75C6">
        <w:rPr>
          <w:bCs/>
        </w:rPr>
        <w:t>Tuto Smlouvu lze měnit pouze písemně formou dodatků, které budou označeny jako dodatky této Smlouvy a budou podepsány Smluvními stranami (či jejich oprávněnými zástupci).</w:t>
      </w:r>
    </w:p>
    <w:p w14:paraId="687B1C12" w14:textId="77777777" w:rsidR="00395710" w:rsidRPr="001F75C6" w:rsidRDefault="00395710" w:rsidP="001F75C6">
      <w:pPr>
        <w:pStyle w:val="Odstavecseseznamem"/>
        <w:numPr>
          <w:ilvl w:val="0"/>
          <w:numId w:val="7"/>
        </w:numPr>
        <w:ind w:hanging="720"/>
        <w:contextualSpacing w:val="0"/>
        <w:rPr>
          <w:bCs/>
        </w:rPr>
      </w:pPr>
      <w:r w:rsidRPr="001F75C6">
        <w:rPr>
          <w:bCs/>
        </w:rPr>
        <w:t>Smluvní strany, resp. osoby za tyto jednající prohlašují, že jsou v plném rozsahu oprávněny platně a účinně uzavřít tuto Smlouvu, plnit své závazky z ní vyplývající a není jim známa žádná okolnost, která by jim v tomto bránila.</w:t>
      </w:r>
    </w:p>
    <w:p w14:paraId="55F0BB00" w14:textId="77777777" w:rsidR="00395710" w:rsidRPr="001F75C6" w:rsidRDefault="00395710" w:rsidP="001F75C6">
      <w:pPr>
        <w:pStyle w:val="Odstavecseseznamem"/>
        <w:numPr>
          <w:ilvl w:val="0"/>
          <w:numId w:val="7"/>
        </w:numPr>
        <w:ind w:hanging="720"/>
        <w:contextualSpacing w:val="0"/>
        <w:rPr>
          <w:bCs/>
        </w:rPr>
      </w:pPr>
      <w:r w:rsidRPr="001F75C6">
        <w:rPr>
          <w:bCs/>
        </w:rPr>
        <w:t>Smluvní strany prohlašují, že tuto Smlouvu uzavřely na základě svobodné a vážné vůle, prosté omylu a tísně, a nikoliv za nápadně nevýhodných podmínek. Smluvní strany prohlašují, že si Smlouvu před jejím podpisem přečetly, jejímu obsahu v celém rozsahu rozumí a na důkaz svého souhlasu s jejím obsahem připojují své podpisy</w:t>
      </w:r>
    </w:p>
    <w:p w14:paraId="0F42CE63" w14:textId="77777777" w:rsidR="008012B7" w:rsidRDefault="008012B7" w:rsidP="00395710">
      <w:pPr>
        <w:ind w:left="709" w:hanging="709"/>
      </w:pPr>
    </w:p>
    <w:p w14:paraId="10F46836" w14:textId="77777777" w:rsidR="00395710" w:rsidRDefault="00395710" w:rsidP="00395710">
      <w:pPr>
        <w:ind w:left="709" w:hanging="709"/>
      </w:pPr>
    </w:p>
    <w:tbl>
      <w:tblPr>
        <w:tblW w:w="10065" w:type="dxa"/>
        <w:tblInd w:w="-34" w:type="dxa"/>
        <w:tblLook w:val="04A0" w:firstRow="1" w:lastRow="0" w:firstColumn="1" w:lastColumn="0" w:noHBand="0" w:noVBand="1"/>
      </w:tblPr>
      <w:tblGrid>
        <w:gridCol w:w="4820"/>
        <w:gridCol w:w="425"/>
        <w:gridCol w:w="4820"/>
      </w:tblGrid>
      <w:tr w:rsidR="006B121E" w:rsidRPr="0063543D" w14:paraId="105F1F21" w14:textId="77777777" w:rsidTr="00DF5AA6">
        <w:trPr>
          <w:trHeight w:val="397"/>
        </w:trPr>
        <w:tc>
          <w:tcPr>
            <w:tcW w:w="4820" w:type="dxa"/>
            <w:vAlign w:val="center"/>
          </w:tcPr>
          <w:p w14:paraId="0B4E9498" w14:textId="5F4A7D76" w:rsidR="006B121E" w:rsidRPr="0063543D" w:rsidRDefault="006B121E" w:rsidP="00A10539">
            <w:pPr>
              <w:spacing w:before="0" w:after="0" w:line="240" w:lineRule="auto"/>
              <w:jc w:val="center"/>
              <w:rPr>
                <w:szCs w:val="25"/>
              </w:rPr>
            </w:pPr>
            <w:r w:rsidRPr="00116114">
              <w:t xml:space="preserve">Dne </w:t>
            </w:r>
            <w:r w:rsidR="003D78D8">
              <w:rPr>
                <w:lang w:val="en-US"/>
              </w:rPr>
              <w:t>8</w:t>
            </w:r>
            <w:r w:rsidR="009025A7">
              <w:rPr>
                <w:lang w:val="en-US"/>
              </w:rPr>
              <w:t>/</w:t>
            </w:r>
            <w:r w:rsidR="003D78D8">
              <w:rPr>
                <w:lang w:val="en-US"/>
              </w:rPr>
              <w:t>11</w:t>
            </w:r>
            <w:r w:rsidR="009025A7">
              <w:rPr>
                <w:lang w:val="en-US"/>
              </w:rPr>
              <w:t xml:space="preserve">/ </w:t>
            </w:r>
            <w:r w:rsidR="00A10539">
              <w:rPr>
                <w:lang w:val="en-US"/>
              </w:rPr>
              <w:t>202</w:t>
            </w:r>
            <w:r w:rsidR="00103854">
              <w:rPr>
                <w:lang w:val="en-US"/>
              </w:rPr>
              <w:t>2</w:t>
            </w:r>
            <w:r w:rsidR="00A10539">
              <w:rPr>
                <w:lang w:val="en-US"/>
              </w:rPr>
              <w:t xml:space="preserve"> </w:t>
            </w:r>
            <w:r w:rsidRPr="00116114">
              <w:t>v</w:t>
            </w:r>
            <w:r>
              <w:t xml:space="preserve"> </w:t>
            </w:r>
            <w:r w:rsidR="002B0264">
              <w:t>Táboře</w:t>
            </w:r>
          </w:p>
        </w:tc>
        <w:tc>
          <w:tcPr>
            <w:tcW w:w="425" w:type="dxa"/>
            <w:vMerge w:val="restart"/>
          </w:tcPr>
          <w:p w14:paraId="60A74ECD" w14:textId="77777777" w:rsidR="006B121E" w:rsidRPr="0063543D" w:rsidRDefault="006B121E" w:rsidP="00DF5AA6">
            <w:pPr>
              <w:spacing w:before="0" w:after="0" w:line="240" w:lineRule="auto"/>
              <w:jc w:val="left"/>
              <w:rPr>
                <w:szCs w:val="25"/>
              </w:rPr>
            </w:pPr>
          </w:p>
        </w:tc>
        <w:tc>
          <w:tcPr>
            <w:tcW w:w="4820" w:type="dxa"/>
            <w:vAlign w:val="center"/>
          </w:tcPr>
          <w:p w14:paraId="0D870889" w14:textId="49C9EC15" w:rsidR="006B121E" w:rsidRPr="0063543D" w:rsidRDefault="009025A7" w:rsidP="00382612">
            <w:pPr>
              <w:spacing w:before="0" w:after="0" w:line="240" w:lineRule="auto"/>
              <w:jc w:val="center"/>
              <w:rPr>
                <w:szCs w:val="25"/>
              </w:rPr>
            </w:pPr>
            <w:r w:rsidRPr="00116114">
              <w:t xml:space="preserve">Dne </w:t>
            </w:r>
            <w:r w:rsidR="00382612">
              <w:rPr>
                <w:lang w:val="en-US"/>
              </w:rPr>
              <w:t>8</w:t>
            </w:r>
            <w:r>
              <w:rPr>
                <w:lang w:val="en-US"/>
              </w:rPr>
              <w:t>/</w:t>
            </w:r>
            <w:r w:rsidR="00382612">
              <w:rPr>
                <w:lang w:val="en-US"/>
              </w:rPr>
              <w:t>11</w:t>
            </w:r>
            <w:r>
              <w:rPr>
                <w:lang w:val="en-US"/>
              </w:rPr>
              <w:t xml:space="preserve">/ </w:t>
            </w:r>
            <w:r w:rsidR="00A10539">
              <w:rPr>
                <w:lang w:val="en-US"/>
              </w:rPr>
              <w:t>202</w:t>
            </w:r>
            <w:r w:rsidR="00382612">
              <w:rPr>
                <w:lang w:val="en-US"/>
              </w:rPr>
              <w:t>2</w:t>
            </w:r>
            <w:r w:rsidR="00A10539">
              <w:rPr>
                <w:lang w:val="en-US"/>
              </w:rPr>
              <w:t xml:space="preserve"> </w:t>
            </w:r>
            <w:r w:rsidRPr="00116114">
              <w:t>v</w:t>
            </w:r>
            <w:r w:rsidR="00382612">
              <w:t>e Vodňanech</w:t>
            </w:r>
            <w:bookmarkStart w:id="16" w:name="_GoBack"/>
            <w:bookmarkEnd w:id="16"/>
          </w:p>
        </w:tc>
      </w:tr>
      <w:tr w:rsidR="006B121E" w:rsidRPr="0063543D" w14:paraId="6453885E" w14:textId="77777777" w:rsidTr="00DF5AA6">
        <w:trPr>
          <w:trHeight w:val="397"/>
        </w:trPr>
        <w:tc>
          <w:tcPr>
            <w:tcW w:w="4820" w:type="dxa"/>
            <w:vAlign w:val="center"/>
          </w:tcPr>
          <w:p w14:paraId="2C39E0AC" w14:textId="77777777" w:rsidR="006B121E" w:rsidRDefault="006B121E" w:rsidP="00DF5AA6">
            <w:pPr>
              <w:spacing w:before="0" w:after="0" w:line="240" w:lineRule="auto"/>
              <w:jc w:val="left"/>
              <w:rPr>
                <w:szCs w:val="25"/>
              </w:rPr>
            </w:pPr>
          </w:p>
          <w:p w14:paraId="436CFC5A" w14:textId="77777777" w:rsidR="006B121E" w:rsidRDefault="006B121E" w:rsidP="00DF5AA6">
            <w:pPr>
              <w:spacing w:before="0" w:after="0" w:line="240" w:lineRule="auto"/>
              <w:jc w:val="left"/>
              <w:rPr>
                <w:szCs w:val="25"/>
              </w:rPr>
            </w:pPr>
          </w:p>
          <w:p w14:paraId="4719E8AE" w14:textId="77777777" w:rsidR="006B121E" w:rsidRDefault="006B121E" w:rsidP="00DF5AA6">
            <w:pPr>
              <w:spacing w:before="0" w:after="0" w:line="240" w:lineRule="auto"/>
              <w:jc w:val="left"/>
              <w:rPr>
                <w:szCs w:val="25"/>
              </w:rPr>
            </w:pPr>
          </w:p>
          <w:p w14:paraId="480028D6" w14:textId="77777777" w:rsidR="006B121E" w:rsidRDefault="006B121E" w:rsidP="00DF5AA6">
            <w:pPr>
              <w:spacing w:before="0" w:after="0" w:line="240" w:lineRule="auto"/>
              <w:jc w:val="left"/>
              <w:rPr>
                <w:szCs w:val="25"/>
              </w:rPr>
            </w:pPr>
          </w:p>
          <w:p w14:paraId="492B7A79" w14:textId="77777777" w:rsidR="006B121E" w:rsidRPr="0063543D" w:rsidRDefault="006B121E" w:rsidP="00DF5AA6">
            <w:pPr>
              <w:spacing w:before="0" w:after="0" w:line="240" w:lineRule="auto"/>
              <w:jc w:val="center"/>
              <w:rPr>
                <w:szCs w:val="25"/>
              </w:rPr>
            </w:pPr>
            <w:r>
              <w:rPr>
                <w:szCs w:val="25"/>
              </w:rPr>
              <w:t>_____________________________</w:t>
            </w:r>
          </w:p>
        </w:tc>
        <w:tc>
          <w:tcPr>
            <w:tcW w:w="425" w:type="dxa"/>
            <w:vMerge/>
          </w:tcPr>
          <w:p w14:paraId="240660E8" w14:textId="77777777" w:rsidR="006B121E" w:rsidRPr="0063543D" w:rsidRDefault="006B121E" w:rsidP="00DF5AA6">
            <w:pPr>
              <w:spacing w:before="0" w:after="0" w:line="240" w:lineRule="auto"/>
              <w:jc w:val="left"/>
              <w:rPr>
                <w:szCs w:val="25"/>
                <w:lang w:val="en-US"/>
              </w:rPr>
            </w:pPr>
          </w:p>
        </w:tc>
        <w:tc>
          <w:tcPr>
            <w:tcW w:w="4820" w:type="dxa"/>
            <w:vAlign w:val="center"/>
          </w:tcPr>
          <w:p w14:paraId="23C05BCE" w14:textId="77777777" w:rsidR="006B121E" w:rsidRDefault="006B121E" w:rsidP="00DF5AA6">
            <w:pPr>
              <w:spacing w:before="0" w:after="0" w:line="240" w:lineRule="auto"/>
              <w:jc w:val="left"/>
              <w:rPr>
                <w:szCs w:val="25"/>
                <w:lang w:val="en-US"/>
              </w:rPr>
            </w:pPr>
          </w:p>
          <w:p w14:paraId="258EB82B" w14:textId="77777777" w:rsidR="006B121E" w:rsidRDefault="006B121E" w:rsidP="00DF5AA6">
            <w:pPr>
              <w:spacing w:before="0" w:after="0" w:line="240" w:lineRule="auto"/>
              <w:jc w:val="left"/>
              <w:rPr>
                <w:szCs w:val="25"/>
                <w:lang w:val="en-US"/>
              </w:rPr>
            </w:pPr>
          </w:p>
          <w:p w14:paraId="6F3C044A" w14:textId="77777777" w:rsidR="006B121E" w:rsidRDefault="006B121E" w:rsidP="00DF5AA6">
            <w:pPr>
              <w:spacing w:before="0" w:after="0" w:line="240" w:lineRule="auto"/>
              <w:jc w:val="left"/>
              <w:rPr>
                <w:szCs w:val="25"/>
                <w:lang w:val="en-US"/>
              </w:rPr>
            </w:pPr>
          </w:p>
          <w:p w14:paraId="6C7D6D56" w14:textId="77777777" w:rsidR="006B121E" w:rsidRDefault="006B121E" w:rsidP="00DF5AA6">
            <w:pPr>
              <w:spacing w:before="0" w:after="0" w:line="240" w:lineRule="auto"/>
              <w:jc w:val="left"/>
              <w:rPr>
                <w:szCs w:val="25"/>
                <w:lang w:val="en-US"/>
              </w:rPr>
            </w:pPr>
          </w:p>
          <w:p w14:paraId="22D87029" w14:textId="77777777" w:rsidR="006B121E" w:rsidRPr="0063543D" w:rsidRDefault="006B121E" w:rsidP="00DF5AA6">
            <w:pPr>
              <w:spacing w:before="0" w:after="0" w:line="240" w:lineRule="auto"/>
              <w:jc w:val="center"/>
              <w:rPr>
                <w:szCs w:val="25"/>
                <w:lang w:val="en-US"/>
              </w:rPr>
            </w:pPr>
            <w:r>
              <w:rPr>
                <w:szCs w:val="25"/>
              </w:rPr>
              <w:t>_____________________________</w:t>
            </w:r>
          </w:p>
        </w:tc>
      </w:tr>
      <w:tr w:rsidR="006B121E" w:rsidRPr="0063543D" w14:paraId="3410F314" w14:textId="77777777" w:rsidTr="00DF5AA6">
        <w:trPr>
          <w:trHeight w:val="397"/>
        </w:trPr>
        <w:tc>
          <w:tcPr>
            <w:tcW w:w="4820" w:type="dxa"/>
            <w:vAlign w:val="center"/>
          </w:tcPr>
          <w:p w14:paraId="73A3762E" w14:textId="4B7CE216" w:rsidR="006B121E" w:rsidRDefault="00071B71" w:rsidP="00DF5AA6">
            <w:pPr>
              <w:spacing w:before="0" w:after="0" w:line="240" w:lineRule="auto"/>
              <w:jc w:val="center"/>
            </w:pPr>
            <w:r>
              <w:t>WAY UP</w:t>
            </w:r>
            <w:r w:rsidR="00F67F95">
              <w:t xml:space="preserve"> s.r.o.</w:t>
            </w:r>
          </w:p>
          <w:p w14:paraId="60F9C276" w14:textId="7DA673E6" w:rsidR="006B121E" w:rsidRDefault="00395710" w:rsidP="00DF5AA6">
            <w:pPr>
              <w:spacing w:before="0" w:after="0" w:line="240" w:lineRule="auto"/>
              <w:jc w:val="center"/>
            </w:pPr>
            <w:r>
              <w:t>z</w:t>
            </w:r>
            <w:r w:rsidR="006B121E">
              <w:t>astoupená</w:t>
            </w:r>
            <w:r w:rsidR="00F7192B">
              <w:t>:</w:t>
            </w:r>
            <w:r w:rsidR="00935244">
              <w:t xml:space="preserve"> </w:t>
            </w:r>
            <w:r w:rsidR="00071B71">
              <w:t>Jan Pro</w:t>
            </w:r>
            <w:r w:rsidR="00E95AB6">
              <w:t>něk</w:t>
            </w:r>
          </w:p>
          <w:p w14:paraId="68A61D87" w14:textId="77777777" w:rsidR="006B121E" w:rsidRPr="00116114" w:rsidRDefault="00F7192B" w:rsidP="00DF5AA6">
            <w:pPr>
              <w:spacing w:before="0" w:after="0" w:line="240" w:lineRule="auto"/>
              <w:jc w:val="center"/>
            </w:pPr>
            <w:r>
              <w:t>funkce: jednatel</w:t>
            </w:r>
          </w:p>
        </w:tc>
        <w:tc>
          <w:tcPr>
            <w:tcW w:w="425" w:type="dxa"/>
            <w:vMerge/>
          </w:tcPr>
          <w:p w14:paraId="47C7BD20" w14:textId="77777777" w:rsidR="006B121E" w:rsidRPr="0063543D" w:rsidRDefault="006B121E" w:rsidP="00DF5AA6">
            <w:pPr>
              <w:spacing w:before="0" w:after="0" w:line="240" w:lineRule="auto"/>
              <w:jc w:val="left"/>
              <w:rPr>
                <w:szCs w:val="25"/>
              </w:rPr>
            </w:pPr>
          </w:p>
        </w:tc>
        <w:tc>
          <w:tcPr>
            <w:tcW w:w="4820" w:type="dxa"/>
            <w:vAlign w:val="center"/>
          </w:tcPr>
          <w:p w14:paraId="54AF62D8" w14:textId="014969CE" w:rsidR="00F32E1E" w:rsidRDefault="00382612" w:rsidP="00382612">
            <w:pPr>
              <w:spacing w:before="0" w:after="0" w:line="240" w:lineRule="auto"/>
              <w:jc w:val="center"/>
            </w:pPr>
            <w:r>
              <w:t>Centrum sociální pomoci Vodňany</w:t>
            </w:r>
          </w:p>
          <w:p w14:paraId="676FD9B9" w14:textId="4946490E" w:rsidR="009025A7" w:rsidRDefault="009025A7" w:rsidP="009025A7">
            <w:pPr>
              <w:spacing w:before="0" w:after="0" w:line="240" w:lineRule="auto"/>
              <w:jc w:val="center"/>
            </w:pPr>
            <w:r>
              <w:t xml:space="preserve">zastoupená: </w:t>
            </w:r>
            <w:r w:rsidR="00562440">
              <w:t xml:space="preserve">Mgr. Bc. </w:t>
            </w:r>
            <w:r w:rsidR="00382612">
              <w:t>Daniela Davidová, MBA</w:t>
            </w:r>
          </w:p>
          <w:p w14:paraId="49008591" w14:textId="786CC180" w:rsidR="006B121E" w:rsidRPr="0063543D" w:rsidRDefault="009025A7" w:rsidP="00562440">
            <w:pPr>
              <w:spacing w:before="0" w:after="0" w:line="240" w:lineRule="auto"/>
              <w:jc w:val="center"/>
              <w:rPr>
                <w:szCs w:val="25"/>
              </w:rPr>
            </w:pPr>
            <w:r>
              <w:t xml:space="preserve">funkce: </w:t>
            </w:r>
            <w:r w:rsidR="00562440">
              <w:t>ředitelka</w:t>
            </w:r>
            <w:r w:rsidR="00382612">
              <w:t xml:space="preserve"> příspěvkové organizace</w:t>
            </w:r>
          </w:p>
        </w:tc>
      </w:tr>
    </w:tbl>
    <w:p w14:paraId="094A1338" w14:textId="77777777" w:rsidR="006B121E" w:rsidRPr="00FF1502" w:rsidRDefault="006B121E" w:rsidP="006B121E">
      <w:pPr>
        <w:ind w:left="709" w:hanging="709"/>
      </w:pPr>
    </w:p>
    <w:p w14:paraId="79D013B9" w14:textId="77777777" w:rsidR="006B121E" w:rsidRPr="004A630B" w:rsidRDefault="006B121E" w:rsidP="00116716">
      <w:pPr>
        <w:ind w:left="709" w:hanging="709"/>
      </w:pPr>
      <w:r>
        <w:tab/>
      </w:r>
    </w:p>
    <w:p w14:paraId="3E918BE1" w14:textId="77777777" w:rsidR="00525C22" w:rsidRDefault="00525C22"/>
    <w:sectPr w:rsidR="00525C22" w:rsidSect="004E2A35">
      <w:headerReference w:type="default" r:id="rId9"/>
      <w:footerReference w:type="default" r:id="rId10"/>
      <w:headerReference w:type="first" r:id="rId11"/>
      <w:footerReference w:type="first" r:id="rId12"/>
      <w:pgSz w:w="11906" w:h="16838"/>
      <w:pgMar w:top="1276" w:right="1274" w:bottom="184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7601B" w14:textId="77777777" w:rsidR="003B4148" w:rsidRDefault="003B4148" w:rsidP="00B4247C">
      <w:pPr>
        <w:spacing w:before="0" w:after="0" w:line="240" w:lineRule="auto"/>
      </w:pPr>
      <w:r>
        <w:separator/>
      </w:r>
    </w:p>
  </w:endnote>
  <w:endnote w:type="continuationSeparator" w:id="0">
    <w:p w14:paraId="7E426D64" w14:textId="77777777" w:rsidR="003B4148" w:rsidRDefault="003B4148" w:rsidP="00B424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21F2" w14:textId="77777777" w:rsidR="00624A03" w:rsidRPr="00C87FBB" w:rsidRDefault="00624A03">
    <w:pPr>
      <w:pStyle w:val="Zpat"/>
      <w:jc w:val="center"/>
      <w:rPr>
        <w:sz w:val="20"/>
        <w:szCs w:val="20"/>
      </w:rPr>
    </w:pPr>
    <w:r w:rsidRPr="00C87FBB">
      <w:rPr>
        <w:sz w:val="20"/>
        <w:szCs w:val="20"/>
      </w:rPr>
      <w:t xml:space="preserve">Stránka </w:t>
    </w:r>
    <w:r w:rsidRPr="00C87FBB">
      <w:rPr>
        <w:b/>
        <w:sz w:val="20"/>
        <w:szCs w:val="20"/>
      </w:rPr>
      <w:fldChar w:fldCharType="begin"/>
    </w:r>
    <w:r w:rsidRPr="00C87FBB">
      <w:rPr>
        <w:b/>
        <w:sz w:val="20"/>
        <w:szCs w:val="20"/>
      </w:rPr>
      <w:instrText>PAGE</w:instrText>
    </w:r>
    <w:r w:rsidRPr="00C87FBB">
      <w:rPr>
        <w:b/>
        <w:sz w:val="20"/>
        <w:szCs w:val="20"/>
      </w:rPr>
      <w:fldChar w:fldCharType="separate"/>
    </w:r>
    <w:r w:rsidR="003B4148">
      <w:rPr>
        <w:b/>
        <w:noProof/>
        <w:sz w:val="20"/>
        <w:szCs w:val="20"/>
      </w:rPr>
      <w:t>1</w:t>
    </w:r>
    <w:r w:rsidRPr="00C87FBB">
      <w:rPr>
        <w:b/>
        <w:sz w:val="20"/>
        <w:szCs w:val="20"/>
      </w:rPr>
      <w:fldChar w:fldCharType="end"/>
    </w:r>
    <w:r w:rsidRPr="00C87FBB">
      <w:rPr>
        <w:sz w:val="20"/>
        <w:szCs w:val="20"/>
      </w:rPr>
      <w:t xml:space="preserve"> z </w:t>
    </w:r>
    <w:r w:rsidRPr="00C87FBB">
      <w:rPr>
        <w:b/>
        <w:sz w:val="20"/>
        <w:szCs w:val="20"/>
      </w:rPr>
      <w:fldChar w:fldCharType="begin"/>
    </w:r>
    <w:r w:rsidRPr="00C87FBB">
      <w:rPr>
        <w:b/>
        <w:sz w:val="20"/>
        <w:szCs w:val="20"/>
      </w:rPr>
      <w:instrText>NUMPAGES</w:instrText>
    </w:r>
    <w:r w:rsidRPr="00C87FBB">
      <w:rPr>
        <w:b/>
        <w:sz w:val="20"/>
        <w:szCs w:val="20"/>
      </w:rPr>
      <w:fldChar w:fldCharType="separate"/>
    </w:r>
    <w:r w:rsidR="003B4148">
      <w:rPr>
        <w:b/>
        <w:noProof/>
        <w:sz w:val="20"/>
        <w:szCs w:val="20"/>
      </w:rPr>
      <w:t>1</w:t>
    </w:r>
    <w:r w:rsidRPr="00C87FBB">
      <w:rPr>
        <w:b/>
        <w:sz w:val="20"/>
        <w:szCs w:val="20"/>
      </w:rPr>
      <w:fldChar w:fldCharType="end"/>
    </w:r>
  </w:p>
  <w:p w14:paraId="7F6CF91B" w14:textId="77777777" w:rsidR="00624A03" w:rsidRDefault="00624A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0320351"/>
      <w:docPartObj>
        <w:docPartGallery w:val="Page Numbers (Bottom of Page)"/>
        <w:docPartUnique/>
      </w:docPartObj>
    </w:sdtPr>
    <w:sdtEndPr/>
    <w:sdtContent>
      <w:sdt>
        <w:sdtPr>
          <w:rPr>
            <w:sz w:val="20"/>
            <w:szCs w:val="20"/>
          </w:rPr>
          <w:id w:val="200320352"/>
          <w:docPartObj>
            <w:docPartGallery w:val="Page Numbers (Top of Page)"/>
            <w:docPartUnique/>
          </w:docPartObj>
        </w:sdtPr>
        <w:sdtEndPr/>
        <w:sdtContent>
          <w:p w14:paraId="2CF77A7A" w14:textId="77777777" w:rsidR="00624A03" w:rsidRPr="000B7B62" w:rsidRDefault="00624A03" w:rsidP="00DF5AA6">
            <w:pPr>
              <w:pStyle w:val="Zpat"/>
              <w:tabs>
                <w:tab w:val="clear" w:pos="4536"/>
                <w:tab w:val="clear" w:pos="9072"/>
              </w:tabs>
              <w:ind w:left="0" w:firstLine="0"/>
              <w:jc w:val="center"/>
              <w:rPr>
                <w:sz w:val="20"/>
                <w:szCs w:val="20"/>
              </w:rPr>
            </w:pPr>
            <w:r w:rsidRPr="000B7B62">
              <w:rPr>
                <w:sz w:val="20"/>
                <w:szCs w:val="20"/>
              </w:rPr>
              <w:t xml:space="preserve">Stránka </w:t>
            </w:r>
            <w:r w:rsidRPr="000B7B62">
              <w:rPr>
                <w:b/>
                <w:sz w:val="20"/>
                <w:szCs w:val="20"/>
              </w:rPr>
              <w:fldChar w:fldCharType="begin"/>
            </w:r>
            <w:r w:rsidRPr="000B7B62">
              <w:rPr>
                <w:b/>
                <w:sz w:val="20"/>
                <w:szCs w:val="20"/>
              </w:rPr>
              <w:instrText>PAGE</w:instrText>
            </w:r>
            <w:r w:rsidRPr="000B7B62">
              <w:rPr>
                <w:b/>
                <w:sz w:val="20"/>
                <w:szCs w:val="20"/>
              </w:rPr>
              <w:fldChar w:fldCharType="separate"/>
            </w:r>
            <w:r w:rsidR="00511B23">
              <w:rPr>
                <w:b/>
                <w:noProof/>
                <w:sz w:val="20"/>
                <w:szCs w:val="20"/>
              </w:rPr>
              <w:t>1</w:t>
            </w:r>
            <w:r w:rsidRPr="000B7B62">
              <w:rPr>
                <w:b/>
                <w:sz w:val="20"/>
                <w:szCs w:val="20"/>
              </w:rPr>
              <w:fldChar w:fldCharType="end"/>
            </w:r>
            <w:r w:rsidRPr="000B7B62">
              <w:rPr>
                <w:sz w:val="20"/>
                <w:szCs w:val="20"/>
              </w:rPr>
              <w:t xml:space="preserve"> z </w:t>
            </w:r>
            <w:r w:rsidRPr="000B7B62">
              <w:rPr>
                <w:b/>
                <w:sz w:val="20"/>
                <w:szCs w:val="20"/>
              </w:rPr>
              <w:fldChar w:fldCharType="begin"/>
            </w:r>
            <w:r w:rsidRPr="000B7B62">
              <w:rPr>
                <w:b/>
                <w:sz w:val="20"/>
                <w:szCs w:val="20"/>
              </w:rPr>
              <w:instrText>NUMPAGES</w:instrText>
            </w:r>
            <w:r w:rsidRPr="000B7B62">
              <w:rPr>
                <w:b/>
                <w:sz w:val="20"/>
                <w:szCs w:val="20"/>
              </w:rPr>
              <w:fldChar w:fldCharType="separate"/>
            </w:r>
            <w:r w:rsidR="00BD771C">
              <w:rPr>
                <w:b/>
                <w:noProof/>
                <w:sz w:val="20"/>
                <w:szCs w:val="20"/>
              </w:rPr>
              <w:t>1</w:t>
            </w:r>
            <w:r w:rsidRPr="000B7B62">
              <w:rPr>
                <w:b/>
                <w:sz w:val="20"/>
                <w:szCs w:val="20"/>
              </w:rPr>
              <w:fldChar w:fldCharType="end"/>
            </w:r>
          </w:p>
        </w:sdtContent>
      </w:sdt>
    </w:sdtContent>
  </w:sdt>
  <w:p w14:paraId="2D226CE5" w14:textId="77777777" w:rsidR="00624A03" w:rsidRDefault="00624A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44245" w14:textId="77777777" w:rsidR="003B4148" w:rsidRDefault="003B4148" w:rsidP="00B4247C">
      <w:pPr>
        <w:spacing w:before="0" w:after="0" w:line="240" w:lineRule="auto"/>
      </w:pPr>
      <w:r>
        <w:separator/>
      </w:r>
    </w:p>
  </w:footnote>
  <w:footnote w:type="continuationSeparator" w:id="0">
    <w:p w14:paraId="1A77A1FD" w14:textId="77777777" w:rsidR="003B4148" w:rsidRDefault="003B4148" w:rsidP="00B4247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97B9" w14:textId="11FC5BC0" w:rsidR="00624A03" w:rsidRPr="001F0556" w:rsidRDefault="00511B23" w:rsidP="00DF5AA6">
    <w:pPr>
      <w:pStyle w:val="Zhlav"/>
      <w:ind w:left="0" w:right="141" w:firstLine="0"/>
      <w:jc w:val="cent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E5294" w14:textId="7B2F11C0" w:rsidR="00624A03" w:rsidRDefault="00511B23">
    <w:pPr>
      <w:pStyle w:val="Zhlav"/>
    </w:pPr>
    <w:r w:rsidRPr="00BE100D">
      <w:tab/>
    </w:r>
    <w:r w:rsidRPr="00BE100D">
      <w:tab/>
    </w:r>
    <w:r w:rsidRPr="00BE100D">
      <w:tab/>
    </w:r>
    <w:r>
      <w:rPr>
        <w:noProof/>
      </w:rPr>
      <w:drawing>
        <wp:inline distT="0" distB="0" distL="0" distR="0" wp14:anchorId="06EB1832" wp14:editId="6EA12E3E">
          <wp:extent cx="1614173" cy="19805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rader_r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0150" cy="2036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ED2"/>
    <w:multiLevelType w:val="hybridMultilevel"/>
    <w:tmpl w:val="4A1097C8"/>
    <w:lvl w:ilvl="0" w:tplc="6AC8D964">
      <w:start w:val="1"/>
      <w:numFmt w:val="decimal"/>
      <w:lvlText w:val="7.%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5999"/>
    <w:multiLevelType w:val="hybridMultilevel"/>
    <w:tmpl w:val="6096D4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2F26B3"/>
    <w:multiLevelType w:val="hybridMultilevel"/>
    <w:tmpl w:val="1862E6C6"/>
    <w:lvl w:ilvl="0" w:tplc="3D4E29C6">
      <w:start w:val="1"/>
      <w:numFmt w:val="decimal"/>
      <w:lvlText w:val="4.%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D11B53"/>
    <w:multiLevelType w:val="hybridMultilevel"/>
    <w:tmpl w:val="EB8E5BF0"/>
    <w:lvl w:ilvl="0" w:tplc="9ECEB780">
      <w:start w:val="1"/>
      <w:numFmt w:val="decimal"/>
      <w:lvlText w:val="1.%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194FD6"/>
    <w:multiLevelType w:val="hybridMultilevel"/>
    <w:tmpl w:val="5474808E"/>
    <w:lvl w:ilvl="0" w:tplc="A09ACCF4">
      <w:start w:val="1"/>
      <w:numFmt w:val="decimal"/>
      <w:lvlText w:val="5.%1"/>
      <w:lvlJc w:val="left"/>
      <w:pPr>
        <w:ind w:left="720" w:hanging="360"/>
      </w:pPr>
      <w:rPr>
        <w:rFonts w:cs="Times New Roman" w:hint="default"/>
        <w:b/>
      </w:rPr>
    </w:lvl>
    <w:lvl w:ilvl="1" w:tplc="61C67B9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C11701"/>
    <w:multiLevelType w:val="multilevel"/>
    <w:tmpl w:val="6A98E22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E1B6B55"/>
    <w:multiLevelType w:val="hybridMultilevel"/>
    <w:tmpl w:val="EE9458CC"/>
    <w:lvl w:ilvl="0" w:tplc="B2062360">
      <w:start w:val="1"/>
      <w:numFmt w:val="decimal"/>
      <w:lvlText w:val="2.%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091F23"/>
    <w:multiLevelType w:val="hybridMultilevel"/>
    <w:tmpl w:val="5F7A566E"/>
    <w:lvl w:ilvl="0" w:tplc="688424B8">
      <w:start w:val="1"/>
      <w:numFmt w:val="ordinal"/>
      <w:lvlText w:val="1.%1"/>
      <w:lvlJc w:val="left"/>
      <w:pPr>
        <w:ind w:left="720" w:hanging="360"/>
      </w:pPr>
      <w:rPr>
        <w:rFonts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A9458B6"/>
    <w:multiLevelType w:val="hybridMultilevel"/>
    <w:tmpl w:val="C64E3FA8"/>
    <w:lvl w:ilvl="0" w:tplc="848EC194">
      <w:start w:val="1"/>
      <w:numFmt w:val="decimal"/>
      <w:lvlText w:val="6.%1"/>
      <w:lvlJc w:val="left"/>
      <w:pPr>
        <w:ind w:left="720" w:hanging="360"/>
      </w:pPr>
      <w:rPr>
        <w:rFonts w:cs="Times New Roman" w:hint="default"/>
        <w:b/>
      </w:rPr>
    </w:lvl>
    <w:lvl w:ilvl="1" w:tplc="61C67B9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FE569F"/>
    <w:multiLevelType w:val="hybridMultilevel"/>
    <w:tmpl w:val="9E024568"/>
    <w:lvl w:ilvl="0" w:tplc="301C16FA">
      <w:start w:val="1"/>
      <w:numFmt w:val="decimal"/>
      <w:lvlText w:val="3.%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E87409"/>
    <w:multiLevelType w:val="multilevel"/>
    <w:tmpl w:val="31B68B1A"/>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7A795564"/>
    <w:multiLevelType w:val="hybridMultilevel"/>
    <w:tmpl w:val="2676E678"/>
    <w:lvl w:ilvl="0" w:tplc="1A36CE98">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9"/>
  </w:num>
  <w:num w:numId="7">
    <w:abstractNumId w:val="0"/>
  </w:num>
  <w:num w:numId="8">
    <w:abstractNumId w:val="10"/>
  </w:num>
  <w:num w:numId="9">
    <w:abstractNumId w:val="2"/>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1E"/>
    <w:rsid w:val="00000F51"/>
    <w:rsid w:val="000261AF"/>
    <w:rsid w:val="000344C4"/>
    <w:rsid w:val="000371FF"/>
    <w:rsid w:val="00054D85"/>
    <w:rsid w:val="0005621A"/>
    <w:rsid w:val="00071B71"/>
    <w:rsid w:val="0007671F"/>
    <w:rsid w:val="000823BF"/>
    <w:rsid w:val="000A1225"/>
    <w:rsid w:val="000B1252"/>
    <w:rsid w:val="000B78C2"/>
    <w:rsid w:val="000C0AC3"/>
    <w:rsid w:val="000C1C42"/>
    <w:rsid w:val="000C34C6"/>
    <w:rsid w:val="000D217C"/>
    <w:rsid w:val="000D5B7E"/>
    <w:rsid w:val="000E009B"/>
    <w:rsid w:val="000E636F"/>
    <w:rsid w:val="000F1C38"/>
    <w:rsid w:val="00103854"/>
    <w:rsid w:val="00113750"/>
    <w:rsid w:val="00114713"/>
    <w:rsid w:val="00116716"/>
    <w:rsid w:val="00125A6E"/>
    <w:rsid w:val="00126082"/>
    <w:rsid w:val="00127E3F"/>
    <w:rsid w:val="00137A48"/>
    <w:rsid w:val="00143B0C"/>
    <w:rsid w:val="001466F8"/>
    <w:rsid w:val="00166167"/>
    <w:rsid w:val="00193884"/>
    <w:rsid w:val="001A79D9"/>
    <w:rsid w:val="001B1971"/>
    <w:rsid w:val="001D31C3"/>
    <w:rsid w:val="001D6D3A"/>
    <w:rsid w:val="001E71EF"/>
    <w:rsid w:val="001F75C6"/>
    <w:rsid w:val="001F7A5B"/>
    <w:rsid w:val="002039DD"/>
    <w:rsid w:val="00205939"/>
    <w:rsid w:val="002523F0"/>
    <w:rsid w:val="00266315"/>
    <w:rsid w:val="002713D2"/>
    <w:rsid w:val="0027241B"/>
    <w:rsid w:val="00277C75"/>
    <w:rsid w:val="0028119C"/>
    <w:rsid w:val="0028700E"/>
    <w:rsid w:val="00287028"/>
    <w:rsid w:val="002971EE"/>
    <w:rsid w:val="00297E92"/>
    <w:rsid w:val="002A1CE3"/>
    <w:rsid w:val="002A4DFC"/>
    <w:rsid w:val="002B0264"/>
    <w:rsid w:val="002B07FD"/>
    <w:rsid w:val="002C37DB"/>
    <w:rsid w:val="002D0839"/>
    <w:rsid w:val="002F6161"/>
    <w:rsid w:val="0030099C"/>
    <w:rsid w:val="0030312E"/>
    <w:rsid w:val="00313756"/>
    <w:rsid w:val="00314AD8"/>
    <w:rsid w:val="003254CD"/>
    <w:rsid w:val="003420B7"/>
    <w:rsid w:val="00343744"/>
    <w:rsid w:val="00344BDA"/>
    <w:rsid w:val="00382612"/>
    <w:rsid w:val="0038263B"/>
    <w:rsid w:val="00384654"/>
    <w:rsid w:val="003859A9"/>
    <w:rsid w:val="00391875"/>
    <w:rsid w:val="003939FE"/>
    <w:rsid w:val="00394C31"/>
    <w:rsid w:val="00395710"/>
    <w:rsid w:val="003963E4"/>
    <w:rsid w:val="003A7F1A"/>
    <w:rsid w:val="003B4148"/>
    <w:rsid w:val="003D5F88"/>
    <w:rsid w:val="003D78D8"/>
    <w:rsid w:val="003E302A"/>
    <w:rsid w:val="003E7479"/>
    <w:rsid w:val="00423524"/>
    <w:rsid w:val="0042416E"/>
    <w:rsid w:val="004318C3"/>
    <w:rsid w:val="0043455E"/>
    <w:rsid w:val="00441266"/>
    <w:rsid w:val="0044377B"/>
    <w:rsid w:val="00450FCB"/>
    <w:rsid w:val="004551AD"/>
    <w:rsid w:val="004569FA"/>
    <w:rsid w:val="00462CA6"/>
    <w:rsid w:val="0046388A"/>
    <w:rsid w:val="00484FD8"/>
    <w:rsid w:val="004B260E"/>
    <w:rsid w:val="004B62DE"/>
    <w:rsid w:val="004C33F1"/>
    <w:rsid w:val="004E2A35"/>
    <w:rsid w:val="004E4218"/>
    <w:rsid w:val="004E7F9A"/>
    <w:rsid w:val="004F6BDE"/>
    <w:rsid w:val="00511B23"/>
    <w:rsid w:val="00517014"/>
    <w:rsid w:val="00525C22"/>
    <w:rsid w:val="00533656"/>
    <w:rsid w:val="00545486"/>
    <w:rsid w:val="00553A17"/>
    <w:rsid w:val="00562440"/>
    <w:rsid w:val="00571D3B"/>
    <w:rsid w:val="005857F8"/>
    <w:rsid w:val="00587709"/>
    <w:rsid w:val="0059122E"/>
    <w:rsid w:val="00592FAF"/>
    <w:rsid w:val="005932A0"/>
    <w:rsid w:val="00594AAA"/>
    <w:rsid w:val="005A33FA"/>
    <w:rsid w:val="005A541A"/>
    <w:rsid w:val="005A7139"/>
    <w:rsid w:val="005B089A"/>
    <w:rsid w:val="005C40FE"/>
    <w:rsid w:val="005D3CCF"/>
    <w:rsid w:val="005D46A4"/>
    <w:rsid w:val="005E37C6"/>
    <w:rsid w:val="005E7965"/>
    <w:rsid w:val="005F0CE4"/>
    <w:rsid w:val="00602A7F"/>
    <w:rsid w:val="00611BB7"/>
    <w:rsid w:val="00624A03"/>
    <w:rsid w:val="006329C5"/>
    <w:rsid w:val="00651A86"/>
    <w:rsid w:val="00653F7B"/>
    <w:rsid w:val="00664389"/>
    <w:rsid w:val="006676DA"/>
    <w:rsid w:val="006731AE"/>
    <w:rsid w:val="006811A5"/>
    <w:rsid w:val="00692103"/>
    <w:rsid w:val="0069365F"/>
    <w:rsid w:val="006958D6"/>
    <w:rsid w:val="006B121E"/>
    <w:rsid w:val="006C0A6A"/>
    <w:rsid w:val="006C62D1"/>
    <w:rsid w:val="006C6471"/>
    <w:rsid w:val="006E1FDB"/>
    <w:rsid w:val="006E3069"/>
    <w:rsid w:val="006E6371"/>
    <w:rsid w:val="006E79E4"/>
    <w:rsid w:val="006F4D4D"/>
    <w:rsid w:val="007128CC"/>
    <w:rsid w:val="00726240"/>
    <w:rsid w:val="007570FA"/>
    <w:rsid w:val="00760767"/>
    <w:rsid w:val="007621D1"/>
    <w:rsid w:val="00770022"/>
    <w:rsid w:val="007743DD"/>
    <w:rsid w:val="00775E58"/>
    <w:rsid w:val="00783915"/>
    <w:rsid w:val="0078433B"/>
    <w:rsid w:val="00797BD6"/>
    <w:rsid w:val="007A1B0C"/>
    <w:rsid w:val="007A6DD4"/>
    <w:rsid w:val="007B6354"/>
    <w:rsid w:val="007C0084"/>
    <w:rsid w:val="007D1A88"/>
    <w:rsid w:val="007E03E3"/>
    <w:rsid w:val="007E4DCA"/>
    <w:rsid w:val="007E6999"/>
    <w:rsid w:val="007F06A2"/>
    <w:rsid w:val="007F1828"/>
    <w:rsid w:val="007F6BFE"/>
    <w:rsid w:val="008012B7"/>
    <w:rsid w:val="008115B3"/>
    <w:rsid w:val="00814307"/>
    <w:rsid w:val="00822D7C"/>
    <w:rsid w:val="00822F2E"/>
    <w:rsid w:val="00827E0E"/>
    <w:rsid w:val="00831A9C"/>
    <w:rsid w:val="008332BE"/>
    <w:rsid w:val="008403F8"/>
    <w:rsid w:val="00844A56"/>
    <w:rsid w:val="00860B4A"/>
    <w:rsid w:val="00873B0D"/>
    <w:rsid w:val="0087491E"/>
    <w:rsid w:val="00880961"/>
    <w:rsid w:val="008936A8"/>
    <w:rsid w:val="008A1F8B"/>
    <w:rsid w:val="008A2ECB"/>
    <w:rsid w:val="008C0F03"/>
    <w:rsid w:val="008C4F82"/>
    <w:rsid w:val="008E2A2C"/>
    <w:rsid w:val="008E6654"/>
    <w:rsid w:val="008F117E"/>
    <w:rsid w:val="008F35E2"/>
    <w:rsid w:val="008F4DCB"/>
    <w:rsid w:val="009002E0"/>
    <w:rsid w:val="00900EEA"/>
    <w:rsid w:val="00901C44"/>
    <w:rsid w:val="009025A7"/>
    <w:rsid w:val="00906A16"/>
    <w:rsid w:val="00914683"/>
    <w:rsid w:val="00915A27"/>
    <w:rsid w:val="00923C0A"/>
    <w:rsid w:val="00923DBF"/>
    <w:rsid w:val="00926388"/>
    <w:rsid w:val="00935244"/>
    <w:rsid w:val="00936755"/>
    <w:rsid w:val="009422EC"/>
    <w:rsid w:val="00950FC6"/>
    <w:rsid w:val="00961F82"/>
    <w:rsid w:val="00964140"/>
    <w:rsid w:val="00987CD5"/>
    <w:rsid w:val="009B5D7C"/>
    <w:rsid w:val="009C0584"/>
    <w:rsid w:val="009C22FE"/>
    <w:rsid w:val="009D5435"/>
    <w:rsid w:val="009E4395"/>
    <w:rsid w:val="009E446B"/>
    <w:rsid w:val="009E67F1"/>
    <w:rsid w:val="009F2C65"/>
    <w:rsid w:val="009F2D4D"/>
    <w:rsid w:val="009F794D"/>
    <w:rsid w:val="00A10539"/>
    <w:rsid w:val="00A2025F"/>
    <w:rsid w:val="00A417FD"/>
    <w:rsid w:val="00A4460B"/>
    <w:rsid w:val="00A6192C"/>
    <w:rsid w:val="00A71D26"/>
    <w:rsid w:val="00A80B03"/>
    <w:rsid w:val="00A8280F"/>
    <w:rsid w:val="00A845E3"/>
    <w:rsid w:val="00A90318"/>
    <w:rsid w:val="00AA0763"/>
    <w:rsid w:val="00AB4580"/>
    <w:rsid w:val="00AB512D"/>
    <w:rsid w:val="00AB5AEE"/>
    <w:rsid w:val="00AD1752"/>
    <w:rsid w:val="00AD1CD5"/>
    <w:rsid w:val="00AD21D4"/>
    <w:rsid w:val="00AD54A3"/>
    <w:rsid w:val="00AE081E"/>
    <w:rsid w:val="00AE73A2"/>
    <w:rsid w:val="00AF65CB"/>
    <w:rsid w:val="00B0236E"/>
    <w:rsid w:val="00B30426"/>
    <w:rsid w:val="00B30E1E"/>
    <w:rsid w:val="00B37E88"/>
    <w:rsid w:val="00B4247C"/>
    <w:rsid w:val="00B45B56"/>
    <w:rsid w:val="00B51BCA"/>
    <w:rsid w:val="00B55120"/>
    <w:rsid w:val="00B565EB"/>
    <w:rsid w:val="00B604A5"/>
    <w:rsid w:val="00B60C23"/>
    <w:rsid w:val="00B71EF3"/>
    <w:rsid w:val="00B72791"/>
    <w:rsid w:val="00B76CE6"/>
    <w:rsid w:val="00B9248B"/>
    <w:rsid w:val="00BA6127"/>
    <w:rsid w:val="00BA7D1A"/>
    <w:rsid w:val="00BB06A3"/>
    <w:rsid w:val="00BC6E5A"/>
    <w:rsid w:val="00BD6639"/>
    <w:rsid w:val="00BD771C"/>
    <w:rsid w:val="00BE100D"/>
    <w:rsid w:val="00BE4599"/>
    <w:rsid w:val="00C15485"/>
    <w:rsid w:val="00C21705"/>
    <w:rsid w:val="00C24A16"/>
    <w:rsid w:val="00C270D3"/>
    <w:rsid w:val="00C457F8"/>
    <w:rsid w:val="00C570A2"/>
    <w:rsid w:val="00C6071E"/>
    <w:rsid w:val="00C7223D"/>
    <w:rsid w:val="00C76E49"/>
    <w:rsid w:val="00C85BB3"/>
    <w:rsid w:val="00C90887"/>
    <w:rsid w:val="00C90E94"/>
    <w:rsid w:val="00C931D2"/>
    <w:rsid w:val="00C93EFF"/>
    <w:rsid w:val="00CA4E64"/>
    <w:rsid w:val="00CA5559"/>
    <w:rsid w:val="00CA617A"/>
    <w:rsid w:val="00CB4DD0"/>
    <w:rsid w:val="00CC0090"/>
    <w:rsid w:val="00CC2C15"/>
    <w:rsid w:val="00CC427B"/>
    <w:rsid w:val="00CC56BF"/>
    <w:rsid w:val="00CC67AE"/>
    <w:rsid w:val="00CD0299"/>
    <w:rsid w:val="00CD08BE"/>
    <w:rsid w:val="00CD11BE"/>
    <w:rsid w:val="00CF2D7C"/>
    <w:rsid w:val="00CF59D0"/>
    <w:rsid w:val="00D0375F"/>
    <w:rsid w:val="00D052C7"/>
    <w:rsid w:val="00D074A6"/>
    <w:rsid w:val="00D142FC"/>
    <w:rsid w:val="00D162B5"/>
    <w:rsid w:val="00D248EA"/>
    <w:rsid w:val="00D44348"/>
    <w:rsid w:val="00D476D9"/>
    <w:rsid w:val="00D5479A"/>
    <w:rsid w:val="00D562DF"/>
    <w:rsid w:val="00D720D7"/>
    <w:rsid w:val="00D72E33"/>
    <w:rsid w:val="00D744AC"/>
    <w:rsid w:val="00D81FD7"/>
    <w:rsid w:val="00D84CA9"/>
    <w:rsid w:val="00DA3E8A"/>
    <w:rsid w:val="00DA4FC5"/>
    <w:rsid w:val="00DC795A"/>
    <w:rsid w:val="00DD764A"/>
    <w:rsid w:val="00DE05BA"/>
    <w:rsid w:val="00DE3A99"/>
    <w:rsid w:val="00DF5AA6"/>
    <w:rsid w:val="00DF6665"/>
    <w:rsid w:val="00E061EA"/>
    <w:rsid w:val="00E16A05"/>
    <w:rsid w:val="00E23B47"/>
    <w:rsid w:val="00E3030A"/>
    <w:rsid w:val="00E36627"/>
    <w:rsid w:val="00E4528D"/>
    <w:rsid w:val="00E654CD"/>
    <w:rsid w:val="00E8031A"/>
    <w:rsid w:val="00E84684"/>
    <w:rsid w:val="00E850E3"/>
    <w:rsid w:val="00E91C8E"/>
    <w:rsid w:val="00E95AB6"/>
    <w:rsid w:val="00E96705"/>
    <w:rsid w:val="00EA63B7"/>
    <w:rsid w:val="00EB5638"/>
    <w:rsid w:val="00EC033D"/>
    <w:rsid w:val="00EC42C8"/>
    <w:rsid w:val="00EC4370"/>
    <w:rsid w:val="00ED17D0"/>
    <w:rsid w:val="00ED1EBF"/>
    <w:rsid w:val="00EE5E02"/>
    <w:rsid w:val="00EF4340"/>
    <w:rsid w:val="00EF48D9"/>
    <w:rsid w:val="00EF6D7B"/>
    <w:rsid w:val="00F04DE3"/>
    <w:rsid w:val="00F10B0C"/>
    <w:rsid w:val="00F1260F"/>
    <w:rsid w:val="00F16374"/>
    <w:rsid w:val="00F32E1E"/>
    <w:rsid w:val="00F3600C"/>
    <w:rsid w:val="00F50745"/>
    <w:rsid w:val="00F67E29"/>
    <w:rsid w:val="00F67F95"/>
    <w:rsid w:val="00F7192B"/>
    <w:rsid w:val="00F76D1E"/>
    <w:rsid w:val="00F83AC4"/>
    <w:rsid w:val="00F94EFF"/>
    <w:rsid w:val="00FB4D7A"/>
    <w:rsid w:val="00FB6642"/>
    <w:rsid w:val="00FC2070"/>
    <w:rsid w:val="00FC30A2"/>
    <w:rsid w:val="00FD65E6"/>
    <w:rsid w:val="00FE65CA"/>
    <w:rsid w:val="00FF3D4C"/>
    <w:rsid w:val="00FF70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7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21E"/>
    <w:pPr>
      <w:spacing w:before="80" w:after="80" w:line="288" w:lineRule="auto"/>
      <w:ind w:left="907" w:hanging="907"/>
      <w:jc w:val="both"/>
    </w:pPr>
    <w:rPr>
      <w:rFonts w:ascii="Times New Roman" w:eastAsia="Times New Roman" w:hAnsi="Times New Roman" w:cs="Times New Roman"/>
      <w:sz w:val="25"/>
      <w:szCs w:val="24"/>
      <w:lang w:eastAsia="cs-CZ"/>
    </w:rPr>
  </w:style>
  <w:style w:type="paragraph" w:styleId="Nadpis1">
    <w:name w:val="heading 1"/>
    <w:aliases w:val="Název smlouvy"/>
    <w:basedOn w:val="Normln"/>
    <w:link w:val="Nadpis1Char"/>
    <w:uiPriority w:val="9"/>
    <w:qFormat/>
    <w:rsid w:val="006B121E"/>
    <w:pPr>
      <w:keepNext/>
      <w:keepLines/>
      <w:spacing w:before="100" w:beforeAutospacing="1" w:after="100" w:afterAutospacing="1"/>
      <w:ind w:left="0" w:firstLine="0"/>
      <w:jc w:val="center"/>
      <w:outlineLvl w:val="0"/>
    </w:pPr>
    <w:rPr>
      <w:rFonts w:eastAsiaTheme="majorEastAsia" w:cstheme="majorBidi"/>
      <w:bCs/>
      <w:caps/>
      <w:color w:val="000000" w:themeColor="text1"/>
      <w:sz w:val="36"/>
      <w:szCs w:val="28"/>
    </w:rPr>
  </w:style>
  <w:style w:type="paragraph" w:styleId="Nadpis2">
    <w:name w:val="heading 2"/>
    <w:aliases w:val="Název článku"/>
    <w:basedOn w:val="Normln"/>
    <w:link w:val="Nadpis2Char"/>
    <w:uiPriority w:val="9"/>
    <w:unhideWhenUsed/>
    <w:qFormat/>
    <w:rsid w:val="006B121E"/>
    <w:pPr>
      <w:keepNext/>
      <w:keepLines/>
      <w:spacing w:before="0" w:after="0" w:line="240" w:lineRule="auto"/>
      <w:jc w:val="center"/>
      <w:outlineLvl w:val="1"/>
    </w:pPr>
    <w:rPr>
      <w:rFonts w:eastAsiaTheme="majorEastAsia" w:cstheme="majorBidi"/>
      <w:b/>
      <w:bCs/>
      <w:color w:val="000000" w:themeColor="text1"/>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louvy Char"/>
    <w:basedOn w:val="Standardnpsmoodstavce"/>
    <w:link w:val="Nadpis1"/>
    <w:uiPriority w:val="9"/>
    <w:rsid w:val="006B121E"/>
    <w:rPr>
      <w:rFonts w:ascii="Times New Roman" w:eastAsiaTheme="majorEastAsia" w:hAnsi="Times New Roman" w:cstheme="majorBidi"/>
      <w:bCs/>
      <w:caps/>
      <w:color w:val="000000" w:themeColor="text1"/>
      <w:sz w:val="36"/>
      <w:szCs w:val="28"/>
      <w:lang w:eastAsia="cs-CZ"/>
    </w:rPr>
  </w:style>
  <w:style w:type="character" w:customStyle="1" w:styleId="Nadpis2Char">
    <w:name w:val="Nadpis 2 Char"/>
    <w:aliases w:val="Název článku Char"/>
    <w:basedOn w:val="Standardnpsmoodstavce"/>
    <w:link w:val="Nadpis2"/>
    <w:uiPriority w:val="9"/>
    <w:rsid w:val="006B121E"/>
    <w:rPr>
      <w:rFonts w:ascii="Times New Roman" w:eastAsiaTheme="majorEastAsia" w:hAnsi="Times New Roman" w:cstheme="majorBidi"/>
      <w:b/>
      <w:bCs/>
      <w:color w:val="000000" w:themeColor="text1"/>
      <w:sz w:val="25"/>
      <w:szCs w:val="26"/>
      <w:lang w:eastAsia="cs-CZ"/>
    </w:rPr>
  </w:style>
  <w:style w:type="paragraph" w:styleId="Zpat">
    <w:name w:val="footer"/>
    <w:basedOn w:val="Normln"/>
    <w:link w:val="ZpatChar"/>
    <w:uiPriority w:val="99"/>
    <w:unhideWhenUsed/>
    <w:rsid w:val="006B121E"/>
    <w:pPr>
      <w:tabs>
        <w:tab w:val="center" w:pos="4536"/>
        <w:tab w:val="right" w:pos="9072"/>
      </w:tabs>
    </w:pPr>
  </w:style>
  <w:style w:type="character" w:customStyle="1" w:styleId="ZpatChar">
    <w:name w:val="Zápatí Char"/>
    <w:basedOn w:val="Standardnpsmoodstavce"/>
    <w:link w:val="Zpat"/>
    <w:uiPriority w:val="99"/>
    <w:rsid w:val="006B121E"/>
    <w:rPr>
      <w:rFonts w:ascii="Times New Roman" w:eastAsia="Times New Roman" w:hAnsi="Times New Roman" w:cs="Times New Roman"/>
      <w:sz w:val="25"/>
      <w:szCs w:val="24"/>
      <w:lang w:eastAsia="cs-CZ"/>
    </w:rPr>
  </w:style>
  <w:style w:type="paragraph" w:styleId="Zhlav">
    <w:name w:val="header"/>
    <w:basedOn w:val="Normln"/>
    <w:link w:val="ZhlavChar"/>
    <w:uiPriority w:val="99"/>
    <w:unhideWhenUsed/>
    <w:rsid w:val="006B121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B121E"/>
    <w:rPr>
      <w:rFonts w:ascii="Times New Roman" w:eastAsia="Times New Roman" w:hAnsi="Times New Roman" w:cs="Times New Roman"/>
      <w:sz w:val="25"/>
      <w:szCs w:val="24"/>
      <w:lang w:eastAsia="cs-CZ"/>
    </w:rPr>
  </w:style>
  <w:style w:type="character" w:styleId="Siln">
    <w:name w:val="Strong"/>
    <w:basedOn w:val="Standardnpsmoodstavce"/>
    <w:uiPriority w:val="22"/>
    <w:qFormat/>
    <w:rsid w:val="006B121E"/>
    <w:rPr>
      <w:b/>
      <w:bCs/>
    </w:rPr>
  </w:style>
  <w:style w:type="paragraph" w:styleId="Textbubliny">
    <w:name w:val="Balloon Text"/>
    <w:basedOn w:val="Normln"/>
    <w:link w:val="TextbublinyChar"/>
    <w:uiPriority w:val="99"/>
    <w:semiHidden/>
    <w:unhideWhenUsed/>
    <w:rsid w:val="002B07FD"/>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07F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B6354"/>
    <w:rPr>
      <w:sz w:val="16"/>
      <w:szCs w:val="16"/>
    </w:rPr>
  </w:style>
  <w:style w:type="paragraph" w:styleId="Textkomente">
    <w:name w:val="annotation text"/>
    <w:basedOn w:val="Normln"/>
    <w:link w:val="TextkomenteChar"/>
    <w:uiPriority w:val="99"/>
    <w:unhideWhenUsed/>
    <w:rsid w:val="007B6354"/>
    <w:pPr>
      <w:spacing w:line="240" w:lineRule="auto"/>
    </w:pPr>
    <w:rPr>
      <w:sz w:val="20"/>
      <w:szCs w:val="20"/>
    </w:rPr>
  </w:style>
  <w:style w:type="character" w:customStyle="1" w:styleId="TextkomenteChar">
    <w:name w:val="Text komentáře Char"/>
    <w:basedOn w:val="Standardnpsmoodstavce"/>
    <w:link w:val="Textkomente"/>
    <w:uiPriority w:val="99"/>
    <w:rsid w:val="007B63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B6354"/>
    <w:rPr>
      <w:b/>
      <w:bCs/>
    </w:rPr>
  </w:style>
  <w:style w:type="character" w:customStyle="1" w:styleId="PedmtkomenteChar">
    <w:name w:val="Předmět komentáře Char"/>
    <w:basedOn w:val="TextkomenteChar"/>
    <w:link w:val="Pedmtkomente"/>
    <w:uiPriority w:val="99"/>
    <w:semiHidden/>
    <w:rsid w:val="007B6354"/>
    <w:rPr>
      <w:rFonts w:ascii="Times New Roman" w:eastAsia="Times New Roman" w:hAnsi="Times New Roman" w:cs="Times New Roman"/>
      <w:b/>
      <w:bCs/>
      <w:sz w:val="20"/>
      <w:szCs w:val="20"/>
      <w:lang w:eastAsia="cs-CZ"/>
    </w:rPr>
  </w:style>
  <w:style w:type="paragraph" w:customStyle="1" w:styleId="Standard">
    <w:name w:val="Standard"/>
    <w:rsid w:val="000E636F"/>
    <w:pPr>
      <w:suppressAutoHyphens/>
      <w:autoSpaceDN w:val="0"/>
      <w:textAlignment w:val="baseline"/>
    </w:pPr>
    <w:rPr>
      <w:rFonts w:ascii="Calibri" w:eastAsia="SimSun" w:hAnsi="Calibri" w:cs="Calibri"/>
      <w:kern w:val="3"/>
    </w:rPr>
  </w:style>
  <w:style w:type="paragraph" w:styleId="Prosttext">
    <w:name w:val="Plain Text"/>
    <w:basedOn w:val="Normln"/>
    <w:link w:val="ProsttextChar"/>
    <w:uiPriority w:val="99"/>
    <w:semiHidden/>
    <w:unhideWhenUsed/>
    <w:rsid w:val="000E636F"/>
    <w:pPr>
      <w:spacing w:before="0" w:after="0" w:line="240" w:lineRule="auto"/>
      <w:ind w:left="0" w:firstLine="0"/>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0E636F"/>
    <w:rPr>
      <w:rFonts w:ascii="Calibri" w:hAnsi="Calibri"/>
      <w:szCs w:val="21"/>
    </w:rPr>
  </w:style>
  <w:style w:type="paragraph" w:styleId="Odstavecseseznamem">
    <w:name w:val="List Paragraph"/>
    <w:basedOn w:val="Normln"/>
    <w:uiPriority w:val="34"/>
    <w:qFormat/>
    <w:rsid w:val="006F4D4D"/>
    <w:pPr>
      <w:ind w:left="720"/>
      <w:contextualSpacing/>
    </w:pPr>
  </w:style>
  <w:style w:type="paragraph" w:styleId="Revize">
    <w:name w:val="Revision"/>
    <w:hidden/>
    <w:uiPriority w:val="99"/>
    <w:semiHidden/>
    <w:rsid w:val="00F3600C"/>
    <w:pPr>
      <w:spacing w:after="0" w:line="240" w:lineRule="auto"/>
    </w:pPr>
    <w:rPr>
      <w:rFonts w:ascii="Times New Roman" w:eastAsia="Times New Roman" w:hAnsi="Times New Roman" w:cs="Times New Roman"/>
      <w:sz w:val="25"/>
      <w:szCs w:val="24"/>
      <w:lang w:eastAsia="cs-CZ"/>
    </w:rPr>
  </w:style>
  <w:style w:type="paragraph" w:customStyle="1" w:styleId="Default">
    <w:name w:val="Default"/>
    <w:rsid w:val="005A7139"/>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5A7139"/>
    <w:pPr>
      <w:spacing w:before="100" w:beforeAutospacing="1" w:after="100" w:afterAutospacing="1" w:line="240" w:lineRule="auto"/>
      <w:ind w:left="0" w:firstLine="0"/>
      <w:jc w:val="left"/>
    </w:pPr>
    <w:rPr>
      <w:sz w:val="24"/>
    </w:rPr>
  </w:style>
  <w:style w:type="paragraph" w:styleId="Zkladntext">
    <w:name w:val="Body Text"/>
    <w:basedOn w:val="Normln"/>
    <w:link w:val="ZkladntextChar"/>
    <w:uiPriority w:val="99"/>
    <w:unhideWhenUsed/>
    <w:rsid w:val="00EE5E02"/>
    <w:pPr>
      <w:spacing w:before="0" w:after="0" w:line="240" w:lineRule="auto"/>
      <w:ind w:left="0" w:firstLine="0"/>
    </w:pPr>
    <w:rPr>
      <w:rFonts w:eastAsia="Calibri"/>
      <w:sz w:val="24"/>
    </w:rPr>
  </w:style>
  <w:style w:type="character" w:customStyle="1" w:styleId="ZkladntextChar">
    <w:name w:val="Základní text Char"/>
    <w:basedOn w:val="Standardnpsmoodstavce"/>
    <w:link w:val="Zkladntext"/>
    <w:uiPriority w:val="99"/>
    <w:rsid w:val="00EE5E02"/>
    <w:rPr>
      <w:rFonts w:ascii="Times New Roman" w:eastAsia="Calibri" w:hAnsi="Times New Roman" w:cs="Times New Roman"/>
      <w:sz w:val="24"/>
      <w:szCs w:val="24"/>
      <w:lang w:eastAsia="cs-CZ"/>
    </w:rPr>
  </w:style>
  <w:style w:type="table" w:styleId="Mkatabulky">
    <w:name w:val="Table Grid"/>
    <w:basedOn w:val="Normlntabulka"/>
    <w:uiPriority w:val="59"/>
    <w:rsid w:val="0096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21E"/>
    <w:pPr>
      <w:spacing w:before="80" w:after="80" w:line="288" w:lineRule="auto"/>
      <w:ind w:left="907" w:hanging="907"/>
      <w:jc w:val="both"/>
    </w:pPr>
    <w:rPr>
      <w:rFonts w:ascii="Times New Roman" w:eastAsia="Times New Roman" w:hAnsi="Times New Roman" w:cs="Times New Roman"/>
      <w:sz w:val="25"/>
      <w:szCs w:val="24"/>
      <w:lang w:eastAsia="cs-CZ"/>
    </w:rPr>
  </w:style>
  <w:style w:type="paragraph" w:styleId="Nadpis1">
    <w:name w:val="heading 1"/>
    <w:aliases w:val="Název smlouvy"/>
    <w:basedOn w:val="Normln"/>
    <w:link w:val="Nadpis1Char"/>
    <w:uiPriority w:val="9"/>
    <w:qFormat/>
    <w:rsid w:val="006B121E"/>
    <w:pPr>
      <w:keepNext/>
      <w:keepLines/>
      <w:spacing w:before="100" w:beforeAutospacing="1" w:after="100" w:afterAutospacing="1"/>
      <w:ind w:left="0" w:firstLine="0"/>
      <w:jc w:val="center"/>
      <w:outlineLvl w:val="0"/>
    </w:pPr>
    <w:rPr>
      <w:rFonts w:eastAsiaTheme="majorEastAsia" w:cstheme="majorBidi"/>
      <w:bCs/>
      <w:caps/>
      <w:color w:val="000000" w:themeColor="text1"/>
      <w:sz w:val="36"/>
      <w:szCs w:val="28"/>
    </w:rPr>
  </w:style>
  <w:style w:type="paragraph" w:styleId="Nadpis2">
    <w:name w:val="heading 2"/>
    <w:aliases w:val="Název článku"/>
    <w:basedOn w:val="Normln"/>
    <w:link w:val="Nadpis2Char"/>
    <w:uiPriority w:val="9"/>
    <w:unhideWhenUsed/>
    <w:qFormat/>
    <w:rsid w:val="006B121E"/>
    <w:pPr>
      <w:keepNext/>
      <w:keepLines/>
      <w:spacing w:before="0" w:after="0" w:line="240" w:lineRule="auto"/>
      <w:jc w:val="center"/>
      <w:outlineLvl w:val="1"/>
    </w:pPr>
    <w:rPr>
      <w:rFonts w:eastAsiaTheme="majorEastAsia" w:cstheme="majorBidi"/>
      <w:b/>
      <w:bCs/>
      <w:color w:val="000000" w:themeColor="text1"/>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louvy Char"/>
    <w:basedOn w:val="Standardnpsmoodstavce"/>
    <w:link w:val="Nadpis1"/>
    <w:uiPriority w:val="9"/>
    <w:rsid w:val="006B121E"/>
    <w:rPr>
      <w:rFonts w:ascii="Times New Roman" w:eastAsiaTheme="majorEastAsia" w:hAnsi="Times New Roman" w:cstheme="majorBidi"/>
      <w:bCs/>
      <w:caps/>
      <w:color w:val="000000" w:themeColor="text1"/>
      <w:sz w:val="36"/>
      <w:szCs w:val="28"/>
      <w:lang w:eastAsia="cs-CZ"/>
    </w:rPr>
  </w:style>
  <w:style w:type="character" w:customStyle="1" w:styleId="Nadpis2Char">
    <w:name w:val="Nadpis 2 Char"/>
    <w:aliases w:val="Název článku Char"/>
    <w:basedOn w:val="Standardnpsmoodstavce"/>
    <w:link w:val="Nadpis2"/>
    <w:uiPriority w:val="9"/>
    <w:rsid w:val="006B121E"/>
    <w:rPr>
      <w:rFonts w:ascii="Times New Roman" w:eastAsiaTheme="majorEastAsia" w:hAnsi="Times New Roman" w:cstheme="majorBidi"/>
      <w:b/>
      <w:bCs/>
      <w:color w:val="000000" w:themeColor="text1"/>
      <w:sz w:val="25"/>
      <w:szCs w:val="26"/>
      <w:lang w:eastAsia="cs-CZ"/>
    </w:rPr>
  </w:style>
  <w:style w:type="paragraph" w:styleId="Zpat">
    <w:name w:val="footer"/>
    <w:basedOn w:val="Normln"/>
    <w:link w:val="ZpatChar"/>
    <w:uiPriority w:val="99"/>
    <w:unhideWhenUsed/>
    <w:rsid w:val="006B121E"/>
    <w:pPr>
      <w:tabs>
        <w:tab w:val="center" w:pos="4536"/>
        <w:tab w:val="right" w:pos="9072"/>
      </w:tabs>
    </w:pPr>
  </w:style>
  <w:style w:type="character" w:customStyle="1" w:styleId="ZpatChar">
    <w:name w:val="Zápatí Char"/>
    <w:basedOn w:val="Standardnpsmoodstavce"/>
    <w:link w:val="Zpat"/>
    <w:uiPriority w:val="99"/>
    <w:rsid w:val="006B121E"/>
    <w:rPr>
      <w:rFonts w:ascii="Times New Roman" w:eastAsia="Times New Roman" w:hAnsi="Times New Roman" w:cs="Times New Roman"/>
      <w:sz w:val="25"/>
      <w:szCs w:val="24"/>
      <w:lang w:eastAsia="cs-CZ"/>
    </w:rPr>
  </w:style>
  <w:style w:type="paragraph" w:styleId="Zhlav">
    <w:name w:val="header"/>
    <w:basedOn w:val="Normln"/>
    <w:link w:val="ZhlavChar"/>
    <w:uiPriority w:val="99"/>
    <w:unhideWhenUsed/>
    <w:rsid w:val="006B121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B121E"/>
    <w:rPr>
      <w:rFonts w:ascii="Times New Roman" w:eastAsia="Times New Roman" w:hAnsi="Times New Roman" w:cs="Times New Roman"/>
      <w:sz w:val="25"/>
      <w:szCs w:val="24"/>
      <w:lang w:eastAsia="cs-CZ"/>
    </w:rPr>
  </w:style>
  <w:style w:type="character" w:styleId="Siln">
    <w:name w:val="Strong"/>
    <w:basedOn w:val="Standardnpsmoodstavce"/>
    <w:uiPriority w:val="22"/>
    <w:qFormat/>
    <w:rsid w:val="006B121E"/>
    <w:rPr>
      <w:b/>
      <w:bCs/>
    </w:rPr>
  </w:style>
  <w:style w:type="paragraph" w:styleId="Textbubliny">
    <w:name w:val="Balloon Text"/>
    <w:basedOn w:val="Normln"/>
    <w:link w:val="TextbublinyChar"/>
    <w:uiPriority w:val="99"/>
    <w:semiHidden/>
    <w:unhideWhenUsed/>
    <w:rsid w:val="002B07FD"/>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07F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B6354"/>
    <w:rPr>
      <w:sz w:val="16"/>
      <w:szCs w:val="16"/>
    </w:rPr>
  </w:style>
  <w:style w:type="paragraph" w:styleId="Textkomente">
    <w:name w:val="annotation text"/>
    <w:basedOn w:val="Normln"/>
    <w:link w:val="TextkomenteChar"/>
    <w:uiPriority w:val="99"/>
    <w:unhideWhenUsed/>
    <w:rsid w:val="007B6354"/>
    <w:pPr>
      <w:spacing w:line="240" w:lineRule="auto"/>
    </w:pPr>
    <w:rPr>
      <w:sz w:val="20"/>
      <w:szCs w:val="20"/>
    </w:rPr>
  </w:style>
  <w:style w:type="character" w:customStyle="1" w:styleId="TextkomenteChar">
    <w:name w:val="Text komentáře Char"/>
    <w:basedOn w:val="Standardnpsmoodstavce"/>
    <w:link w:val="Textkomente"/>
    <w:uiPriority w:val="99"/>
    <w:rsid w:val="007B63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B6354"/>
    <w:rPr>
      <w:b/>
      <w:bCs/>
    </w:rPr>
  </w:style>
  <w:style w:type="character" w:customStyle="1" w:styleId="PedmtkomenteChar">
    <w:name w:val="Předmět komentáře Char"/>
    <w:basedOn w:val="TextkomenteChar"/>
    <w:link w:val="Pedmtkomente"/>
    <w:uiPriority w:val="99"/>
    <w:semiHidden/>
    <w:rsid w:val="007B6354"/>
    <w:rPr>
      <w:rFonts w:ascii="Times New Roman" w:eastAsia="Times New Roman" w:hAnsi="Times New Roman" w:cs="Times New Roman"/>
      <w:b/>
      <w:bCs/>
      <w:sz w:val="20"/>
      <w:szCs w:val="20"/>
      <w:lang w:eastAsia="cs-CZ"/>
    </w:rPr>
  </w:style>
  <w:style w:type="paragraph" w:customStyle="1" w:styleId="Standard">
    <w:name w:val="Standard"/>
    <w:rsid w:val="000E636F"/>
    <w:pPr>
      <w:suppressAutoHyphens/>
      <w:autoSpaceDN w:val="0"/>
      <w:textAlignment w:val="baseline"/>
    </w:pPr>
    <w:rPr>
      <w:rFonts w:ascii="Calibri" w:eastAsia="SimSun" w:hAnsi="Calibri" w:cs="Calibri"/>
      <w:kern w:val="3"/>
    </w:rPr>
  </w:style>
  <w:style w:type="paragraph" w:styleId="Prosttext">
    <w:name w:val="Plain Text"/>
    <w:basedOn w:val="Normln"/>
    <w:link w:val="ProsttextChar"/>
    <w:uiPriority w:val="99"/>
    <w:semiHidden/>
    <w:unhideWhenUsed/>
    <w:rsid w:val="000E636F"/>
    <w:pPr>
      <w:spacing w:before="0" w:after="0" w:line="240" w:lineRule="auto"/>
      <w:ind w:left="0" w:firstLine="0"/>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0E636F"/>
    <w:rPr>
      <w:rFonts w:ascii="Calibri" w:hAnsi="Calibri"/>
      <w:szCs w:val="21"/>
    </w:rPr>
  </w:style>
  <w:style w:type="paragraph" w:styleId="Odstavecseseznamem">
    <w:name w:val="List Paragraph"/>
    <w:basedOn w:val="Normln"/>
    <w:uiPriority w:val="34"/>
    <w:qFormat/>
    <w:rsid w:val="006F4D4D"/>
    <w:pPr>
      <w:ind w:left="720"/>
      <w:contextualSpacing/>
    </w:pPr>
  </w:style>
  <w:style w:type="paragraph" w:styleId="Revize">
    <w:name w:val="Revision"/>
    <w:hidden/>
    <w:uiPriority w:val="99"/>
    <w:semiHidden/>
    <w:rsid w:val="00F3600C"/>
    <w:pPr>
      <w:spacing w:after="0" w:line="240" w:lineRule="auto"/>
    </w:pPr>
    <w:rPr>
      <w:rFonts w:ascii="Times New Roman" w:eastAsia="Times New Roman" w:hAnsi="Times New Roman" w:cs="Times New Roman"/>
      <w:sz w:val="25"/>
      <w:szCs w:val="24"/>
      <w:lang w:eastAsia="cs-CZ"/>
    </w:rPr>
  </w:style>
  <w:style w:type="paragraph" w:customStyle="1" w:styleId="Default">
    <w:name w:val="Default"/>
    <w:rsid w:val="005A7139"/>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5A7139"/>
    <w:pPr>
      <w:spacing w:before="100" w:beforeAutospacing="1" w:after="100" w:afterAutospacing="1" w:line="240" w:lineRule="auto"/>
      <w:ind w:left="0" w:firstLine="0"/>
      <w:jc w:val="left"/>
    </w:pPr>
    <w:rPr>
      <w:sz w:val="24"/>
    </w:rPr>
  </w:style>
  <w:style w:type="paragraph" w:styleId="Zkladntext">
    <w:name w:val="Body Text"/>
    <w:basedOn w:val="Normln"/>
    <w:link w:val="ZkladntextChar"/>
    <w:uiPriority w:val="99"/>
    <w:unhideWhenUsed/>
    <w:rsid w:val="00EE5E02"/>
    <w:pPr>
      <w:spacing w:before="0" w:after="0" w:line="240" w:lineRule="auto"/>
      <w:ind w:left="0" w:firstLine="0"/>
    </w:pPr>
    <w:rPr>
      <w:rFonts w:eastAsia="Calibri"/>
      <w:sz w:val="24"/>
    </w:rPr>
  </w:style>
  <w:style w:type="character" w:customStyle="1" w:styleId="ZkladntextChar">
    <w:name w:val="Základní text Char"/>
    <w:basedOn w:val="Standardnpsmoodstavce"/>
    <w:link w:val="Zkladntext"/>
    <w:uiPriority w:val="99"/>
    <w:rsid w:val="00EE5E02"/>
    <w:rPr>
      <w:rFonts w:ascii="Times New Roman" w:eastAsia="Calibri" w:hAnsi="Times New Roman" w:cs="Times New Roman"/>
      <w:sz w:val="24"/>
      <w:szCs w:val="24"/>
      <w:lang w:eastAsia="cs-CZ"/>
    </w:rPr>
  </w:style>
  <w:style w:type="table" w:styleId="Mkatabulky">
    <w:name w:val="Table Grid"/>
    <w:basedOn w:val="Normlntabulka"/>
    <w:uiPriority w:val="59"/>
    <w:rsid w:val="0096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3966">
      <w:bodyDiv w:val="1"/>
      <w:marLeft w:val="0"/>
      <w:marRight w:val="0"/>
      <w:marTop w:val="0"/>
      <w:marBottom w:val="0"/>
      <w:divBdr>
        <w:top w:val="none" w:sz="0" w:space="0" w:color="auto"/>
        <w:left w:val="none" w:sz="0" w:space="0" w:color="auto"/>
        <w:bottom w:val="none" w:sz="0" w:space="0" w:color="auto"/>
        <w:right w:val="none" w:sz="0" w:space="0" w:color="auto"/>
      </w:divBdr>
      <w:divsChild>
        <w:div w:id="1594164132">
          <w:marLeft w:val="0"/>
          <w:marRight w:val="0"/>
          <w:marTop w:val="0"/>
          <w:marBottom w:val="100"/>
          <w:divBdr>
            <w:top w:val="none" w:sz="0" w:space="0" w:color="auto"/>
            <w:left w:val="none" w:sz="0" w:space="0" w:color="auto"/>
            <w:bottom w:val="none" w:sz="0" w:space="0" w:color="auto"/>
            <w:right w:val="none" w:sz="0" w:space="0" w:color="auto"/>
          </w:divBdr>
        </w:div>
      </w:divsChild>
    </w:div>
    <w:div w:id="728457514">
      <w:bodyDiv w:val="1"/>
      <w:marLeft w:val="0"/>
      <w:marRight w:val="0"/>
      <w:marTop w:val="0"/>
      <w:marBottom w:val="0"/>
      <w:divBdr>
        <w:top w:val="none" w:sz="0" w:space="0" w:color="auto"/>
        <w:left w:val="none" w:sz="0" w:space="0" w:color="auto"/>
        <w:bottom w:val="none" w:sz="0" w:space="0" w:color="auto"/>
        <w:right w:val="none" w:sz="0" w:space="0" w:color="auto"/>
      </w:divBdr>
    </w:div>
    <w:div w:id="1002009419">
      <w:bodyDiv w:val="1"/>
      <w:marLeft w:val="0"/>
      <w:marRight w:val="0"/>
      <w:marTop w:val="0"/>
      <w:marBottom w:val="0"/>
      <w:divBdr>
        <w:top w:val="none" w:sz="0" w:space="0" w:color="auto"/>
        <w:left w:val="none" w:sz="0" w:space="0" w:color="auto"/>
        <w:bottom w:val="none" w:sz="0" w:space="0" w:color="auto"/>
        <w:right w:val="none" w:sz="0" w:space="0" w:color="auto"/>
      </w:divBdr>
    </w:div>
    <w:div w:id="1172061628">
      <w:bodyDiv w:val="1"/>
      <w:marLeft w:val="0"/>
      <w:marRight w:val="0"/>
      <w:marTop w:val="0"/>
      <w:marBottom w:val="0"/>
      <w:divBdr>
        <w:top w:val="none" w:sz="0" w:space="0" w:color="auto"/>
        <w:left w:val="none" w:sz="0" w:space="0" w:color="auto"/>
        <w:bottom w:val="none" w:sz="0" w:space="0" w:color="auto"/>
        <w:right w:val="none" w:sz="0" w:space="0" w:color="auto"/>
      </w:divBdr>
    </w:div>
    <w:div w:id="1520509796">
      <w:bodyDiv w:val="1"/>
      <w:marLeft w:val="0"/>
      <w:marRight w:val="0"/>
      <w:marTop w:val="0"/>
      <w:marBottom w:val="0"/>
      <w:divBdr>
        <w:top w:val="none" w:sz="0" w:space="0" w:color="auto"/>
        <w:left w:val="none" w:sz="0" w:space="0" w:color="auto"/>
        <w:bottom w:val="none" w:sz="0" w:space="0" w:color="auto"/>
        <w:right w:val="none" w:sz="0" w:space="0" w:color="auto"/>
      </w:divBdr>
    </w:div>
    <w:div w:id="1822112813">
      <w:bodyDiv w:val="1"/>
      <w:marLeft w:val="0"/>
      <w:marRight w:val="0"/>
      <w:marTop w:val="0"/>
      <w:marBottom w:val="0"/>
      <w:divBdr>
        <w:top w:val="none" w:sz="0" w:space="0" w:color="auto"/>
        <w:left w:val="none" w:sz="0" w:space="0" w:color="auto"/>
        <w:bottom w:val="none" w:sz="0" w:space="0" w:color="auto"/>
        <w:right w:val="none" w:sz="0" w:space="0" w:color="auto"/>
      </w:divBdr>
      <w:divsChild>
        <w:div w:id="1256403093">
          <w:marLeft w:val="0"/>
          <w:marRight w:val="0"/>
          <w:marTop w:val="0"/>
          <w:marBottom w:val="100"/>
          <w:divBdr>
            <w:top w:val="none" w:sz="0" w:space="0" w:color="auto"/>
            <w:left w:val="none" w:sz="0" w:space="0" w:color="auto"/>
            <w:bottom w:val="none" w:sz="0" w:space="0" w:color="auto"/>
            <w:right w:val="none" w:sz="0" w:space="0" w:color="auto"/>
          </w:divBdr>
        </w:div>
      </w:divsChild>
    </w:div>
    <w:div w:id="1877769548">
      <w:bodyDiv w:val="1"/>
      <w:marLeft w:val="0"/>
      <w:marRight w:val="0"/>
      <w:marTop w:val="0"/>
      <w:marBottom w:val="0"/>
      <w:divBdr>
        <w:top w:val="none" w:sz="0" w:space="0" w:color="auto"/>
        <w:left w:val="none" w:sz="0" w:space="0" w:color="auto"/>
        <w:bottom w:val="none" w:sz="0" w:space="0" w:color="auto"/>
        <w:right w:val="none" w:sz="0" w:space="0" w:color="auto"/>
      </w:divBdr>
    </w:div>
    <w:div w:id="21273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3FA1-75BD-4DA5-9AF8-24212B79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11291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Peckova</cp:lastModifiedBy>
  <cp:revision>2</cp:revision>
  <cp:lastPrinted>2021-04-23T08:44:00Z</cp:lastPrinted>
  <dcterms:created xsi:type="dcterms:W3CDTF">2022-11-08T13:27:00Z</dcterms:created>
  <dcterms:modified xsi:type="dcterms:W3CDTF">2022-11-08T13:27:00Z</dcterms:modified>
</cp:coreProperties>
</file>