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7B" w:rsidRDefault="00291EA1">
      <w:pPr>
        <w:pStyle w:val="Other10"/>
        <w:framePr w:wrap="none" w:vAnchor="page" w:hAnchor="page" w:x="9221" w:y="148"/>
        <w:shd w:val="clear" w:color="auto" w:fill="auto"/>
        <w:spacing w:line="300" w:lineRule="exact"/>
        <w:jc w:val="both"/>
      </w:pPr>
      <w:r>
        <w:rPr>
          <w:rStyle w:val="Other1Arial15pt"/>
        </w:rPr>
        <w:t>3cg</w:t>
      </w:r>
    </w:p>
    <w:p w:rsidR="00BC697B" w:rsidRDefault="00A000DA">
      <w:pPr>
        <w:framePr w:wrap="none" w:vAnchor="page" w:hAnchor="page" w:x="509" w:y="5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85825" cy="876300"/>
            <wp:effectExtent l="0" t="0" r="0" b="0"/>
            <wp:docPr id="1" name="obrázek 1" descr="C:\Users\7920986\AppData\Local\Microsoft\Windows\INetCache\Content.Outlook\SF7RP65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986\AppData\Local\Microsoft\Windows\INetCache\Content.Outlook\SF7RP65A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Heading110"/>
        <w:framePr w:w="9125" w:h="2239" w:hRule="exact" w:wrap="none" w:vAnchor="page" w:hAnchor="page" w:x="1354" w:y="1929"/>
        <w:shd w:val="clear" w:color="auto" w:fill="auto"/>
        <w:spacing w:after="58"/>
        <w:ind w:left="86"/>
      </w:pPr>
      <w:bookmarkStart w:id="0" w:name="bookmark0"/>
      <w:r>
        <w:t>SMLOUVA O CENTRALIZOVANÉM ZADÁVÁNÍ</w:t>
      </w:r>
      <w:bookmarkEnd w:id="0"/>
    </w:p>
    <w:p w:rsidR="00BC697B" w:rsidRDefault="00291EA1">
      <w:pPr>
        <w:pStyle w:val="Heading210"/>
        <w:framePr w:w="9125" w:h="2239" w:hRule="exact" w:wrap="none" w:vAnchor="page" w:hAnchor="page" w:x="1354" w:y="1929"/>
        <w:shd w:val="clear" w:color="auto" w:fill="auto"/>
        <w:spacing w:before="0"/>
        <w:ind w:left="86" w:right="20"/>
      </w:pPr>
      <w:bookmarkStart w:id="1" w:name="bookmark1"/>
      <w:r>
        <w:t xml:space="preserve">veřejné zakázky na zajištění nákupu a distribuce plomb a </w:t>
      </w:r>
      <w:r>
        <w:t>lístků o původu zvěře</w:t>
      </w:r>
      <w:r>
        <w:br/>
        <w:t>orgány státní správy myslivosti podle zákona č. 449/2001 Sb., o myslivosti, ve znění</w:t>
      </w:r>
      <w:bookmarkEnd w:id="1"/>
    </w:p>
    <w:p w:rsidR="00BC697B" w:rsidRDefault="00291EA1">
      <w:pPr>
        <w:pStyle w:val="Bodytext30"/>
        <w:framePr w:w="9125" w:h="2239" w:hRule="exact" w:wrap="none" w:vAnchor="page" w:hAnchor="page" w:x="1354" w:y="1929"/>
        <w:shd w:val="clear" w:color="auto" w:fill="auto"/>
        <w:ind w:left="86" w:right="20"/>
      </w:pPr>
      <w:r>
        <w:rPr>
          <w:rStyle w:val="Bodytext311pt"/>
          <w:b/>
          <w:bCs/>
        </w:rPr>
        <w:t>pozdějších předpisů,</w:t>
      </w:r>
      <w:r>
        <w:rPr>
          <w:rStyle w:val="Bodytext311pt"/>
          <w:b/>
          <w:bCs/>
        </w:rPr>
        <w:br/>
      </w:r>
      <w:r>
        <w:t>číslo smlouvy (DMS): 412-2022-16233</w:t>
      </w:r>
    </w:p>
    <w:p w:rsidR="00BC697B" w:rsidRDefault="00291EA1">
      <w:pPr>
        <w:pStyle w:val="Bodytext20"/>
        <w:framePr w:w="9125" w:h="2239" w:hRule="exact" w:wrap="none" w:vAnchor="page" w:hAnchor="page" w:x="1354" w:y="1929"/>
        <w:shd w:val="clear" w:color="auto" w:fill="auto"/>
        <w:spacing w:after="0"/>
        <w:ind w:left="86" w:right="20" w:firstLine="0"/>
      </w:pPr>
      <w:r>
        <w:t>(dále jen „Smlouva")</w:t>
      </w:r>
    </w:p>
    <w:p w:rsidR="00BC697B" w:rsidRDefault="00291EA1">
      <w:pPr>
        <w:pStyle w:val="Bodytext20"/>
        <w:framePr w:w="9125" w:h="1296" w:hRule="exact" w:wrap="none" w:vAnchor="page" w:hAnchor="page" w:x="1354" w:y="4319"/>
        <w:shd w:val="clear" w:color="auto" w:fill="auto"/>
        <w:spacing w:after="0" w:line="312" w:lineRule="exact"/>
        <w:ind w:firstLine="0"/>
        <w:jc w:val="both"/>
      </w:pPr>
      <w:r>
        <w:t>uzavřená mezi níže uvedenými smluvními stranami v souladu s § 9 odst. 4</w:t>
      </w:r>
      <w:r>
        <w:t xml:space="preserve"> zákona č. 134/2016 Sb.</w:t>
      </w:r>
      <w:r>
        <w:rPr>
          <w:vertAlign w:val="subscript"/>
        </w:rPr>
        <w:t>;</w:t>
      </w:r>
    </w:p>
    <w:p w:rsidR="00BC697B" w:rsidRDefault="00291EA1">
      <w:pPr>
        <w:pStyle w:val="Bodytext20"/>
        <w:framePr w:w="9125" w:h="1296" w:hRule="exact" w:wrap="none" w:vAnchor="page" w:hAnchor="page" w:x="1354" w:y="4319"/>
        <w:shd w:val="clear" w:color="auto" w:fill="auto"/>
        <w:spacing w:after="0" w:line="312" w:lineRule="exact"/>
        <w:ind w:left="60" w:firstLine="0"/>
      </w:pPr>
      <w:r>
        <w:t>o zadávání veřejných zakázek, ve znění pozdějších předpisů (dále jen „ZZVZ" nebo „Zákon"),</w:t>
      </w:r>
      <w:r>
        <w:br/>
        <w:t>a v souladu s § 1746 odst. 2 zákona č. 89/2012 Sb., občanský zákoník, ve znění pozdějších předpisů</w:t>
      </w:r>
    </w:p>
    <w:p w:rsidR="00BC697B" w:rsidRDefault="00291EA1">
      <w:pPr>
        <w:pStyle w:val="Bodytext20"/>
        <w:framePr w:w="9125" w:h="1296" w:hRule="exact" w:wrap="none" w:vAnchor="page" w:hAnchor="page" w:x="1354" w:y="4319"/>
        <w:shd w:val="clear" w:color="auto" w:fill="auto"/>
        <w:spacing w:after="0" w:line="312" w:lineRule="exact"/>
        <w:ind w:left="60" w:firstLine="0"/>
      </w:pPr>
      <w:r>
        <w:t>(dále jen „Občanský zákoník").</w:t>
      </w:r>
    </w:p>
    <w:p w:rsidR="00BC697B" w:rsidRDefault="00291EA1">
      <w:pPr>
        <w:pStyle w:val="Heading310"/>
        <w:framePr w:wrap="none" w:vAnchor="page" w:hAnchor="page" w:x="1354" w:y="6128"/>
        <w:shd w:val="clear" w:color="auto" w:fill="auto"/>
        <w:spacing w:before="0" w:after="0"/>
      </w:pPr>
      <w:bookmarkStart w:id="2" w:name="bookmark2"/>
      <w:r>
        <w:t xml:space="preserve">Smluvní </w:t>
      </w:r>
      <w:r>
        <w:t>strany:</w:t>
      </w:r>
      <w:bookmarkEnd w:id="2"/>
    </w:p>
    <w:p w:rsidR="00BC697B" w:rsidRDefault="00291EA1">
      <w:pPr>
        <w:pStyle w:val="Bodytext20"/>
        <w:framePr w:w="1790" w:h="1521" w:hRule="exact" w:wrap="none" w:vAnchor="page" w:hAnchor="page" w:x="1358" w:y="6939"/>
        <w:shd w:val="clear" w:color="auto" w:fill="auto"/>
        <w:spacing w:after="17" w:line="224" w:lineRule="exact"/>
        <w:ind w:firstLine="0"/>
        <w:jc w:val="left"/>
      </w:pPr>
      <w:r>
        <w:t>Název:</w:t>
      </w:r>
    </w:p>
    <w:p w:rsidR="00BC697B" w:rsidRDefault="00291EA1">
      <w:pPr>
        <w:pStyle w:val="Bodytext20"/>
        <w:framePr w:w="1790" w:h="1521" w:hRule="exact" w:wrap="none" w:vAnchor="page" w:hAnchor="page" w:x="1358" w:y="6939"/>
        <w:shd w:val="clear" w:color="auto" w:fill="auto"/>
        <w:spacing w:after="0" w:line="302" w:lineRule="exact"/>
        <w:ind w:firstLine="0"/>
        <w:jc w:val="left"/>
      </w:pPr>
      <w:r>
        <w:t>IČO:</w:t>
      </w:r>
    </w:p>
    <w:p w:rsidR="00BC697B" w:rsidRDefault="00291EA1">
      <w:pPr>
        <w:pStyle w:val="Bodytext20"/>
        <w:framePr w:w="1790" w:h="1521" w:hRule="exact" w:wrap="none" w:vAnchor="page" w:hAnchor="page" w:x="1358" w:y="6939"/>
        <w:shd w:val="clear" w:color="auto" w:fill="auto"/>
        <w:spacing w:after="0" w:line="302" w:lineRule="exact"/>
        <w:ind w:firstLine="0"/>
        <w:jc w:val="left"/>
      </w:pPr>
      <w:r>
        <w:t>Sídlo:</w:t>
      </w:r>
    </w:p>
    <w:p w:rsidR="00BC697B" w:rsidRDefault="00291EA1">
      <w:pPr>
        <w:pStyle w:val="Bodytext20"/>
        <w:framePr w:w="1790" w:h="1521" w:hRule="exact" w:wrap="none" w:vAnchor="page" w:hAnchor="page" w:x="1358" w:y="6939"/>
        <w:shd w:val="clear" w:color="auto" w:fill="auto"/>
        <w:spacing w:after="0" w:line="302" w:lineRule="exact"/>
        <w:ind w:firstLine="0"/>
        <w:jc w:val="left"/>
      </w:pPr>
      <w:r>
        <w:t>Zastoupená:</w:t>
      </w:r>
    </w:p>
    <w:p w:rsidR="00BC697B" w:rsidRDefault="00291EA1">
      <w:pPr>
        <w:pStyle w:val="Bodytext20"/>
        <w:framePr w:w="1790" w:h="1521" w:hRule="exact" w:wrap="none" w:vAnchor="page" w:hAnchor="page" w:x="1358" w:y="6939"/>
        <w:shd w:val="clear" w:color="auto" w:fill="auto"/>
        <w:spacing w:after="0" w:line="302" w:lineRule="exact"/>
        <w:ind w:firstLine="0"/>
        <w:jc w:val="left"/>
      </w:pPr>
      <w:r>
        <w:t>ID datové schránky:</w:t>
      </w:r>
    </w:p>
    <w:p w:rsidR="00A000DA" w:rsidRDefault="00A000DA" w:rsidP="00A000DA">
      <w:pPr>
        <w:pStyle w:val="Heading310"/>
        <w:framePr w:w="10066" w:h="2386" w:hRule="exact" w:wrap="none" w:vAnchor="page" w:hAnchor="page" w:x="1351" w:y="6436"/>
        <w:shd w:val="clear" w:color="auto" w:fill="auto"/>
        <w:spacing w:before="0" w:after="0" w:line="302" w:lineRule="exact"/>
        <w:ind w:left="2841"/>
        <w:jc w:val="left"/>
      </w:pPr>
      <w:bookmarkStart w:id="3" w:name="bookmark3"/>
    </w:p>
    <w:p w:rsidR="00BC697B" w:rsidRDefault="00291EA1" w:rsidP="00A000DA">
      <w:pPr>
        <w:pStyle w:val="Heading310"/>
        <w:framePr w:w="10066" w:h="2386" w:hRule="exact" w:wrap="none" w:vAnchor="page" w:hAnchor="page" w:x="1351" w:y="6436"/>
        <w:shd w:val="clear" w:color="auto" w:fill="auto"/>
        <w:spacing w:before="0" w:after="0" w:line="302" w:lineRule="exact"/>
        <w:ind w:left="2841"/>
        <w:jc w:val="left"/>
      </w:pPr>
      <w:r>
        <w:t xml:space="preserve">Česká </w:t>
      </w:r>
      <w:proofErr w:type="gramStart"/>
      <w:r>
        <w:t>republika - Ministerstvo</w:t>
      </w:r>
      <w:proofErr w:type="gramEnd"/>
      <w:r>
        <w:t xml:space="preserve"> zemědělství</w:t>
      </w:r>
      <w:r>
        <w:br/>
      </w:r>
      <w:r>
        <w:rPr>
          <w:rStyle w:val="Heading31NotBold"/>
        </w:rPr>
        <w:t>00020478</w:t>
      </w:r>
      <w:bookmarkEnd w:id="3"/>
    </w:p>
    <w:p w:rsidR="00BC697B" w:rsidRDefault="00291EA1" w:rsidP="00A000DA">
      <w:pPr>
        <w:pStyle w:val="Bodytext20"/>
        <w:framePr w:w="10066" w:h="2386" w:hRule="exact" w:wrap="none" w:vAnchor="page" w:hAnchor="page" w:x="1351" w:y="6436"/>
        <w:shd w:val="clear" w:color="auto" w:fill="auto"/>
        <w:spacing w:after="0" w:line="302" w:lineRule="exact"/>
        <w:ind w:left="2841" w:right="201" w:firstLine="0"/>
        <w:jc w:val="both"/>
      </w:pPr>
      <w:proofErr w:type="spellStart"/>
      <w:r>
        <w:t>Těšnov</w:t>
      </w:r>
      <w:proofErr w:type="spellEnd"/>
      <w:r>
        <w:t xml:space="preserve"> 65/17, 110 00 Praha 1 - Nové Město</w:t>
      </w:r>
    </w:p>
    <w:p w:rsidR="00BC697B" w:rsidRDefault="00B71C26" w:rsidP="00A000DA">
      <w:pPr>
        <w:pStyle w:val="Bodytext20"/>
        <w:framePr w:w="10066" w:h="2386" w:hRule="exact" w:wrap="none" w:vAnchor="page" w:hAnchor="page" w:x="1351" w:y="6436"/>
        <w:shd w:val="clear" w:color="auto" w:fill="auto"/>
        <w:spacing w:after="0" w:line="302" w:lineRule="exact"/>
        <w:ind w:left="2841" w:right="201" w:firstLine="0"/>
        <w:jc w:val="both"/>
      </w:pPr>
      <w:proofErr w:type="spellStart"/>
      <w:r>
        <w:t>xxxxxx</w:t>
      </w:r>
      <w:proofErr w:type="spellEnd"/>
      <w:r w:rsidR="00291EA1">
        <w:t>, náměstek pro řízení Sekce lesního hospodářství</w:t>
      </w:r>
    </w:p>
    <w:p w:rsidR="00BC697B" w:rsidRDefault="00A000DA" w:rsidP="00A000DA">
      <w:pPr>
        <w:pStyle w:val="Bodytext40"/>
        <w:framePr w:w="10066" w:h="2386" w:hRule="exact" w:wrap="none" w:vAnchor="page" w:hAnchor="page" w:x="1351" w:y="6436"/>
        <w:shd w:val="clear" w:color="auto" w:fill="auto"/>
        <w:spacing w:after="0"/>
        <w:ind w:left="2841" w:right="5680"/>
      </w:pPr>
      <w:r>
        <w:rPr>
          <w:rStyle w:val="Bodytext4NotBoldNotItalic"/>
        </w:rPr>
        <w:t>y</w:t>
      </w:r>
      <w:r w:rsidR="00291EA1">
        <w:rPr>
          <w:rStyle w:val="Bodytext4NotBoldNotItalic"/>
        </w:rPr>
        <w:t>p</w:t>
      </w:r>
      <w:r>
        <w:rPr>
          <w:rStyle w:val="Bodytext4NotBoldNotItalic"/>
        </w:rPr>
        <w:t>h</w:t>
      </w:r>
      <w:r w:rsidR="00291EA1">
        <w:rPr>
          <w:rStyle w:val="Bodytext4NotBoldNotItalic"/>
        </w:rPr>
        <w:t>aa</w:t>
      </w:r>
      <w:r>
        <w:rPr>
          <w:rStyle w:val="Bodytext4NotBoldNotItalic"/>
        </w:rPr>
        <w:t>x8</w:t>
      </w:r>
    </w:p>
    <w:p w:rsidR="00BC697B" w:rsidRDefault="00291EA1" w:rsidP="00A000DA">
      <w:pPr>
        <w:pStyle w:val="Bodytext40"/>
        <w:framePr w:wrap="none" w:vAnchor="page" w:hAnchor="page" w:x="1354" w:y="8527"/>
        <w:shd w:val="clear" w:color="auto" w:fill="auto"/>
        <w:spacing w:after="0"/>
        <w:ind w:right="11"/>
      </w:pPr>
      <w:r>
        <w:rPr>
          <w:rStyle w:val="Bodytext21"/>
          <w:b w:val="0"/>
          <w:bCs w:val="0"/>
          <w:i w:val="0"/>
          <w:iCs w:val="0"/>
        </w:rPr>
        <w:t xml:space="preserve">(dále jen </w:t>
      </w:r>
      <w:r>
        <w:rPr>
          <w:rStyle w:val="Bodytext2BoldItalic"/>
          <w:b/>
          <w:bCs/>
          <w:i/>
          <w:iCs/>
        </w:rPr>
        <w:t>„Centrální</w:t>
      </w:r>
      <w:r w:rsidR="00A000DA">
        <w:rPr>
          <w:rStyle w:val="Bodytext2BoldItalic"/>
          <w:b/>
          <w:bCs/>
          <w:i/>
          <w:iCs/>
        </w:rPr>
        <w:t xml:space="preserve"> </w:t>
      </w:r>
      <w:r>
        <w:rPr>
          <w:rStyle w:val="Bodytext2BoldItalic"/>
          <w:b/>
          <w:bCs/>
          <w:i/>
          <w:iCs/>
        </w:rPr>
        <w:t>zadavatel"</w:t>
      </w:r>
      <w:r>
        <w:rPr>
          <w:rStyle w:val="Bodytext21"/>
          <w:b w:val="0"/>
          <w:bCs w:val="0"/>
          <w:i w:val="0"/>
          <w:iCs w:val="0"/>
        </w:rPr>
        <w:t xml:space="preserve"> nebo </w:t>
      </w:r>
      <w:r>
        <w:rPr>
          <w:rStyle w:val="Bodytext2BoldItalic"/>
          <w:b/>
          <w:bCs/>
          <w:i/>
          <w:iCs/>
        </w:rPr>
        <w:t>„Ministerstvo zemědělství")</w:t>
      </w:r>
    </w:p>
    <w:p w:rsidR="00BC697B" w:rsidRDefault="00291EA1" w:rsidP="00A000DA">
      <w:pPr>
        <w:pStyle w:val="Bodytext40"/>
        <w:framePr w:w="9125" w:h="3736" w:hRule="exact" w:wrap="none" w:vAnchor="page" w:hAnchor="page" w:x="1396" w:y="9241"/>
        <w:shd w:val="clear" w:color="auto" w:fill="auto"/>
        <w:spacing w:after="1196"/>
        <w:ind w:right="5680"/>
      </w:pPr>
      <w:r>
        <w:rPr>
          <w:rStyle w:val="Bodytext21"/>
          <w:b w:val="0"/>
          <w:bCs w:val="0"/>
          <w:i w:val="0"/>
          <w:iCs w:val="0"/>
        </w:rPr>
        <w:t>a</w:t>
      </w:r>
    </w:p>
    <w:p w:rsidR="00BC697B" w:rsidRDefault="00291EA1" w:rsidP="00A000DA">
      <w:pPr>
        <w:pStyle w:val="Bodytext50"/>
        <w:framePr w:w="9125" w:h="3736" w:hRule="exact" w:wrap="none" w:vAnchor="page" w:hAnchor="page" w:x="1396" w:y="9241"/>
        <w:shd w:val="clear" w:color="auto" w:fill="auto"/>
        <w:tabs>
          <w:tab w:val="left" w:pos="2087"/>
        </w:tabs>
        <w:spacing w:before="0"/>
      </w:pPr>
      <w:r>
        <w:rPr>
          <w:rStyle w:val="Bodytext5NotBold"/>
        </w:rPr>
        <w:t>Název:</w:t>
      </w:r>
      <w:r>
        <w:rPr>
          <w:rStyle w:val="Bodytext5NotBold"/>
        </w:rPr>
        <w:tab/>
      </w:r>
      <w:r>
        <w:t>Město Bruntál</w:t>
      </w:r>
    </w:p>
    <w:p w:rsidR="00BC697B" w:rsidRDefault="00291EA1" w:rsidP="00A000DA">
      <w:pPr>
        <w:pStyle w:val="Bodytext60"/>
        <w:framePr w:w="9125" w:h="3736" w:hRule="exact" w:wrap="none" w:vAnchor="page" w:hAnchor="page" w:x="1396" w:y="9241"/>
        <w:shd w:val="clear" w:color="auto" w:fill="auto"/>
        <w:tabs>
          <w:tab w:val="left" w:pos="2087"/>
        </w:tabs>
      </w:pPr>
      <w:r>
        <w:t>IČO:</w:t>
      </w:r>
      <w:r>
        <w:tab/>
        <w:t>00295892</w:t>
      </w:r>
    </w:p>
    <w:p w:rsidR="00BC697B" w:rsidRDefault="00291EA1" w:rsidP="00A000DA">
      <w:pPr>
        <w:pStyle w:val="Bodytext20"/>
        <w:framePr w:w="9125" w:h="3736" w:hRule="exact" w:wrap="none" w:vAnchor="page" w:hAnchor="page" w:x="1396" w:y="9241"/>
        <w:shd w:val="clear" w:color="auto" w:fill="auto"/>
        <w:tabs>
          <w:tab w:val="left" w:pos="2087"/>
          <w:tab w:val="center" w:pos="3853"/>
        </w:tabs>
        <w:spacing w:after="0" w:line="307" w:lineRule="exact"/>
        <w:ind w:firstLine="0"/>
        <w:jc w:val="both"/>
      </w:pPr>
      <w:r>
        <w:t>Sídlo:</w:t>
      </w:r>
      <w:r>
        <w:tab/>
        <w:t>Nádražní 994/20,</w:t>
      </w:r>
      <w:r>
        <w:tab/>
        <w:t>79201 Bruntál</w:t>
      </w:r>
    </w:p>
    <w:p w:rsidR="00BC697B" w:rsidRDefault="00291EA1" w:rsidP="00A000DA">
      <w:pPr>
        <w:pStyle w:val="Bodytext20"/>
        <w:framePr w:w="9125" w:h="3736" w:hRule="exact" w:wrap="none" w:vAnchor="page" w:hAnchor="page" w:x="1396" w:y="9241"/>
        <w:shd w:val="clear" w:color="auto" w:fill="auto"/>
        <w:tabs>
          <w:tab w:val="left" w:pos="2087"/>
          <w:tab w:val="right" w:pos="4656"/>
        </w:tabs>
        <w:spacing w:after="0" w:line="307" w:lineRule="exact"/>
        <w:ind w:firstLine="0"/>
        <w:jc w:val="both"/>
      </w:pPr>
      <w:r>
        <w:t>Zastoupená:</w:t>
      </w:r>
      <w:r>
        <w:tab/>
        <w:t>Ing. Petr Rys, MBA,</w:t>
      </w:r>
      <w:r>
        <w:tab/>
        <w:t>starosta</w:t>
      </w:r>
    </w:p>
    <w:p w:rsidR="00BC697B" w:rsidRDefault="00291EA1" w:rsidP="00A000DA">
      <w:pPr>
        <w:pStyle w:val="Bodytext20"/>
        <w:framePr w:w="9125" w:h="3736" w:hRule="exact" w:wrap="none" w:vAnchor="page" w:hAnchor="page" w:x="1396" w:y="9241"/>
        <w:shd w:val="clear" w:color="auto" w:fill="auto"/>
        <w:spacing w:after="167" w:line="307" w:lineRule="exact"/>
        <w:ind w:firstLine="0"/>
        <w:jc w:val="both"/>
      </w:pPr>
      <w:r>
        <w:t xml:space="preserve">ID datové schránky: </w:t>
      </w:r>
      <w:r>
        <w:rPr>
          <w:rStyle w:val="Bodytext2105pt"/>
        </w:rPr>
        <w:t>c9vbr2k</w:t>
      </w:r>
    </w:p>
    <w:p w:rsidR="00BC697B" w:rsidRDefault="00291EA1" w:rsidP="00A000DA">
      <w:pPr>
        <w:pStyle w:val="Bodytext40"/>
        <w:framePr w:w="9125" w:h="3736" w:hRule="exact" w:wrap="none" w:vAnchor="page" w:hAnchor="page" w:x="1396" w:y="9241"/>
        <w:shd w:val="clear" w:color="auto" w:fill="auto"/>
        <w:spacing w:after="0" w:line="224" w:lineRule="exact"/>
        <w:ind w:right="5680"/>
      </w:pPr>
      <w:r>
        <w:rPr>
          <w:rStyle w:val="Bodytext4NotBoldNotItalic"/>
        </w:rPr>
        <w:t xml:space="preserve">(dále jen </w:t>
      </w:r>
      <w:r>
        <w:t>„Pověřující</w:t>
      </w:r>
      <w:r w:rsidR="00A000DA">
        <w:t xml:space="preserve"> </w:t>
      </w:r>
      <w:r>
        <w:t>zadavatel")</w:t>
      </w:r>
    </w:p>
    <w:p w:rsidR="00BC697B" w:rsidRDefault="00291EA1" w:rsidP="00A000DA">
      <w:pPr>
        <w:pStyle w:val="Bodytext40"/>
        <w:framePr w:w="10576" w:wrap="none" w:vAnchor="page" w:hAnchor="page" w:x="1339" w:y="13366"/>
        <w:shd w:val="clear" w:color="auto" w:fill="auto"/>
        <w:spacing w:after="0" w:line="224" w:lineRule="exact"/>
        <w:ind w:right="11"/>
      </w:pPr>
      <w:r>
        <w:rPr>
          <w:rStyle w:val="Bodytext21"/>
          <w:b w:val="0"/>
          <w:bCs w:val="0"/>
          <w:i w:val="0"/>
          <w:iCs w:val="0"/>
        </w:rPr>
        <w:t xml:space="preserve">(společně jako </w:t>
      </w:r>
      <w:r>
        <w:rPr>
          <w:rStyle w:val="Bodytext2BoldItalic"/>
          <w:b/>
          <w:bCs/>
          <w:i/>
          <w:iCs/>
        </w:rPr>
        <w:t>„Smluvní</w:t>
      </w:r>
      <w:r w:rsidR="00A000DA">
        <w:rPr>
          <w:rStyle w:val="Bodytext2BoldItalic"/>
          <w:b/>
          <w:bCs/>
          <w:i/>
          <w:iCs/>
        </w:rPr>
        <w:t xml:space="preserve"> </w:t>
      </w:r>
      <w:r>
        <w:rPr>
          <w:rStyle w:val="Bodytext2BoldItalic"/>
          <w:b/>
          <w:bCs/>
          <w:i/>
          <w:iCs/>
        </w:rPr>
        <w:t>strany",</w:t>
      </w:r>
      <w:r>
        <w:rPr>
          <w:rStyle w:val="Bodytext21"/>
          <w:b w:val="0"/>
          <w:bCs w:val="0"/>
          <w:i w:val="0"/>
          <w:iCs w:val="0"/>
        </w:rPr>
        <w:t xml:space="preserve"> každý</w:t>
      </w:r>
      <w:r w:rsidR="00A000DA">
        <w:rPr>
          <w:rStyle w:val="Bodytext21"/>
          <w:b w:val="0"/>
          <w:bCs w:val="0"/>
          <w:i w:val="0"/>
          <w:iCs w:val="0"/>
        </w:rPr>
        <w:t xml:space="preserve"> </w:t>
      </w:r>
      <w:proofErr w:type="spellStart"/>
      <w:proofErr w:type="gramStart"/>
      <w:r>
        <w:rPr>
          <w:rStyle w:val="Bodytext21"/>
          <w:b w:val="0"/>
          <w:bCs w:val="0"/>
          <w:i w:val="0"/>
          <w:iCs w:val="0"/>
        </w:rPr>
        <w:t>jako</w:t>
      </w:r>
      <w:r>
        <w:rPr>
          <w:rStyle w:val="Bodytext2BoldItalic"/>
          <w:b/>
          <w:bCs/>
          <w:i/>
          <w:iCs/>
        </w:rPr>
        <w:t>„</w:t>
      </w:r>
      <w:proofErr w:type="gramEnd"/>
      <w:r>
        <w:rPr>
          <w:rStyle w:val="Bodytext2BoldItalic"/>
          <w:b/>
          <w:bCs/>
          <w:i/>
          <w:iCs/>
        </w:rPr>
        <w:t>Smluvní</w:t>
      </w:r>
      <w:proofErr w:type="spellEnd"/>
      <w:r w:rsidR="00A000DA">
        <w:rPr>
          <w:rStyle w:val="Bodytext2BoldItalic"/>
          <w:b/>
          <w:bCs/>
          <w:i/>
          <w:iCs/>
        </w:rPr>
        <w:t xml:space="preserve"> </w:t>
      </w:r>
      <w:r>
        <w:rPr>
          <w:rStyle w:val="Bodytext2BoldItalic"/>
          <w:b/>
          <w:bCs/>
          <w:i/>
          <w:iCs/>
        </w:rPr>
        <w:t>strana")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Bodytext70"/>
        <w:framePr w:w="9101" w:h="597" w:hRule="exact" w:wrap="none" w:vAnchor="page" w:hAnchor="page" w:x="1362" w:y="1732"/>
        <w:shd w:val="clear" w:color="auto" w:fill="auto"/>
        <w:spacing w:after="81"/>
        <w:ind w:left="4380"/>
      </w:pPr>
      <w:r>
        <w:lastRenderedPageBreak/>
        <w:t xml:space="preserve">ČI. </w:t>
      </w:r>
      <w:r>
        <w:rPr>
          <w:lang w:val="en-US" w:eastAsia="en-US" w:bidi="en-US"/>
        </w:rPr>
        <w:t>I</w:t>
      </w:r>
    </w:p>
    <w:p w:rsidR="00BC697B" w:rsidRDefault="00291EA1">
      <w:pPr>
        <w:pStyle w:val="Heading310"/>
        <w:framePr w:w="9101" w:h="597" w:hRule="exact" w:wrap="none" w:vAnchor="page" w:hAnchor="page" w:x="1362" w:y="1732"/>
        <w:shd w:val="clear" w:color="auto" w:fill="auto"/>
        <w:spacing w:before="0" w:after="0"/>
        <w:ind w:right="3624"/>
        <w:jc w:val="right"/>
      </w:pPr>
      <w:bookmarkStart w:id="4" w:name="bookmark4"/>
      <w:r>
        <w:t>ÚVODNÍ UJEDNÁNÍ</w:t>
      </w:r>
      <w:bookmarkEnd w:id="4"/>
    </w:p>
    <w:p w:rsidR="00BC697B" w:rsidRDefault="00A000DA">
      <w:pPr>
        <w:framePr w:wrap="none" w:vAnchor="page" w:hAnchor="page" w:x="9599" w:y="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47775" cy="1381125"/>
            <wp:effectExtent l="0" t="0" r="0" b="0"/>
            <wp:docPr id="2" name="obrázek 2" descr="C:\Users\7920986\AppData\Local\Microsoft\Windows\INetCache\Content.Outlook\SF7RP65A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986\AppData\Local\Microsoft\Windows\INetCache\Content.Outlook\SF7RP65A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1"/>
        </w:numPr>
        <w:shd w:val="clear" w:color="auto" w:fill="auto"/>
        <w:tabs>
          <w:tab w:val="left" w:pos="670"/>
        </w:tabs>
        <w:spacing w:after="284" w:line="307" w:lineRule="exact"/>
        <w:ind w:left="720" w:hanging="720"/>
        <w:jc w:val="both"/>
      </w:pPr>
      <w:r>
        <w:t>Nezbytným</w:t>
      </w:r>
      <w:r>
        <w:t xml:space="preserve"> předpokladem pro provádění centralizovaného zadávání veřejných zakázek za účelem uspokojování potřeb zadavatelů mimo resort Ministerstva zemědělství je podle Zákona uzavření této či obdobné smlouvy o centralizovaném zadávání mezi Pověřujícím zadavatelem a</w:t>
      </w:r>
      <w:r>
        <w:t xml:space="preserve"> Centrálním zadavatelem.</w:t>
      </w:r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1"/>
        </w:numPr>
        <w:shd w:val="clear" w:color="auto" w:fill="auto"/>
        <w:tabs>
          <w:tab w:val="left" w:pos="670"/>
        </w:tabs>
        <w:spacing w:after="343" w:line="302" w:lineRule="exact"/>
        <w:ind w:left="720" w:hanging="720"/>
        <w:jc w:val="both"/>
      </w:pPr>
      <w:r>
        <w:t>Centrální zadavatel bude ve smyslu § 9 odst. 1 písm. b) Zákona provádět centralizované zadávání veřejné zakázky, jejíž předmět je specifikován v</w:t>
      </w:r>
      <w:r w:rsidR="00FC2060">
        <w:t xml:space="preserve"> </w:t>
      </w:r>
      <w:r>
        <w:t>čl. II odst. 2.2 Smlouvy (dále jen „Veřejná zakázka"), a to na základě této Smlouvy a d</w:t>
      </w:r>
      <w:r>
        <w:t>alších obdobných smluv s obdobným obsahem uzavřených s jinými zadavateli.</w:t>
      </w:r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1"/>
        </w:numPr>
        <w:shd w:val="clear" w:color="auto" w:fill="auto"/>
        <w:tabs>
          <w:tab w:val="left" w:pos="670"/>
        </w:tabs>
        <w:spacing w:after="214" w:line="224" w:lineRule="exact"/>
        <w:ind w:left="720" w:hanging="720"/>
        <w:jc w:val="both"/>
      </w:pPr>
      <w:r>
        <w:t>Tato Smlouva je uzavírána mezi Centrálním zadavatelem a Pověřujícím zadavatelem.</w:t>
      </w:r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1"/>
        </w:numPr>
        <w:shd w:val="clear" w:color="auto" w:fill="auto"/>
        <w:tabs>
          <w:tab w:val="left" w:pos="670"/>
        </w:tabs>
        <w:spacing w:after="347" w:line="307" w:lineRule="exact"/>
        <w:ind w:left="720" w:hanging="720"/>
        <w:jc w:val="both"/>
      </w:pPr>
      <w:r>
        <w:t xml:space="preserve">Tato Smlouva je uzavírána za účelem přípravy a realizace veřejné zakázky spočívající v zajištění </w:t>
      </w:r>
      <w:r>
        <w:t>dodávky a distribuci plomb a lístků o původu zvěře dle přímých objednávek orgánů státní správy myslivosti v souladu se zákonem č. 449/2001 Sb., o myslivosti, ve znění pozdějších předpisů (dále jen „zákon o myslivosti"). Součástí veřejné zakázky je rovněž i</w:t>
      </w:r>
      <w:r>
        <w:t xml:space="preserve"> vedení evidence jednotlivých objednávek spolu se zajištěním splnění technických parametrů plomb a lístků o původu zvěře, daných vyhláškou č. 244/2002 Sb., kterou se provádí některá ustanovení zákona o myslivosti, ve znění pozdějších předpisů (dále jen „vy</w:t>
      </w:r>
      <w:r>
        <w:t>hlášky"), a unikátnost číselné řady. Účelem je tedy zajištění kontrolního nástroje ulovené a nalezené uhynulé zužitkovatelné spárkaté zvěře dle § 49 zákona o myslivosti, za jehož dostupnost odpovídá dle tohoto ustanovení orgán státní správy myslivosti (§ 5</w:t>
      </w:r>
      <w:r>
        <w:t>7 odst. 3 až 5 zákona o myslivosti). Orgán státní správy myslivosti vydává uživateli honitby na označení ulovené nebo nalezené uhynulé zužitkovatelné spárkaté zvěře plomby a lístky o původu zvěře (§ 25 a § 26 vyhlášky). Ministerstvo zemědělství jako ústřed</w:t>
      </w:r>
      <w:r>
        <w:t xml:space="preserve">ní orgán státní správy myslivosti (Centrální zadavatel) zajišťuje tuto povinnost pro všechny orgány státní správy myslivosti podle zákona o myslivosti, s nimiž se předpokládá podpis smlouvy v této podobě, včetně zajištění plomb a lístků o původu zvěře pro </w:t>
      </w:r>
      <w:r>
        <w:t>sebe v souladu s ustanovením § 57 odst. 5 zákona o myslivosti.</w:t>
      </w:r>
    </w:p>
    <w:p w:rsidR="00BC697B" w:rsidRDefault="00291EA1">
      <w:pPr>
        <w:pStyle w:val="Heading310"/>
        <w:framePr w:w="9101" w:h="12889" w:hRule="exact" w:wrap="none" w:vAnchor="page" w:hAnchor="page" w:x="1362" w:y="2479"/>
        <w:shd w:val="clear" w:color="auto" w:fill="auto"/>
        <w:spacing w:before="0" w:after="100"/>
        <w:ind w:left="4380"/>
        <w:jc w:val="left"/>
      </w:pPr>
      <w:bookmarkStart w:id="5" w:name="bookmark5"/>
      <w:r>
        <w:t>ČI. II</w:t>
      </w:r>
      <w:bookmarkEnd w:id="5"/>
    </w:p>
    <w:p w:rsidR="00BC697B" w:rsidRDefault="00291EA1">
      <w:pPr>
        <w:pStyle w:val="Heading310"/>
        <w:framePr w:w="9101" w:h="12889" w:hRule="exact" w:wrap="none" w:vAnchor="page" w:hAnchor="page" w:x="1362" w:y="2479"/>
        <w:shd w:val="clear" w:color="auto" w:fill="auto"/>
        <w:spacing w:before="0" w:after="214"/>
        <w:ind w:left="20"/>
        <w:jc w:val="center"/>
      </w:pPr>
      <w:bookmarkStart w:id="6" w:name="bookmark6"/>
      <w:r>
        <w:t>PŘEDMĚT SMLOUVY</w:t>
      </w:r>
      <w:bookmarkEnd w:id="6"/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2"/>
        </w:numPr>
        <w:shd w:val="clear" w:color="auto" w:fill="auto"/>
        <w:tabs>
          <w:tab w:val="left" w:pos="670"/>
        </w:tabs>
        <w:spacing w:after="100" w:line="307" w:lineRule="exact"/>
        <w:ind w:left="720" w:hanging="720"/>
        <w:jc w:val="both"/>
      </w:pPr>
      <w:r>
        <w:t>Předmětem Smlouvy uzavřené na základě § 9 odst. 4 Zákona je zejména úprava vzájemných práv a povinností Centrálního zadavatele a Pověřujícího zadavatele při realizaci cen</w:t>
      </w:r>
      <w:r>
        <w:t>tralizovaného zadávání Veřejné zakázky. Tímto není dotčeno právo Centrálního zadavatele zadat Veřejnou zakázku pro sebe na svůj účet.</w:t>
      </w:r>
    </w:p>
    <w:p w:rsidR="00BC697B" w:rsidRDefault="00291EA1">
      <w:pPr>
        <w:pStyle w:val="Bodytext20"/>
        <w:framePr w:w="9101" w:h="12889" w:hRule="exact" w:wrap="none" w:vAnchor="page" w:hAnchor="page" w:x="1362" w:y="2479"/>
        <w:numPr>
          <w:ilvl w:val="0"/>
          <w:numId w:val="2"/>
        </w:numPr>
        <w:shd w:val="clear" w:color="auto" w:fill="auto"/>
        <w:tabs>
          <w:tab w:val="left" w:pos="670"/>
        </w:tabs>
        <w:spacing w:after="276" w:line="307" w:lineRule="exact"/>
        <w:ind w:left="720" w:hanging="720"/>
        <w:jc w:val="both"/>
      </w:pPr>
      <w:r>
        <w:t xml:space="preserve">Pověřující zadavatel tímto zmocňuje Centrálního zadavatele, aby pro něj provedl centralizované zadávání Veřejné zakázky, </w:t>
      </w:r>
      <w:r>
        <w:t>jejímž předmětem bude:</w:t>
      </w:r>
    </w:p>
    <w:p w:rsidR="00BC697B" w:rsidRDefault="00291EA1">
      <w:pPr>
        <w:pStyle w:val="Heading310"/>
        <w:framePr w:w="9101" w:h="12889" w:hRule="exact" w:wrap="none" w:vAnchor="page" w:hAnchor="page" w:x="1362" w:y="2479"/>
        <w:shd w:val="clear" w:color="auto" w:fill="auto"/>
        <w:spacing w:before="0" w:after="0" w:line="312" w:lineRule="exact"/>
        <w:ind w:left="720"/>
      </w:pPr>
      <w:bookmarkStart w:id="7" w:name="bookmark7"/>
      <w:r>
        <w:t>Pořízení plomb a lístků o původu zvěře jako součást kontrolního mechanizmu státu (dále též i „komplety"), přičemž jejich specifikace je uvedena v Příloze č. 1 této Smlouvy.</w:t>
      </w:r>
      <w:bookmarkEnd w:id="7"/>
    </w:p>
    <w:p w:rsidR="00BC697B" w:rsidRDefault="00291EA1">
      <w:pPr>
        <w:pStyle w:val="Headerorfooter10"/>
        <w:framePr w:wrap="none" w:vAnchor="page" w:hAnchor="page" w:x="5715" w:y="15977"/>
        <w:shd w:val="clear" w:color="auto" w:fill="auto"/>
      </w:pPr>
      <w:r>
        <w:t>2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0"/>
          <w:numId w:val="2"/>
        </w:numPr>
        <w:shd w:val="clear" w:color="auto" w:fill="auto"/>
        <w:tabs>
          <w:tab w:val="left" w:pos="685"/>
        </w:tabs>
        <w:spacing w:after="467" w:line="307" w:lineRule="exact"/>
        <w:ind w:left="740" w:hanging="740"/>
        <w:jc w:val="both"/>
      </w:pPr>
      <w:r>
        <w:lastRenderedPageBreak/>
        <w:t>Centrální zadavatel a Pověřující z</w:t>
      </w:r>
      <w:r>
        <w:t>adavatel se dohodli, že Veřejná zakázka bude zadávána v nadlimitním režimu formou otevřeného zadávacího řízení (dále jen „Zadávací řízení"). Výsledkem zadávání Veřejné zakázky bude uzavření Rámcové dohody dle § 131 ZZVZ s jedním dodavatelem, a to na dobu n</w:t>
      </w:r>
      <w:r>
        <w:t>eurčitou (dále jen „Rámcové dohoda"). Rámcovou dohodu uzavře s vybraným dodavatelem za všechny Pověřující zadavatele Centrální zadavatel. Pověřující zadavatel bude na základě Rámcové dohody oprávněn samostatně zadávat veřejné zakázky postupem podle § 134 Z</w:t>
      </w:r>
      <w:r>
        <w:t>ákona a uzavírat vlastním jménem a na svůj účet jednotlivé dílčí kupní smlouvy, a to i formou potvrzených objednávek s vybraným dodavatelem (dále jen „Dílčí smlouvy").</w:t>
      </w:r>
    </w:p>
    <w:p w:rsidR="00BC697B" w:rsidRDefault="00291EA1">
      <w:pPr>
        <w:pStyle w:val="Heading310"/>
        <w:framePr w:w="9149" w:h="13743" w:hRule="exact" w:wrap="none" w:vAnchor="page" w:hAnchor="page" w:x="1338" w:y="1644"/>
        <w:shd w:val="clear" w:color="auto" w:fill="auto"/>
        <w:spacing w:before="0" w:after="100"/>
        <w:jc w:val="center"/>
      </w:pPr>
      <w:bookmarkStart w:id="8" w:name="bookmark8"/>
      <w:r>
        <w:t xml:space="preserve">ČI. </w:t>
      </w:r>
      <w:proofErr w:type="spellStart"/>
      <w:r>
        <w:t>l</w:t>
      </w:r>
      <w:r w:rsidR="00FC2060">
        <w:t>I</w:t>
      </w:r>
      <w:r>
        <w:t>l</w:t>
      </w:r>
      <w:bookmarkEnd w:id="8"/>
      <w:proofErr w:type="spellEnd"/>
    </w:p>
    <w:p w:rsidR="00BC697B" w:rsidRDefault="00291EA1">
      <w:pPr>
        <w:pStyle w:val="Heading310"/>
        <w:framePr w:w="9149" w:h="13743" w:hRule="exact" w:wrap="none" w:vAnchor="page" w:hAnchor="page" w:x="1338" w:y="1644"/>
        <w:shd w:val="clear" w:color="auto" w:fill="auto"/>
        <w:spacing w:before="0" w:after="334"/>
        <w:jc w:val="center"/>
      </w:pPr>
      <w:bookmarkStart w:id="9" w:name="bookmark9"/>
      <w:r>
        <w:t>OBECNÁ ÚSTANOVENÍ</w:t>
      </w:r>
      <w:bookmarkEnd w:id="9"/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260" w:line="307" w:lineRule="exact"/>
        <w:ind w:left="740" w:hanging="740"/>
        <w:jc w:val="both"/>
      </w:pPr>
      <w:r>
        <w:t>Smluvní strany jsou povinny navzájem se informovat o veškerých</w:t>
      </w:r>
      <w:r>
        <w:t xml:space="preserve"> skutečnostech, které jsou nebo mohou být důležité pro řádné plnění Smlouvy.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264" w:line="307" w:lineRule="exact"/>
        <w:ind w:left="740" w:hanging="740"/>
        <w:jc w:val="both"/>
      </w:pPr>
      <w:r>
        <w:t>Smluvní strany jsou povinny plnit své závazky vyplývající ze Smlouvy tak, aby nedocházelo k prodlení s dodržováním zákonných či dohodnutých termínů.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256" w:line="302" w:lineRule="exact"/>
        <w:ind w:left="740" w:hanging="740"/>
        <w:jc w:val="both"/>
      </w:pPr>
      <w:r>
        <w:t>Smluvní strany se zavazují vzá</w:t>
      </w:r>
      <w:r>
        <w:t xml:space="preserve">jemně spolupracovat a poskytovat si veškeré informace potřebné pro řádné provádění Zadávacího řízení, čerpání plnění z uzavřené Rámcové dohody, zejména je pak </w:t>
      </w:r>
      <w:proofErr w:type="gramStart"/>
      <w:r>
        <w:t>Ministerstvo</w:t>
      </w:r>
      <w:proofErr w:type="gramEnd"/>
      <w:r>
        <w:t xml:space="preserve"> povinno koordinovat postup v rámci čerpání z Rámcové dohody Pověřujícími zadavateli </w:t>
      </w:r>
      <w:r>
        <w:t>tak, aby nebyl překračován limit plnění, bude-li stanoven.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260" w:line="307" w:lineRule="exact"/>
        <w:ind w:left="740" w:hanging="740"/>
        <w:jc w:val="both"/>
      </w:pPr>
      <w:r>
        <w:t xml:space="preserve">Pověřující zadavatel a Centrální zadavatel vůči sobě po podpisu Smlouvy jednají prostřednictvím </w:t>
      </w:r>
      <w:proofErr w:type="gramStart"/>
      <w:r>
        <w:t>Ministerstva</w:t>
      </w:r>
      <w:proofErr w:type="gramEnd"/>
      <w:r>
        <w:t>, není-li ve Smlouvě stanoveno jinak.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260" w:line="307" w:lineRule="exact"/>
        <w:ind w:left="740" w:hanging="740"/>
        <w:jc w:val="both"/>
      </w:pPr>
      <w:r>
        <w:t xml:space="preserve">Smluvní strany se dohodly na určení Kontaktních </w:t>
      </w:r>
      <w:r>
        <w:t>osob za Centrálního zadavatele a za Pověřujícího zadavatele (dále jen „Kontaktní osoba"). Kontaktní osoby jsou oprávněné k veškeré komunikaci týkající se této Smlouvy, není-li ve Smlouvě stanoveno jinak. Kontaktními osobami jsou: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0"/>
          <w:numId w:val="3"/>
        </w:numPr>
        <w:shd w:val="clear" w:color="auto" w:fill="auto"/>
        <w:tabs>
          <w:tab w:val="left" w:pos="1081"/>
        </w:tabs>
        <w:spacing w:after="260" w:line="307" w:lineRule="exact"/>
        <w:ind w:left="1100" w:hanging="360"/>
        <w:jc w:val="both"/>
      </w:pPr>
      <w:r>
        <w:t xml:space="preserve">za Centrálního zadavatele: </w:t>
      </w:r>
      <w:proofErr w:type="spellStart"/>
      <w:r w:rsidR="00FC2060">
        <w:t>xxxxxx</w:t>
      </w:r>
      <w:proofErr w:type="spellEnd"/>
      <w:r w:rsidR="00FC2060">
        <w:t>,</w:t>
      </w:r>
      <w:r>
        <w:t xml:space="preserve"> ředitel Odboru státní správy lesů, myslivosti a rybářství; </w:t>
      </w:r>
      <w:proofErr w:type="spellStart"/>
      <w:r w:rsidR="00FC2060">
        <w:rPr>
          <w:rStyle w:val="Bodytext22"/>
          <w:lang w:val="cs-CZ" w:eastAsia="cs-CZ" w:bidi="cs-CZ"/>
        </w:rPr>
        <w:t>xxxxxx</w:t>
      </w:r>
      <w:proofErr w:type="spellEnd"/>
      <w:r>
        <w:rPr>
          <w:rStyle w:val="Bodytext22"/>
          <w:lang w:val="cs-CZ" w:eastAsia="cs-CZ" w:bidi="cs-CZ"/>
        </w:rPr>
        <w:t>.</w:t>
      </w:r>
      <w:r>
        <w:t xml:space="preserve"> případně </w:t>
      </w:r>
      <w:proofErr w:type="spellStart"/>
      <w:r w:rsidR="00FC2060">
        <w:t>xxxxxx</w:t>
      </w:r>
      <w:proofErr w:type="spellEnd"/>
      <w:r>
        <w:t>, Oddělení myslivosti</w:t>
      </w:r>
      <w:r w:rsidR="00FC2060">
        <w:t xml:space="preserve"> </w:t>
      </w:r>
      <w:proofErr w:type="spellStart"/>
      <w:r w:rsidR="00FC2060">
        <w:t>xxxxxx</w:t>
      </w:r>
      <w:proofErr w:type="spellEnd"/>
      <w:r>
        <w:rPr>
          <w:lang w:val="en-US" w:eastAsia="en-US" w:bidi="en-US"/>
        </w:rPr>
        <w:t>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0"/>
          <w:numId w:val="3"/>
        </w:numPr>
        <w:shd w:val="clear" w:color="auto" w:fill="auto"/>
        <w:tabs>
          <w:tab w:val="left" w:pos="1081"/>
        </w:tabs>
        <w:spacing w:after="100" w:line="307" w:lineRule="exact"/>
        <w:ind w:left="1100" w:hanging="360"/>
        <w:jc w:val="both"/>
      </w:pPr>
      <w:r>
        <w:t xml:space="preserve">za Pověřujícího zadavatele: </w:t>
      </w:r>
      <w:proofErr w:type="spellStart"/>
      <w:r w:rsidR="00FC2060">
        <w:t>xxxxxx</w:t>
      </w:r>
      <w:proofErr w:type="spellEnd"/>
      <w:r>
        <w:t xml:space="preserve">, vedoucí odboru </w:t>
      </w:r>
      <w:proofErr w:type="spellStart"/>
      <w:r>
        <w:t>ŽPSHaZ</w:t>
      </w:r>
      <w:proofErr w:type="spellEnd"/>
      <w:r>
        <w:t xml:space="preserve">, </w:t>
      </w:r>
      <w:hyperlink r:id="rId9" w:history="1">
        <w:r w:rsidR="00FC2060">
          <w:rPr>
            <w:rStyle w:val="Bodytext22"/>
          </w:rPr>
          <w:t>xxxxxx</w:t>
        </w:r>
      </w:hyperlink>
      <w:r>
        <w:rPr>
          <w:rStyle w:val="Bodytext22"/>
        </w:rPr>
        <w:t>.</w:t>
      </w:r>
      <w:r>
        <w:rPr>
          <w:lang w:val="en-US" w:eastAsia="en-US" w:bidi="en-US"/>
        </w:rPr>
        <w:t xml:space="preserve"> </w:t>
      </w:r>
      <w:r>
        <w:t xml:space="preserve">případně </w:t>
      </w:r>
      <w:proofErr w:type="spellStart"/>
      <w:r w:rsidR="00FC2060">
        <w:t>xxxxxx</w:t>
      </w:r>
      <w:proofErr w:type="spellEnd"/>
      <w:r>
        <w:t xml:space="preserve">, vedoucí oddělení ekologie krajiny a zemědělství, </w:t>
      </w:r>
      <w:hyperlink r:id="rId10" w:history="1">
        <w:proofErr w:type="spellStart"/>
        <w:r w:rsidR="00FC2060">
          <w:rPr>
            <w:rStyle w:val="Bodytext22"/>
          </w:rPr>
          <w:t>xxxxxx</w:t>
        </w:r>
        <w:proofErr w:type="spellEnd"/>
      </w:hyperlink>
    </w:p>
    <w:p w:rsidR="00BC697B" w:rsidRDefault="00291EA1">
      <w:pPr>
        <w:pStyle w:val="Bodytext20"/>
        <w:framePr w:w="9149" w:h="13743" w:hRule="exact" w:wrap="none" w:vAnchor="page" w:hAnchor="page" w:x="1338" w:y="1644"/>
        <w:shd w:val="clear" w:color="auto" w:fill="auto"/>
        <w:spacing w:after="260" w:line="307" w:lineRule="exact"/>
        <w:ind w:left="740" w:firstLine="0"/>
        <w:jc w:val="both"/>
      </w:pPr>
      <w:r>
        <w:t xml:space="preserve">Centrální zadavatel a Pověřující zadavatelé jsou oprávněni změnit své Kontaktní osoby jednostranně, s účinností od pracovního dne následujícího po doručení písemného oznámení o změně </w:t>
      </w:r>
      <w:r>
        <w:t>Kontaktní osoby na druhé straně.</w:t>
      </w:r>
    </w:p>
    <w:p w:rsidR="00BC697B" w:rsidRDefault="00291EA1">
      <w:pPr>
        <w:pStyle w:val="Bodytext20"/>
        <w:framePr w:w="9149" w:h="13743" w:hRule="exact" w:wrap="none" w:vAnchor="page" w:hAnchor="page" w:x="1338" w:y="1644"/>
        <w:numPr>
          <w:ilvl w:val="1"/>
          <w:numId w:val="2"/>
        </w:numPr>
        <w:shd w:val="clear" w:color="auto" w:fill="auto"/>
        <w:tabs>
          <w:tab w:val="left" w:pos="685"/>
        </w:tabs>
        <w:spacing w:after="0" w:line="307" w:lineRule="exact"/>
        <w:ind w:left="740" w:hanging="740"/>
        <w:jc w:val="both"/>
      </w:pPr>
      <w:r>
        <w:t>Smluvní strany budou vzájemně komunikovat primárně v písemné podobě, a to zasláním datové zprávy do datové schránky druhé Smluvní strany či na emailovou adresu kontaktní</w:t>
      </w:r>
    </w:p>
    <w:p w:rsidR="00BC697B" w:rsidRDefault="00BC697B">
      <w:pPr>
        <w:framePr w:wrap="none" w:vAnchor="page" w:hAnchor="page" w:x="1242" w:y="15833"/>
      </w:pPr>
    </w:p>
    <w:p w:rsidR="00BC697B" w:rsidRDefault="00291EA1">
      <w:pPr>
        <w:pStyle w:val="Headerorfooter10"/>
        <w:framePr w:wrap="none" w:vAnchor="page" w:hAnchor="page" w:x="5730" w:y="15924"/>
        <w:shd w:val="clear" w:color="auto" w:fill="auto"/>
      </w:pPr>
      <w:r>
        <w:t>3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Bodytext20"/>
        <w:framePr w:w="9509" w:h="13022" w:hRule="exact" w:wrap="none" w:vAnchor="page" w:hAnchor="page" w:x="1495" w:y="1350"/>
        <w:shd w:val="clear" w:color="auto" w:fill="auto"/>
        <w:spacing w:after="240" w:line="307" w:lineRule="exact"/>
        <w:ind w:left="760" w:right="420" w:firstLine="0"/>
        <w:jc w:val="left"/>
      </w:pPr>
      <w:r>
        <w:lastRenderedPageBreak/>
        <w:t xml:space="preserve">osoby nebo jinou vhodnou </w:t>
      </w:r>
      <w:r>
        <w:t>formou. V případě ústní komunikace je pro závaznost jejího obsahu nezbytné jeho následné písemné potvrzení s uvedením závazných skutečností.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1"/>
          <w:numId w:val="2"/>
        </w:numPr>
        <w:shd w:val="clear" w:color="auto" w:fill="auto"/>
        <w:tabs>
          <w:tab w:val="left" w:pos="583"/>
        </w:tabs>
        <w:spacing w:after="307" w:line="307" w:lineRule="exact"/>
        <w:ind w:left="760" w:right="420"/>
        <w:jc w:val="both"/>
      </w:pPr>
      <w:r>
        <w:t>Kontaktní osoby jsou oprávněny pověřit ke komunikaci s druhou Smluvní stranou jiného odborného pracovníka Smluvní s</w:t>
      </w:r>
      <w:r>
        <w:t>trany. Takové pověření, popř. jeho změna nebo zánik, je účinné od okamžiku doručení písemného oznámení druhé Smluvní straně.</w:t>
      </w:r>
    </w:p>
    <w:p w:rsidR="00BC697B" w:rsidRDefault="00291EA1">
      <w:pPr>
        <w:pStyle w:val="Heading310"/>
        <w:framePr w:w="9509" w:h="13022" w:hRule="exact" w:wrap="none" w:vAnchor="page" w:hAnchor="page" w:x="1495" w:y="1350"/>
        <w:shd w:val="clear" w:color="auto" w:fill="auto"/>
        <w:spacing w:before="0" w:after="80"/>
        <w:ind w:left="340"/>
        <w:jc w:val="center"/>
      </w:pPr>
      <w:bookmarkStart w:id="10" w:name="bookmark10"/>
      <w:r>
        <w:t>ČI. IV</w:t>
      </w:r>
      <w:bookmarkEnd w:id="10"/>
    </w:p>
    <w:p w:rsidR="00BC697B" w:rsidRDefault="00291EA1">
      <w:pPr>
        <w:pStyle w:val="Heading310"/>
        <w:framePr w:w="9509" w:h="13022" w:hRule="exact" w:wrap="none" w:vAnchor="page" w:hAnchor="page" w:x="1495" w:y="1350"/>
        <w:shd w:val="clear" w:color="auto" w:fill="auto"/>
        <w:spacing w:before="0" w:after="320"/>
        <w:ind w:left="340"/>
        <w:jc w:val="center"/>
      </w:pPr>
      <w:bookmarkStart w:id="11" w:name="bookmark11"/>
      <w:r>
        <w:t>PRÁVA A POVINNOSTI SMLUVNÍCH STRAN</w:t>
      </w:r>
      <w:bookmarkEnd w:id="11"/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54" w:line="224" w:lineRule="exact"/>
        <w:ind w:left="620" w:hanging="620"/>
        <w:jc w:val="both"/>
      </w:pPr>
      <w:r>
        <w:t>Smluvní strany se zavazují řádně plnit své závazky vyplývající z této Smlouvy.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44" w:line="307" w:lineRule="exact"/>
        <w:ind w:left="620" w:right="420" w:hanging="620"/>
        <w:jc w:val="both"/>
      </w:pPr>
      <w:r>
        <w:t xml:space="preserve">Smluvní </w:t>
      </w:r>
      <w:r>
        <w:t>strany se zavazují především k vzájemné součinnosti a poskytování všech informací nezbytných pro řádné plnění této Smlouvy a jsou povinny plnit své závazky vyplývající ze Smlouvy tak, aby nedocházelo k prodlení s dodržováním zákonných či dohodnutých termín</w:t>
      </w:r>
      <w:r>
        <w:t xml:space="preserve">ů. Smluvní strana je povinna informovat druhou Smluvní stranu o veškerých skutečnostech, které jsou nebo mohou být důležité pro realizaci centralizovaného zadávacího řízení a které </w:t>
      </w:r>
      <w:proofErr w:type="gramStart"/>
      <w:r>
        <w:t>se</w:t>
      </w:r>
      <w:proofErr w:type="gramEnd"/>
      <w:r>
        <w:t xml:space="preserve"> jakkoliv mohou dotýkat ochrany oprávněných zájmů Smluvních stran.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40" w:line="302" w:lineRule="exact"/>
        <w:ind w:left="620" w:right="420" w:hanging="620"/>
        <w:jc w:val="both"/>
      </w:pPr>
      <w:r>
        <w:t>Centrá</w:t>
      </w:r>
      <w:r>
        <w:t>lní zadavatel je povinen pro stanovení předmětu a rozsahu takových veřejných zakázek vycházet z údajů, které mu pro účely provedení centralizovaného zadávacího řízení poskytne Pověřující zadavatel.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36" w:line="302" w:lineRule="exact"/>
        <w:ind w:left="620" w:right="420" w:hanging="620"/>
        <w:jc w:val="both"/>
      </w:pPr>
      <w:r>
        <w:t>Pověřující zadavatel se zavazuje zajistit dostatečné finan</w:t>
      </w:r>
      <w:r>
        <w:t>ční prostředky na financování části veřejné zakázky odpovídající potvrzenému požadavku.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40" w:line="307" w:lineRule="exact"/>
        <w:ind w:left="620" w:right="420" w:hanging="620"/>
        <w:jc w:val="both"/>
      </w:pPr>
      <w:r>
        <w:t>Centrální zadavatel se zavazuje zpracovat a zaslat návrh zadávací dokumentace k Veřejné zakázce Pověřujícímu zadavateli na kontaktní emailovou adresu uvedenou v této Sm</w:t>
      </w:r>
      <w:r>
        <w:t>louvě. V případě, že Centrální zadavatel neobdrží ve lhůtě 7 pracovních dní žádné připomínky, má se za to, že je návrh ze strany Pověřujícího zadavatele schválen; jinak Centrální zadavatel informuje Pověřujícího zadavatele o vypořádání jeho eventuálních př</w:t>
      </w:r>
      <w:r>
        <w:t>ipomínek.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240" w:line="307" w:lineRule="exact"/>
        <w:ind w:left="620" w:right="420" w:hanging="620"/>
        <w:jc w:val="both"/>
      </w:pPr>
      <w:r>
        <w:t xml:space="preserve">Centrální zadavatel se zavazuje plnit v rámci realizace Veřejné zakázky veškeré Zákonem stanovené </w:t>
      </w:r>
      <w:proofErr w:type="spellStart"/>
      <w:r>
        <w:t>uveřejňovací</w:t>
      </w:r>
      <w:proofErr w:type="spellEnd"/>
      <w:r>
        <w:t xml:space="preserve"> povinnosti, a to jak ve vztahu k Věstníku veřejných zakázek, tak Úřednímu věstníku Evropské unie, resp. profilu Centrálního zadavatele.</w:t>
      </w:r>
      <w:r>
        <w:t xml:space="preserve"> V případě uzavřených Dílčích smluv plní povinnost uveřejnění smlouvy dle § 219 Zákona Pověřující zadavatel, který samostatně zadává veřejnou zakázku postupem podle § 134 ZZVZ. V případě povinnosti uveřejnit uzavřené Dílčí smlouvy v registru smluv se tento</w:t>
      </w:r>
      <w:r>
        <w:t xml:space="preserve"> postup použije obdobně.</w:t>
      </w:r>
    </w:p>
    <w:p w:rsidR="00BC697B" w:rsidRDefault="00291EA1">
      <w:pPr>
        <w:pStyle w:val="Bodytext20"/>
        <w:framePr w:w="9509" w:h="13022" w:hRule="exact" w:wrap="none" w:vAnchor="page" w:hAnchor="page" w:x="1495" w:y="135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07" w:lineRule="exact"/>
        <w:ind w:left="620" w:right="420" w:hanging="620"/>
        <w:jc w:val="both"/>
      </w:pPr>
      <w:r>
        <w:t xml:space="preserve">Za posouzení splnění podmínek účasti, hodnocení nabídek, výběr dodavatele a případně pro posouzení mimořádně nízké nabídkové ceny členů odpovídá Centrální zadavatel, a to z důvodu jedinečnosti smlouvy, neboť bude Smlouva o </w:t>
      </w:r>
      <w:r>
        <w:t xml:space="preserve">centralizovaném zadávání uzavírána se všemi dotčenými orgány státní správy myslivosti v souladu s ustanovením 1.4 této </w:t>
      </w:r>
      <w:proofErr w:type="gramStart"/>
      <w:r>
        <w:t>Smlouvy - pověřujícími</w:t>
      </w:r>
      <w:proofErr w:type="gramEnd"/>
      <w:r>
        <w:t xml:space="preserve"> zadavateli.</w:t>
      </w:r>
    </w:p>
    <w:p w:rsidR="00BC697B" w:rsidRDefault="00A000DA">
      <w:pPr>
        <w:framePr w:wrap="none" w:vAnchor="page" w:hAnchor="page" w:x="10495" w:y="1564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14325" cy="485775"/>
            <wp:effectExtent l="0" t="0" r="0" b="0"/>
            <wp:docPr id="3" name="obrázek 3" descr="C:\Users\7920986\AppData\Local\Microsoft\Windows\INetCache\Content.Outlook\SF7RP65A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0986\AppData\Local\Microsoft\Windows\INetCache\Content.Outlook\SF7RP65A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Headerorfooter10"/>
        <w:framePr w:wrap="none" w:vAnchor="page" w:hAnchor="page" w:x="5883" w:y="15951"/>
        <w:shd w:val="clear" w:color="auto" w:fill="auto"/>
      </w:pPr>
      <w:r>
        <w:t>4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Bodytext20"/>
        <w:framePr w:w="9509" w:h="5721" w:hRule="exact" w:wrap="none" w:vAnchor="page" w:hAnchor="page" w:x="1239" w:y="1367"/>
        <w:numPr>
          <w:ilvl w:val="0"/>
          <w:numId w:val="4"/>
        </w:numPr>
        <w:shd w:val="clear" w:color="auto" w:fill="auto"/>
        <w:tabs>
          <w:tab w:val="left" w:pos="619"/>
        </w:tabs>
        <w:spacing w:after="240" w:line="307" w:lineRule="exact"/>
        <w:ind w:left="620" w:right="380" w:hanging="620"/>
        <w:jc w:val="both"/>
      </w:pPr>
      <w:r>
        <w:lastRenderedPageBreak/>
        <w:t xml:space="preserve">Centrální zadavatel bude informace o čerpání plnění z Rámcové dohody získávat od dodavatele. Za účelem ověření informací o čerpání z Rámcové dohody a splnění souvisejících </w:t>
      </w:r>
      <w:proofErr w:type="spellStart"/>
      <w:r>
        <w:t>uveř</w:t>
      </w:r>
      <w:r>
        <w:t>ejňovacích</w:t>
      </w:r>
      <w:proofErr w:type="spellEnd"/>
      <w:r>
        <w:t xml:space="preserve"> povinností (výše skutečně uhrazené ceny, příp. souhrn</w:t>
      </w:r>
      <w:r>
        <w:t>é oznámení o uzavření Dílčí smlouvy na základě Rámcové dohody) je Pověřující zadavatel povinen, bude-li k</w:t>
      </w:r>
      <w:r w:rsidR="00FC2060">
        <w:t xml:space="preserve"> </w:t>
      </w:r>
      <w:r>
        <w:t>tomu Centrálním zadavatelem vyzván, poskytnout součinnost ohledně ověření informací o j</w:t>
      </w:r>
      <w:r>
        <w:t>ím uzavřených Dílčích smlouvách a jejich plnění.</w:t>
      </w:r>
    </w:p>
    <w:p w:rsidR="00BC697B" w:rsidRDefault="00291EA1">
      <w:pPr>
        <w:pStyle w:val="Bodytext20"/>
        <w:framePr w:w="9509" w:h="5721" w:hRule="exact" w:wrap="none" w:vAnchor="page" w:hAnchor="page" w:x="1239" w:y="1367"/>
        <w:numPr>
          <w:ilvl w:val="0"/>
          <w:numId w:val="4"/>
        </w:numPr>
        <w:shd w:val="clear" w:color="auto" w:fill="auto"/>
        <w:tabs>
          <w:tab w:val="left" w:pos="619"/>
        </w:tabs>
        <w:spacing w:after="240" w:line="307" w:lineRule="exact"/>
        <w:ind w:left="620" w:right="380" w:hanging="620"/>
        <w:jc w:val="both"/>
      </w:pPr>
      <w:r>
        <w:t>Pověřující zadavatel se zavazuje informovat Centrálního zadavatele o každém jednotlivém případu, kdy dodavatel odmítne uzavřít Dílčí smlouvu.</w:t>
      </w:r>
    </w:p>
    <w:p w:rsidR="00BC697B" w:rsidRDefault="00291EA1">
      <w:pPr>
        <w:pStyle w:val="Bodytext20"/>
        <w:framePr w:w="9509" w:h="5721" w:hRule="exact" w:wrap="none" w:vAnchor="page" w:hAnchor="page" w:x="1239" w:y="1367"/>
        <w:numPr>
          <w:ilvl w:val="0"/>
          <w:numId w:val="4"/>
        </w:numPr>
        <w:shd w:val="clear" w:color="auto" w:fill="auto"/>
        <w:tabs>
          <w:tab w:val="left" w:pos="619"/>
        </w:tabs>
        <w:spacing w:after="240" w:line="307" w:lineRule="exact"/>
        <w:ind w:left="620" w:right="380" w:hanging="620"/>
        <w:jc w:val="both"/>
      </w:pPr>
      <w:r>
        <w:t>V případě, že z provedeného Zadávacího řízení vzejde cenová nabíd</w:t>
      </w:r>
      <w:r>
        <w:t xml:space="preserve">ka, která je pro Pověřujícího zadavatele méně </w:t>
      </w:r>
      <w:proofErr w:type="gramStart"/>
      <w:r>
        <w:t>výhodná,</w:t>
      </w:r>
      <w:proofErr w:type="gramEnd"/>
      <w:r>
        <w:t xml:space="preserve"> než nabídka dohodnutá podle smluvních vztahů vzešlých ze samostatně realizovaných veřejných zakázek, není Pověřující zadavatel povinen čerpat z Rámcové dohody. O tomto postupu je Pověřující zadavatel p</w:t>
      </w:r>
      <w:r>
        <w:t>ovinen informovat Centrálního zadavatele.</w:t>
      </w:r>
    </w:p>
    <w:p w:rsidR="00BC697B" w:rsidRDefault="00291EA1">
      <w:pPr>
        <w:pStyle w:val="Bodytext20"/>
        <w:framePr w:w="9509" w:h="5721" w:hRule="exact" w:wrap="none" w:vAnchor="page" w:hAnchor="page" w:x="1239" w:y="1367"/>
        <w:numPr>
          <w:ilvl w:val="0"/>
          <w:numId w:val="4"/>
        </w:numPr>
        <w:shd w:val="clear" w:color="auto" w:fill="auto"/>
        <w:tabs>
          <w:tab w:val="left" w:pos="619"/>
        </w:tabs>
        <w:spacing w:after="0" w:line="307" w:lineRule="exact"/>
        <w:ind w:left="620" w:right="380" w:hanging="620"/>
        <w:jc w:val="both"/>
      </w:pPr>
      <w:r>
        <w:t>Veškeré náklady spojené s Veřejnou zakázkou nese Centrální zadavatel. Veškeré náklady spojené se zadáváním veřejných zakázek na základě Rámcové dohody podle § 134 Zákona nese příslušný Pověřující zadavatel.</w:t>
      </w:r>
    </w:p>
    <w:p w:rsidR="00BC697B" w:rsidRDefault="00291EA1">
      <w:pPr>
        <w:pStyle w:val="Heading310"/>
        <w:framePr w:w="9509" w:h="6946" w:hRule="exact" w:wrap="none" w:vAnchor="page" w:hAnchor="page" w:x="1239" w:y="7279"/>
        <w:shd w:val="clear" w:color="auto" w:fill="auto"/>
        <w:spacing w:before="0" w:after="0" w:line="302" w:lineRule="exact"/>
        <w:ind w:left="340"/>
        <w:jc w:val="center"/>
      </w:pPr>
      <w:bookmarkStart w:id="12" w:name="bookmark12"/>
      <w:r>
        <w:t>ČI. V</w:t>
      </w:r>
      <w:bookmarkEnd w:id="12"/>
    </w:p>
    <w:p w:rsidR="00BC697B" w:rsidRDefault="00291EA1">
      <w:pPr>
        <w:pStyle w:val="Heading310"/>
        <w:framePr w:w="9509" w:h="6946" w:hRule="exact" w:wrap="none" w:vAnchor="page" w:hAnchor="page" w:x="1239" w:y="7279"/>
        <w:shd w:val="clear" w:color="auto" w:fill="auto"/>
        <w:spacing w:before="0" w:after="0" w:line="302" w:lineRule="exact"/>
        <w:ind w:left="340"/>
        <w:jc w:val="center"/>
      </w:pPr>
      <w:bookmarkStart w:id="13" w:name="bookmark13"/>
      <w:r>
        <w:t>ODPOVĚDNOST</w:t>
      </w:r>
      <w:bookmarkEnd w:id="13"/>
    </w:p>
    <w:p w:rsidR="00BC697B" w:rsidRDefault="00291EA1">
      <w:pPr>
        <w:pStyle w:val="Bodytext20"/>
        <w:framePr w:w="9509" w:h="6946" w:hRule="exact" w:wrap="none" w:vAnchor="page" w:hAnchor="page" w:x="1239" w:y="7279"/>
        <w:numPr>
          <w:ilvl w:val="0"/>
          <w:numId w:val="5"/>
        </w:numPr>
        <w:shd w:val="clear" w:color="auto" w:fill="auto"/>
        <w:tabs>
          <w:tab w:val="left" w:pos="619"/>
        </w:tabs>
        <w:spacing w:after="236" w:line="302" w:lineRule="exact"/>
        <w:ind w:left="740" w:right="380" w:hanging="740"/>
        <w:jc w:val="both"/>
      </w:pPr>
      <w:r>
        <w:t>Odpovědnost za provedení Zadávacího řízení nese Centrální zadavatel, pokud k porušení Zákona nedoš</w:t>
      </w:r>
      <w:r w:rsidR="00FC2060">
        <w:t>l</w:t>
      </w:r>
      <w:r>
        <w:t>o jednáním či opomenutím ze strany Pověřujícího zadavatele. Centrální zadavatel však neodpovídá za případné jiné škody vzniklé Pověřujícímu zadav</w:t>
      </w:r>
      <w:r>
        <w:t>ateli. V případech nečinnosti odpovídá Pověřující zadavatel za veškerou škodu, která jeho konáním nebo opomenutím vznikne.</w:t>
      </w:r>
    </w:p>
    <w:p w:rsidR="00BC697B" w:rsidRDefault="00291EA1">
      <w:pPr>
        <w:pStyle w:val="Bodytext20"/>
        <w:framePr w:w="9509" w:h="6946" w:hRule="exact" w:wrap="none" w:vAnchor="page" w:hAnchor="page" w:x="1239" w:y="7279"/>
        <w:numPr>
          <w:ilvl w:val="0"/>
          <w:numId w:val="5"/>
        </w:numPr>
        <w:shd w:val="clear" w:color="auto" w:fill="auto"/>
        <w:tabs>
          <w:tab w:val="left" w:pos="619"/>
        </w:tabs>
        <w:spacing w:after="607" w:line="307" w:lineRule="exact"/>
        <w:ind w:left="740" w:right="380" w:hanging="740"/>
        <w:jc w:val="both"/>
      </w:pPr>
      <w:r>
        <w:t>Centrální zadavatel je povinen řádně uchovávat ve smyslu § 216 Zákona dokumentaci o realizovaném Zadávacím řízení. Pověřující zadavat</w:t>
      </w:r>
      <w:r>
        <w:t>el je povinen uchovávat dokumentaci ve vztahu k veřejným zakázkám zadávaným samostatně postupem podle § 134 Zákona.</w:t>
      </w:r>
    </w:p>
    <w:p w:rsidR="00BC697B" w:rsidRDefault="00FC2060">
      <w:pPr>
        <w:pStyle w:val="Heading310"/>
        <w:framePr w:w="9509" w:h="6946" w:hRule="exact" w:wrap="none" w:vAnchor="page" w:hAnchor="page" w:x="1239" w:y="7279"/>
        <w:shd w:val="clear" w:color="auto" w:fill="auto"/>
        <w:spacing w:before="0" w:after="0"/>
        <w:ind w:left="340"/>
        <w:jc w:val="center"/>
      </w:pPr>
      <w:bookmarkStart w:id="14" w:name="bookmark14"/>
      <w:r>
        <w:t>Č</w:t>
      </w:r>
      <w:r w:rsidR="00291EA1">
        <w:t>I. VI</w:t>
      </w:r>
      <w:bookmarkEnd w:id="14"/>
    </w:p>
    <w:p w:rsidR="00BC697B" w:rsidRDefault="00291EA1">
      <w:pPr>
        <w:pStyle w:val="Heading310"/>
        <w:framePr w:w="9509" w:h="6946" w:hRule="exact" w:wrap="none" w:vAnchor="page" w:hAnchor="page" w:x="1239" w:y="7279"/>
        <w:shd w:val="clear" w:color="auto" w:fill="auto"/>
        <w:spacing w:before="0" w:after="254"/>
        <w:ind w:left="340"/>
        <w:jc w:val="center"/>
      </w:pPr>
      <w:bookmarkStart w:id="15" w:name="bookmark15"/>
      <w:r>
        <w:t>SCHVALOVACÍ DOLOŽKA DLE § 41 ZÁKONA O OBCÍCH</w:t>
      </w:r>
      <w:bookmarkEnd w:id="15"/>
    </w:p>
    <w:p w:rsidR="00BC697B" w:rsidRDefault="00291EA1">
      <w:pPr>
        <w:pStyle w:val="Bodytext20"/>
        <w:framePr w:w="9509" w:h="6946" w:hRule="exact" w:wrap="none" w:vAnchor="page" w:hAnchor="page" w:x="1239" w:y="7279"/>
        <w:numPr>
          <w:ilvl w:val="0"/>
          <w:numId w:val="6"/>
        </w:numPr>
        <w:shd w:val="clear" w:color="auto" w:fill="auto"/>
        <w:tabs>
          <w:tab w:val="left" w:pos="619"/>
          <w:tab w:val="left" w:pos="3691"/>
          <w:tab w:val="left" w:pos="4104"/>
        </w:tabs>
        <w:spacing w:after="0" w:line="307" w:lineRule="exact"/>
        <w:ind w:left="740" w:right="380" w:hanging="740"/>
        <w:jc w:val="both"/>
      </w:pPr>
      <w:r>
        <w:t xml:space="preserve">Tato smlouva o centralizovaném zadávání byla schválena radou obce/města/statutárního </w:t>
      </w:r>
      <w:r>
        <w:t xml:space="preserve">města </w:t>
      </w:r>
      <w:proofErr w:type="spellStart"/>
      <w:r>
        <w:t>bRUNTÁL</w:t>
      </w:r>
      <w:proofErr w:type="spellEnd"/>
      <w:r>
        <w:t xml:space="preserve"> dne 25.</w:t>
      </w:r>
      <w:r>
        <w:tab/>
        <w:t>5.</w:t>
      </w:r>
      <w:r>
        <w:tab/>
        <w:t>2022 potřebnou většinou hlasů členů rady</w:t>
      </w:r>
    </w:p>
    <w:p w:rsidR="00BC697B" w:rsidRDefault="00291EA1">
      <w:pPr>
        <w:pStyle w:val="Bodytext20"/>
        <w:framePr w:w="9509" w:h="6946" w:hRule="exact" w:wrap="none" w:vAnchor="page" w:hAnchor="page" w:x="1239" w:y="7279"/>
        <w:shd w:val="clear" w:color="auto" w:fill="auto"/>
        <w:spacing w:after="0" w:line="307" w:lineRule="exact"/>
        <w:ind w:left="740" w:right="380" w:firstLine="0"/>
        <w:jc w:val="both"/>
      </w:pPr>
      <w:r>
        <w:t>obce/města/statutárního města dle zákona č. 128/2000 Sb., o obcích, ve znění pozdějších předpisů (v této smlouvě „zákon o obcích") a příslušných usnesení zastupitelstva a rady obce/města/sta</w:t>
      </w:r>
      <w:r>
        <w:t>tutárního města. Pověřující zadavatel tímto ve smyslu ustanovení § 41 zákona o obcích potvrzuje, že byly splněny podmínky platnosti právního jednání obce/města/statutárního města dle zákona o obcích.</w:t>
      </w:r>
    </w:p>
    <w:p w:rsidR="00BC697B" w:rsidRDefault="00A000DA">
      <w:pPr>
        <w:framePr w:wrap="none" w:vAnchor="page" w:hAnchor="page" w:x="1239" w:y="157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9100" cy="485775"/>
            <wp:effectExtent l="0" t="0" r="0" b="0"/>
            <wp:docPr id="4" name="obrázek 4" descr="C:\Users\7920986\AppData\Local\Microsoft\Windows\INetCache\Content.Outlook\SF7RP65A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0986\AppData\Local\Microsoft\Windows\INetCache\Content.Outlook\SF7RP65A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Headerorfooter10"/>
        <w:framePr w:wrap="none" w:vAnchor="page" w:hAnchor="page" w:x="5660" w:y="15968"/>
        <w:shd w:val="clear" w:color="auto" w:fill="auto"/>
      </w:pPr>
      <w:r>
        <w:t>5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Heading310"/>
        <w:framePr w:w="9485" w:h="282" w:hRule="exact" w:wrap="none" w:vAnchor="page" w:hAnchor="page" w:x="1461" w:y="1396"/>
        <w:shd w:val="clear" w:color="auto" w:fill="auto"/>
        <w:spacing w:before="0" w:after="0"/>
        <w:ind w:left="380"/>
        <w:jc w:val="center"/>
      </w:pPr>
      <w:bookmarkStart w:id="16" w:name="bookmark16"/>
      <w:r>
        <w:lastRenderedPageBreak/>
        <w:t>Cl. VII</w:t>
      </w:r>
      <w:bookmarkEnd w:id="16"/>
    </w:p>
    <w:p w:rsidR="00BC697B" w:rsidRDefault="00291EA1">
      <w:pPr>
        <w:pStyle w:val="Heading310"/>
        <w:framePr w:w="9485" w:h="290" w:hRule="exact" w:wrap="none" w:vAnchor="page" w:hAnchor="page" w:x="1461" w:y="1825"/>
        <w:shd w:val="clear" w:color="auto" w:fill="auto"/>
        <w:spacing w:before="0" w:after="0"/>
        <w:ind w:left="380"/>
        <w:jc w:val="center"/>
      </w:pPr>
      <w:bookmarkStart w:id="17" w:name="bookmark17"/>
      <w:r>
        <w:t>ZÁVĚREČNÁ USTANOVENÍ</w:t>
      </w:r>
      <w:bookmarkEnd w:id="17"/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36" w:line="307" w:lineRule="exact"/>
        <w:ind w:left="740" w:right="420" w:hanging="740"/>
        <w:jc w:val="both"/>
      </w:pPr>
      <w:r>
        <w:t xml:space="preserve">Smluvní strany prohlašují, že jsou plně připraveny k vzájemné součinnosti a poskytování všech </w:t>
      </w:r>
      <w:r>
        <w:t>informací nezbytných pro řádné naplnění této Smlouvy a Rámcové dohody.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44" w:line="312" w:lineRule="exact"/>
        <w:ind w:left="740" w:right="420" w:hanging="740"/>
        <w:jc w:val="both"/>
      </w:pPr>
      <w:r>
        <w:t>V případě, že bude v souladu s § 127 ZZVZ zrušeno Zadávací řízení, Centrální zadavatel bezodkladně oznámí tuto skutečnost Pověřujícímu zadavateli.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40" w:line="307" w:lineRule="exact"/>
        <w:ind w:left="740" w:right="420" w:hanging="740"/>
        <w:jc w:val="both"/>
      </w:pPr>
      <w:r>
        <w:t>Smluvní strany se pro vyloučení pochyb</w:t>
      </w:r>
      <w:r>
        <w:t>ností výslovně dohodly, že Zadávací řízení může být po dobu trvání Smlouvy provedeno vícekrát než pouze jednou.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307" w:line="307" w:lineRule="exact"/>
        <w:ind w:left="740" w:right="420" w:hanging="740"/>
        <w:jc w:val="both"/>
      </w:pPr>
      <w:r>
        <w:t xml:space="preserve">Je-li Smlouva uzavírána v listinné podobě, je vyhotovena ve čtyřech vyhotoveních s platností originálu, z nichž dvě obdrží pověřující zadavatel </w:t>
      </w:r>
      <w:r>
        <w:t>a dvě Centrální zadavatel. V případě jejího vyhotovení v elektronické podobě ve formátu (.</w:t>
      </w:r>
      <w:proofErr w:type="spellStart"/>
      <w:r>
        <w:t>pdf</w:t>
      </w:r>
      <w:proofErr w:type="spellEnd"/>
      <w:r>
        <w:t>) obdrží každá smluvní strana oboustranně elektronicky podepsaný datový soubor této Smlouvy. Smlouva nabývá platnosti a účinnosti dnem podpisu.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174" w:line="224" w:lineRule="exact"/>
        <w:ind w:left="740" w:hanging="740"/>
        <w:jc w:val="both"/>
      </w:pPr>
      <w:r>
        <w:t xml:space="preserve">Smlouva se uzavírá </w:t>
      </w:r>
      <w:r>
        <w:t>na dobu neurčitou.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44" w:line="307" w:lineRule="exact"/>
        <w:ind w:left="740" w:right="420" w:hanging="740"/>
        <w:jc w:val="both"/>
      </w:pPr>
      <w:r>
        <w:t xml:space="preserve">V případě, že se Pověřující zadavatel neúčastní centralizovaného zadávacího řízení, může tuto Smlouvu kdykoliv vypovědět bez výpovědní doby, přičemž výpověď je účinná okamžikem jejího doručení Centrálnímu zadavateli, není-li ve výpovědi </w:t>
      </w:r>
      <w:r>
        <w:t>stanoveno datum pozdější.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32" w:line="302" w:lineRule="exact"/>
        <w:ind w:left="740" w:right="420" w:hanging="740"/>
        <w:jc w:val="both"/>
      </w:pPr>
      <w:r>
        <w:t>Centrální zadavatel může tuto Smlouvu kdykoliv vypovědět i bez výpovědní doby, přičemž výpověď je účinná okamžikem jejího doručení Pověřujícímu zadavateli, není-li ve výpovědi stanoveno datum pozdější, avšak taková výpověď nemá úč</w:t>
      </w:r>
      <w:r>
        <w:t>inky na centralizované zadávací řízení zahájené před jejím doručením.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40" w:line="312" w:lineRule="exact"/>
        <w:ind w:left="740" w:right="420" w:hanging="740"/>
        <w:jc w:val="both"/>
      </w:pPr>
      <w:r>
        <w:t>Smluvní strany mohou ukončit Smlouvu dohodou. Dohoda o ukončení smlouvy musí být písemná, jinak je neplatná.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240" w:line="312" w:lineRule="exact"/>
        <w:ind w:left="740" w:right="420" w:hanging="740"/>
        <w:jc w:val="both"/>
      </w:pPr>
      <w:r>
        <w:t>Požadavek písemné formy dle této Smlouvy je splněn i tehdy, pokud je příslušn</w:t>
      </w:r>
      <w:r>
        <w:t>é právní jednání učiněno elektronicky a elektronicky podepsáno.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numPr>
          <w:ilvl w:val="0"/>
          <w:numId w:val="7"/>
        </w:numPr>
        <w:shd w:val="clear" w:color="auto" w:fill="auto"/>
        <w:tabs>
          <w:tab w:val="left" w:pos="701"/>
        </w:tabs>
        <w:spacing w:after="540" w:line="312" w:lineRule="exact"/>
        <w:ind w:left="740" w:right="420" w:hanging="740"/>
        <w:jc w:val="both"/>
      </w:pPr>
      <w:r>
        <w:t>Jakékoliv úkony směřující ke skončení této Smlouvy musí být doručeny příslušné Smluvní straně datovou schránkou nebo formou doporučeného dopisu na adresy uvedené v tomto odstavci:</w:t>
      </w:r>
    </w:p>
    <w:p w:rsidR="00BC697B" w:rsidRDefault="00291EA1">
      <w:pPr>
        <w:pStyle w:val="Heading310"/>
        <w:framePr w:w="9485" w:h="12309" w:hRule="exact" w:wrap="none" w:vAnchor="page" w:hAnchor="page" w:x="1461" w:y="2077"/>
        <w:shd w:val="clear" w:color="auto" w:fill="auto"/>
        <w:spacing w:before="0" w:after="0" w:line="312" w:lineRule="exact"/>
        <w:ind w:left="740"/>
        <w:jc w:val="left"/>
      </w:pPr>
      <w:bookmarkStart w:id="18" w:name="bookmark18"/>
      <w:r>
        <w:t xml:space="preserve">Centrálnímu </w:t>
      </w:r>
      <w:r>
        <w:t>zadavateli:</w:t>
      </w:r>
      <w:bookmarkEnd w:id="18"/>
    </w:p>
    <w:p w:rsidR="00BC697B" w:rsidRDefault="00291EA1">
      <w:pPr>
        <w:pStyle w:val="Bodytext20"/>
        <w:framePr w:w="9485" w:h="12309" w:hRule="exact" w:wrap="none" w:vAnchor="page" w:hAnchor="page" w:x="1461" w:y="2077"/>
        <w:shd w:val="clear" w:color="auto" w:fill="auto"/>
        <w:spacing w:after="0" w:line="312" w:lineRule="exact"/>
        <w:ind w:left="740" w:right="5320" w:firstLine="0"/>
        <w:jc w:val="left"/>
      </w:pPr>
      <w:r>
        <w:t xml:space="preserve">Název: Ministerstvo zemědělství Adresa: </w:t>
      </w:r>
      <w:proofErr w:type="spellStart"/>
      <w:r>
        <w:t>Těšnov</w:t>
      </w:r>
      <w:proofErr w:type="spellEnd"/>
      <w:r>
        <w:t xml:space="preserve"> 65/17,110 00 Praha</w:t>
      </w:r>
      <w:r>
        <w:t>1,</w:t>
      </w:r>
    </w:p>
    <w:p w:rsidR="00FC2060" w:rsidRDefault="00291EA1">
      <w:pPr>
        <w:pStyle w:val="Bodytext20"/>
        <w:framePr w:w="9485" w:h="12309" w:hRule="exact" w:wrap="none" w:vAnchor="page" w:hAnchor="page" w:x="1461" w:y="2077"/>
        <w:shd w:val="clear" w:color="auto" w:fill="auto"/>
        <w:spacing w:after="0" w:line="312" w:lineRule="exact"/>
        <w:ind w:left="740" w:right="3460" w:firstLine="0"/>
        <w:jc w:val="left"/>
      </w:pPr>
      <w:r>
        <w:t xml:space="preserve">K rukám </w:t>
      </w:r>
      <w:proofErr w:type="spellStart"/>
      <w:r w:rsidR="00FC2060">
        <w:t>xxxxxx</w:t>
      </w:r>
      <w:proofErr w:type="spellEnd"/>
      <w:r>
        <w:t xml:space="preserve">., Oddělení myslivosti </w:t>
      </w:r>
    </w:p>
    <w:p w:rsidR="00BC697B" w:rsidRDefault="00291EA1">
      <w:pPr>
        <w:pStyle w:val="Bodytext20"/>
        <w:framePr w:w="9485" w:h="12309" w:hRule="exact" w:wrap="none" w:vAnchor="page" w:hAnchor="page" w:x="1461" w:y="2077"/>
        <w:shd w:val="clear" w:color="auto" w:fill="auto"/>
        <w:spacing w:after="0" w:line="312" w:lineRule="exact"/>
        <w:ind w:left="740" w:right="3460" w:firstLine="0"/>
        <w:jc w:val="left"/>
      </w:pPr>
      <w:r>
        <w:t>Datová schránka: yphaax8</w:t>
      </w:r>
    </w:p>
    <w:p w:rsidR="00BC697B" w:rsidRDefault="00291EA1">
      <w:pPr>
        <w:pStyle w:val="Headerorfooter10"/>
        <w:framePr w:wrap="none" w:vAnchor="page" w:hAnchor="page" w:x="5858" w:y="15945"/>
        <w:shd w:val="clear" w:color="auto" w:fill="auto"/>
      </w:pPr>
      <w:r>
        <w:t>6</w:t>
      </w:r>
    </w:p>
    <w:p w:rsidR="00BC697B" w:rsidRDefault="00A000DA">
      <w:pPr>
        <w:framePr w:wrap="none" w:vAnchor="page" w:hAnchor="page" w:x="10404" w:y="156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2900" cy="609600"/>
            <wp:effectExtent l="0" t="0" r="0" b="0"/>
            <wp:docPr id="5" name="obrázek 5" descr="C:\Users\7920986\AppData\Local\Microsoft\Windows\INetCache\Content.Outlook\SF7RP65A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0986\AppData\Local\Microsoft\Windows\INetCache\Content.Outlook\SF7RP65A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97B" w:rsidRDefault="00291EA1">
      <w:pPr>
        <w:pStyle w:val="Heading310"/>
        <w:framePr w:w="9485" w:h="4195" w:hRule="exact" w:wrap="none" w:vAnchor="page" w:hAnchor="page" w:x="1430" w:y="1376"/>
        <w:shd w:val="clear" w:color="auto" w:fill="auto"/>
        <w:spacing w:before="0" w:after="0" w:line="312" w:lineRule="exact"/>
        <w:ind w:left="740"/>
        <w:jc w:val="left"/>
      </w:pPr>
      <w:bookmarkStart w:id="19" w:name="bookmark19"/>
      <w:r>
        <w:lastRenderedPageBreak/>
        <w:t>Pověřujícím zadavatelům:</w:t>
      </w:r>
      <w:bookmarkEnd w:id="19"/>
    </w:p>
    <w:p w:rsidR="00291EA1" w:rsidRDefault="00291EA1" w:rsidP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0" w:line="312" w:lineRule="exact"/>
        <w:ind w:left="740" w:right="57" w:firstLine="0"/>
        <w:jc w:val="left"/>
      </w:pPr>
      <w:r>
        <w:t xml:space="preserve">Název: Město Bruntál </w:t>
      </w:r>
    </w:p>
    <w:p w:rsidR="00291EA1" w:rsidRDefault="00291EA1" w:rsidP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0" w:line="312" w:lineRule="exact"/>
        <w:ind w:left="740" w:right="57" w:firstLine="0"/>
        <w:jc w:val="left"/>
      </w:pPr>
      <w:r>
        <w:t xml:space="preserve">Adresa: Nádražní 994/20, 79201 Bruntál </w:t>
      </w:r>
    </w:p>
    <w:p w:rsidR="00291EA1" w:rsidRDefault="00291EA1" w:rsidP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0" w:line="312" w:lineRule="exact"/>
        <w:ind w:left="740" w:right="57" w:firstLine="0"/>
        <w:jc w:val="left"/>
      </w:pPr>
      <w:r>
        <w:t xml:space="preserve">K rukám: Ing. </w:t>
      </w:r>
      <w:r>
        <w:t xml:space="preserve">Petry Rys, MBA </w:t>
      </w:r>
    </w:p>
    <w:p w:rsidR="00BC697B" w:rsidRDefault="00291EA1" w:rsidP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0" w:line="312" w:lineRule="exact"/>
        <w:ind w:left="740" w:right="57" w:firstLine="0"/>
        <w:jc w:val="left"/>
        <w:rPr>
          <w:rStyle w:val="Bodytext211pt"/>
        </w:rPr>
      </w:pPr>
      <w:r>
        <w:t xml:space="preserve">Datová schránka: </w:t>
      </w:r>
      <w:r>
        <w:rPr>
          <w:rStyle w:val="Bodytext211pt"/>
        </w:rPr>
        <w:t>c9vbr2k</w:t>
      </w:r>
    </w:p>
    <w:p w:rsidR="00291EA1" w:rsidRDefault="00291EA1" w:rsidP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0" w:line="312" w:lineRule="exact"/>
        <w:ind w:left="740" w:right="57" w:firstLine="0"/>
        <w:jc w:val="left"/>
      </w:pPr>
    </w:p>
    <w:p w:rsidR="00BC697B" w:rsidRDefault="00291EA1">
      <w:pPr>
        <w:pStyle w:val="Bodytext20"/>
        <w:framePr w:w="9485" w:h="4195" w:hRule="exact" w:wrap="none" w:vAnchor="page" w:hAnchor="page" w:x="1430" w:y="1376"/>
        <w:shd w:val="clear" w:color="auto" w:fill="auto"/>
        <w:spacing w:after="244" w:line="307" w:lineRule="exact"/>
        <w:ind w:left="740" w:firstLine="0"/>
        <w:jc w:val="left"/>
      </w:pPr>
      <w:r>
        <w:t xml:space="preserve">Tím není dotčena </w:t>
      </w:r>
      <w:r>
        <w:t>možnost Centrálního zadavatele zaslat dle odst. 6.7 tohoto článku výpověď přímo na adresu Pověřujícího zadavatele.</w:t>
      </w:r>
    </w:p>
    <w:p w:rsidR="00BC697B" w:rsidRDefault="00291EA1">
      <w:pPr>
        <w:pStyle w:val="Bodytext20"/>
        <w:framePr w:w="9485" w:h="4195" w:hRule="exact" w:wrap="none" w:vAnchor="page" w:hAnchor="page" w:x="1430" w:y="1376"/>
        <w:numPr>
          <w:ilvl w:val="0"/>
          <w:numId w:val="7"/>
        </w:numPr>
        <w:shd w:val="clear" w:color="auto" w:fill="auto"/>
        <w:tabs>
          <w:tab w:val="left" w:pos="694"/>
        </w:tabs>
        <w:spacing w:after="236" w:line="302" w:lineRule="exact"/>
        <w:ind w:left="740" w:hanging="740"/>
        <w:jc w:val="left"/>
      </w:pPr>
      <w:r>
        <w:t>Tato Smlouva může být měněna a doplňována pouze formou písemných dodatků podepsaných oprávněnými zástupci Smluvních stran.</w:t>
      </w:r>
    </w:p>
    <w:p w:rsidR="00BC697B" w:rsidRDefault="00291EA1">
      <w:pPr>
        <w:pStyle w:val="Bodytext20"/>
        <w:framePr w:w="9485" w:h="4195" w:hRule="exact" w:wrap="none" w:vAnchor="page" w:hAnchor="page" w:x="1430" w:y="1376"/>
        <w:numPr>
          <w:ilvl w:val="0"/>
          <w:numId w:val="7"/>
        </w:numPr>
        <w:shd w:val="clear" w:color="auto" w:fill="auto"/>
        <w:tabs>
          <w:tab w:val="left" w:pos="694"/>
        </w:tabs>
        <w:spacing w:after="0" w:line="307" w:lineRule="exact"/>
        <w:ind w:left="740" w:hanging="740"/>
        <w:jc w:val="left"/>
      </w:pPr>
      <w:r>
        <w:t xml:space="preserve">Smluvní strany </w:t>
      </w:r>
      <w:r>
        <w:t>prohlašují, že si Smlouvu před jejím podpisem přečetly, s jejím obsahem souhlasí a na důkaz toho připojují své vlastnoruční podpisy.</w:t>
      </w:r>
    </w:p>
    <w:p w:rsidR="00BC697B" w:rsidRDefault="00291EA1">
      <w:pPr>
        <w:pStyle w:val="Bodytext20"/>
        <w:framePr w:wrap="none" w:vAnchor="page" w:hAnchor="page" w:x="1430" w:y="6363"/>
        <w:shd w:val="clear" w:color="auto" w:fill="auto"/>
        <w:spacing w:after="0" w:line="224" w:lineRule="exact"/>
        <w:ind w:left="740" w:hanging="740"/>
        <w:jc w:val="left"/>
      </w:pPr>
      <w:r>
        <w:t>Příloha č. 1: Komplety, které jsou předmětem centralizovaného zadávání</w:t>
      </w:r>
    </w:p>
    <w:p w:rsidR="00BC697B" w:rsidRDefault="00291EA1">
      <w:pPr>
        <w:pStyle w:val="Picturecaption10"/>
        <w:framePr w:wrap="none" w:vAnchor="page" w:hAnchor="page" w:x="1761" w:y="7246"/>
        <w:shd w:val="clear" w:color="auto" w:fill="auto"/>
      </w:pPr>
      <w:r>
        <w:t>V Praze dne</w:t>
      </w:r>
    </w:p>
    <w:p w:rsidR="00BC697B" w:rsidRDefault="00291EA1" w:rsidP="00291EA1">
      <w:pPr>
        <w:pStyle w:val="Other10"/>
        <w:framePr w:w="1846" w:wrap="none" w:vAnchor="page" w:hAnchor="page" w:x="3143" w:y="7142"/>
        <w:shd w:val="clear" w:color="auto" w:fill="auto"/>
        <w:spacing w:line="220" w:lineRule="exact"/>
        <w:jc w:val="both"/>
      </w:pPr>
      <w:r>
        <w:rPr>
          <w:rStyle w:val="Other1Arial11ptBold"/>
        </w:rPr>
        <w:t>25.10.2022</w:t>
      </w:r>
    </w:p>
    <w:p w:rsidR="00BC697B" w:rsidRDefault="00A000DA">
      <w:pPr>
        <w:framePr w:wrap="none" w:vAnchor="page" w:hAnchor="page" w:x="1790" w:y="78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09825" cy="1571625"/>
            <wp:effectExtent l="19050" t="19050" r="28575" b="28575"/>
            <wp:docPr id="6" name="obrázek 6" descr="C:\Users\7920986\AppData\Local\Microsoft\Windows\INetCache\Content.Outlook\SF7RP65A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20986\AppData\Local\Microsoft\Windows\INetCache\Content.Outlook\SF7RP65A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"/>
                    <a:stretch/>
                  </pic:blipFill>
                  <pic:spPr bwMode="auto"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97B" w:rsidRDefault="00291EA1">
      <w:pPr>
        <w:pStyle w:val="Bodytext20"/>
        <w:framePr w:w="9134" w:h="677" w:hRule="exact" w:wrap="none" w:vAnchor="page" w:hAnchor="page" w:x="1430" w:y="10563"/>
        <w:shd w:val="clear" w:color="auto" w:fill="auto"/>
        <w:spacing w:after="0" w:line="307" w:lineRule="exact"/>
        <w:ind w:left="140" w:firstLine="0"/>
      </w:pPr>
      <w:r>
        <w:t>náměstek pro řízení sekce lesního hospodářství</w:t>
      </w:r>
      <w:r>
        <w:br/>
        <w:t>Ministerstvo zemědělství</w:t>
      </w:r>
    </w:p>
    <w:p w:rsidR="00BC697B" w:rsidRDefault="00A000DA">
      <w:pPr>
        <w:framePr w:wrap="none" w:vAnchor="page" w:hAnchor="page" w:x="1751" w:y="1588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7200" cy="104775"/>
            <wp:effectExtent l="0" t="0" r="0" b="0"/>
            <wp:docPr id="7" name="obrázek 7" descr="C:\Users\7920986\AppData\Local\Microsoft\Windows\INetCache\Content.Outlook\SF7RP65A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20986\AppData\Local\Microsoft\Windows\INetCache\Content.Outlook\SF7RP65A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A000DA">
      <w:pPr>
        <w:framePr w:wrap="none" w:vAnchor="page" w:hAnchor="page" w:x="6546" w:y="71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38475" cy="2200275"/>
            <wp:effectExtent l="0" t="0" r="0" b="0"/>
            <wp:docPr id="8" name="obrázek 8" descr="C:\Users\7920986\AppData\Local\Microsoft\Windows\INetCache\Content.Outlook\SF7RP65A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20986\AppData\Local\Microsoft\Windows\INetCache\Content.Outlook\SF7RP65A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Headerorfooter10"/>
        <w:framePr w:wrap="none" w:vAnchor="page" w:hAnchor="page" w:x="5802" w:y="15987"/>
        <w:shd w:val="clear" w:color="auto" w:fill="auto"/>
      </w:pPr>
      <w:r>
        <w:t>7</w:t>
      </w:r>
    </w:p>
    <w:p w:rsidR="00BC697B" w:rsidRDefault="00BC697B">
      <w:pPr>
        <w:rPr>
          <w:sz w:val="2"/>
          <w:szCs w:val="2"/>
        </w:rPr>
        <w:sectPr w:rsidR="00BC69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0" w:name="_GoBack"/>
      <w:bookmarkEnd w:id="20"/>
    </w:p>
    <w:p w:rsidR="00BC697B" w:rsidRDefault="00291EA1">
      <w:pPr>
        <w:pStyle w:val="Heading310"/>
        <w:framePr w:w="8592" w:h="673" w:hRule="exact" w:wrap="none" w:vAnchor="page" w:hAnchor="page" w:x="1701" w:y="1410"/>
        <w:shd w:val="clear" w:color="auto" w:fill="auto"/>
        <w:spacing w:before="0" w:after="160"/>
        <w:ind w:right="1512"/>
        <w:jc w:val="right"/>
      </w:pPr>
      <w:bookmarkStart w:id="21" w:name="bookmark20"/>
      <w:r>
        <w:lastRenderedPageBreak/>
        <w:t>Příloha č. 1</w:t>
      </w:r>
      <w:bookmarkEnd w:id="21"/>
    </w:p>
    <w:p w:rsidR="00BC697B" w:rsidRDefault="00291EA1">
      <w:pPr>
        <w:pStyle w:val="Bodytext50"/>
        <w:framePr w:w="8592" w:h="673" w:hRule="exact" w:wrap="none" w:vAnchor="page" w:hAnchor="page" w:x="1701" w:y="1410"/>
        <w:shd w:val="clear" w:color="auto" w:fill="auto"/>
        <w:spacing w:before="0" w:line="224" w:lineRule="exact"/>
        <w:ind w:right="1512"/>
        <w:jc w:val="right"/>
      </w:pPr>
      <w:r>
        <w:t>Komplety, které jsou předmětem centralizovaného zadávání</w:t>
      </w:r>
    </w:p>
    <w:p w:rsidR="00BC697B" w:rsidRDefault="00BC697B">
      <w:pPr>
        <w:framePr w:wrap="none" w:vAnchor="page" w:hAnchor="page" w:x="10605" w:y="247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6110"/>
      </w:tblGrid>
      <w:tr w:rsidR="00BC697B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24" w:lineRule="exact"/>
              <w:ind w:right="20" w:firstLine="0"/>
            </w:pPr>
            <w:r>
              <w:rPr>
                <w:rStyle w:val="Bodytext2Bold"/>
              </w:rPr>
              <w:t>Část kompletu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Bold"/>
              </w:rPr>
              <w:t>Specifikace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97B" w:rsidRDefault="00BC697B">
            <w:pPr>
              <w:framePr w:w="8592" w:h="5035" w:wrap="none" w:vAnchor="page" w:hAnchor="page" w:x="1701" w:y="2318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left="1980" w:hanging="1440"/>
              <w:jc w:val="left"/>
            </w:pPr>
            <w:r>
              <w:rPr>
                <w:rStyle w:val="Bodytext21"/>
              </w:rPr>
              <w:t>Plomba na zvěř bude obsahovat prvky jedinečnosti pouze pro použití na značení zvěře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BC697B" w:rsidRDefault="00BC697B">
            <w:pPr>
              <w:framePr w:w="8592" w:h="5035" w:wrap="none" w:vAnchor="page" w:hAnchor="page" w:x="1701" w:y="2318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left="540" w:firstLine="0"/>
              <w:jc w:val="left"/>
            </w:pPr>
            <w:r>
              <w:rPr>
                <w:rStyle w:val="Bodytext21"/>
              </w:rPr>
              <w:t xml:space="preserve">Plomby na zvěř </w:t>
            </w:r>
            <w:r>
              <w:rPr>
                <w:rStyle w:val="Bodytext21"/>
              </w:rPr>
              <w:t>budou vyrobeny a distribuovány v jedné kontinuální číselné řadě (platí pro veškerou výrobu bez časového omezení)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24" w:lineRule="exact"/>
              <w:ind w:right="20" w:firstLine="0"/>
            </w:pPr>
            <w:r>
              <w:rPr>
                <w:rStyle w:val="Bodytext21"/>
              </w:rPr>
              <w:t>Plomba</w:t>
            </w:r>
          </w:p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24" w:lineRule="exact"/>
              <w:ind w:right="20" w:firstLine="0"/>
            </w:pPr>
            <w:r>
              <w:rPr>
                <w:rStyle w:val="Bodytext21"/>
              </w:rPr>
              <w:t>(§ 25 vyhlášky)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"/>
              </w:rPr>
              <w:t>Požadavek na odolnost plomb na zvěř proti teplotním vlivům (-40 až +50 stupňů Celsia)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97B" w:rsidRDefault="00BC697B">
            <w:pPr>
              <w:framePr w:w="8592" w:h="5035" w:wrap="none" w:vAnchor="page" w:hAnchor="page" w:x="1701" w:y="2318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4" w:lineRule="exact"/>
              <w:ind w:right="420" w:firstLine="0"/>
              <w:jc w:val="right"/>
            </w:pPr>
            <w:r>
              <w:rPr>
                <w:rStyle w:val="Bodytext21"/>
              </w:rPr>
              <w:t xml:space="preserve">Potřebná síla k přetržení </w:t>
            </w:r>
            <w:r>
              <w:rPr>
                <w:rStyle w:val="Bodytext21"/>
              </w:rPr>
              <w:t>poutka plomby na zvěř bude větší než 150 N a k vytržení poutka z kleštiny větší než 200 N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BC697B" w:rsidRDefault="00BC697B">
            <w:pPr>
              <w:framePr w:w="8592" w:h="5035" w:wrap="none" w:vAnchor="page" w:hAnchor="page" w:x="1701" w:y="2318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left="1380" w:hanging="740"/>
              <w:jc w:val="left"/>
            </w:pPr>
            <w:r>
              <w:rPr>
                <w:rStyle w:val="Bodytext21"/>
              </w:rPr>
              <w:t>Plomby na zvěř budou vyrobeny ve žluté barvě, shodné s provedením aktuálně používané plomby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BC697B" w:rsidRDefault="00BC697B">
            <w:pPr>
              <w:framePr w:w="8592" w:h="5035" w:wrap="none" w:vAnchor="page" w:hAnchor="page" w:x="1701" w:y="2318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4" w:lineRule="exact"/>
              <w:ind w:left="2100" w:hanging="1460"/>
              <w:jc w:val="left"/>
            </w:pPr>
            <w:r>
              <w:rPr>
                <w:rStyle w:val="Bodytext21"/>
              </w:rPr>
              <w:t xml:space="preserve">Bude zajištěna návaznost na současné dodávky plomb, zejména na </w:t>
            </w:r>
            <w:r>
              <w:rPr>
                <w:rStyle w:val="Bodytext21"/>
              </w:rPr>
              <w:t>číselnou řadu</w:t>
            </w:r>
          </w:p>
        </w:tc>
      </w:tr>
      <w:tr w:rsidR="00BC69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right="20" w:firstLine="0"/>
            </w:pPr>
            <w:r>
              <w:rPr>
                <w:rStyle w:val="Bodytext21"/>
              </w:rPr>
              <w:t>Lístek o původu zvěře (§ 26 vyhlášky)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97B" w:rsidRDefault="00291EA1">
            <w:pPr>
              <w:pStyle w:val="Bodytext20"/>
              <w:framePr w:w="8592" w:h="5035" w:wrap="none" w:vAnchor="page" w:hAnchor="page" w:x="1701" w:y="2318"/>
              <w:shd w:val="clear" w:color="auto" w:fill="auto"/>
              <w:spacing w:after="0" w:line="269" w:lineRule="exact"/>
              <w:ind w:left="1800" w:hanging="1260"/>
              <w:jc w:val="left"/>
            </w:pPr>
            <w:r>
              <w:rPr>
                <w:rStyle w:val="Bodytext21"/>
              </w:rPr>
              <w:t>Lístek o původu zvěře bude tištěn ofsetem černou barvou na 160 g/m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 xml:space="preserve"> karton a perforován</w:t>
            </w:r>
          </w:p>
        </w:tc>
      </w:tr>
    </w:tbl>
    <w:p w:rsidR="00BC697B" w:rsidRDefault="00A000DA">
      <w:pPr>
        <w:framePr w:wrap="none" w:vAnchor="page" w:hAnchor="page" w:x="10038" w:y="1554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6725" cy="619125"/>
            <wp:effectExtent l="0" t="0" r="0" b="0"/>
            <wp:docPr id="9" name="obrázek 9" descr="C:\Users\7920986\AppData\Local\Microsoft\Windows\INetCache\Content.Outlook\SF7RP65A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20986\AppData\Local\Microsoft\Windows\INetCache\Content.Outlook\SF7RP65A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B" w:rsidRDefault="00291EA1">
      <w:pPr>
        <w:pStyle w:val="Headerorfooter10"/>
        <w:framePr w:wrap="none" w:vAnchor="page" w:hAnchor="page" w:x="5867" w:y="15958"/>
        <w:shd w:val="clear" w:color="auto" w:fill="auto"/>
      </w:pPr>
      <w:r>
        <w:t>8</w:t>
      </w:r>
    </w:p>
    <w:p w:rsidR="00BC697B" w:rsidRDefault="00291EA1">
      <w:pPr>
        <w:pStyle w:val="Picturecaption20"/>
        <w:framePr w:w="162" w:h="221" w:hRule="exact" w:wrap="none" w:vAnchor="page" w:hAnchor="page" w:x="10745" w:y="1185"/>
        <w:shd w:val="clear" w:color="auto" w:fill="auto"/>
        <w:textDirection w:val="tbRl"/>
      </w:pPr>
      <w:r>
        <w:rPr>
          <w:rStyle w:val="Picturecaption21"/>
        </w:rPr>
        <w:t>■ W</w:t>
      </w:r>
    </w:p>
    <w:p w:rsidR="00BC697B" w:rsidRDefault="00A000DA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6513830</wp:posOffset>
            </wp:positionH>
            <wp:positionV relativeFrom="page">
              <wp:posOffset>340360</wp:posOffset>
            </wp:positionV>
            <wp:extent cx="895985" cy="816610"/>
            <wp:effectExtent l="0" t="0" r="0" b="0"/>
            <wp:wrapNone/>
            <wp:docPr id="11" name="obrázek 11" descr="C:\Users\7920986\AppData\Local\Microsoft\Windows\INetCache\Content.Outlook\SF7RP65A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20986\AppData\Local\Microsoft\Windows\INetCache\Content.Outlook\SF7RP65A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9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EA1">
      <w:r>
        <w:separator/>
      </w:r>
    </w:p>
  </w:endnote>
  <w:endnote w:type="continuationSeparator" w:id="0">
    <w:p w:rsidR="00000000" w:rsidRDefault="002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7B" w:rsidRDefault="00BC697B"/>
  </w:footnote>
  <w:footnote w:type="continuationSeparator" w:id="0">
    <w:p w:rsidR="00BC697B" w:rsidRDefault="00BC69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201F"/>
    <w:multiLevelType w:val="multilevel"/>
    <w:tmpl w:val="F9EED14A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412AE"/>
    <w:multiLevelType w:val="multilevel"/>
    <w:tmpl w:val="8744B4F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67BEB"/>
    <w:multiLevelType w:val="multilevel"/>
    <w:tmpl w:val="7160EA24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484E91"/>
    <w:multiLevelType w:val="multilevel"/>
    <w:tmpl w:val="AC3A9C1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91100"/>
    <w:multiLevelType w:val="multilevel"/>
    <w:tmpl w:val="A8D0BE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465E7"/>
    <w:multiLevelType w:val="multilevel"/>
    <w:tmpl w:val="2F70635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141D95"/>
    <w:multiLevelType w:val="multilevel"/>
    <w:tmpl w:val="07861F2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7B"/>
    <w:rsid w:val="00291EA1"/>
    <w:rsid w:val="00A000DA"/>
    <w:rsid w:val="00B71C26"/>
    <w:rsid w:val="00BC697B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192A709"/>
  <w15:docId w15:val="{A0CB0186-5E8F-4D46-A59E-0766E5F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5pt">
    <w:name w:val="Other|1 + Arial;1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1pt">
    <w:name w:val="Body text|3 + 1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NotBold">
    <w:name w:val="Heading #3|1 + 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NotBoldNotItalic">
    <w:name w:val="Body text|4 + 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">
    <w:name w:val="Body text|2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1ptBold">
    <w:name w:val="Other|1 + Arial;11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7971C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4ptItalicSmallCaps">
    <w:name w:val="Other|1 + Arial;4 pt;Italic;Small Caps"/>
    <w:basedOn w:val="Other1"/>
    <w:rPr>
      <w:rFonts w:ascii="Arial" w:eastAsia="Arial" w:hAnsi="Arial" w:cs="Arial"/>
      <w:b w:val="0"/>
      <w:bCs w:val="0"/>
      <w:i/>
      <w:iCs/>
      <w:smallCaps/>
      <w:strike w:val="0"/>
      <w:color w:val="7971C4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BC769D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00" w:line="365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80" w:line="346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00" w:after="600" w:line="224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0" w:line="302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0"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07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0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barbora.pazderova@mubrunta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mir.prochazka@mubruntal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Lucie</dc:creator>
  <cp:lastModifiedBy>Vítková Lucie</cp:lastModifiedBy>
  <cp:revision>2</cp:revision>
  <dcterms:created xsi:type="dcterms:W3CDTF">2022-11-02T13:14:00Z</dcterms:created>
  <dcterms:modified xsi:type="dcterms:W3CDTF">2022-11-02T13:14:00Z</dcterms:modified>
</cp:coreProperties>
</file>