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710" w:h="720" w:hRule="exact" w:wrap="none" w:vAnchor="page" w:hAnchor="page" w:x="1111" w:y="84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DOHODA O POSKYTOVÁNÍ CASH-POOLINGU FIKTIVNÍHO PRO</w:t>
      </w:r>
      <w:bookmarkEnd w:id="0"/>
    </w:p>
    <w:p>
      <w:pPr>
        <w:pStyle w:val="Style3"/>
        <w:framePr w:w="9710" w:h="720" w:hRule="exact" w:wrap="none" w:vAnchor="page" w:hAnchor="page" w:x="1111" w:y="84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EKONOMICKY SPJATOU SKUPINU</w:t>
      </w:r>
      <w:bookmarkEnd w:id="1"/>
    </w:p>
    <w:tbl>
      <w:tblPr>
        <w:tblOverlap w:val="never"/>
        <w:tblLayout w:type="fixed"/>
        <w:jc w:val="left"/>
      </w:tblPr>
      <w:tblGrid>
        <w:gridCol w:w="3264"/>
        <w:gridCol w:w="2645"/>
        <w:gridCol w:w="1651"/>
        <w:gridCol w:w="696"/>
        <w:gridCol w:w="490"/>
        <w:gridCol w:w="888"/>
      </w:tblGrid>
      <w:tr>
        <w:trPr>
          <w:trHeight w:val="418" w:hRule="exact"/>
        </w:trPr>
        <w:tc>
          <w:tcPr>
            <w:shd w:val="clear" w:color="auto" w:fill="000000"/>
            <w:tcBorders/>
            <w:vAlign w:val="center"/>
          </w:tcPr>
          <w:p>
            <w:pPr>
              <w:pStyle w:val="Style5"/>
              <w:framePr w:w="9634" w:h="418" w:wrap="none" w:vAnchor="page" w:hAnchor="page" w:x="1116" w:y="1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7"/>
              </w:rPr>
              <w:t>Příloha č. 4</w:t>
            </w:r>
          </w:p>
        </w:tc>
        <w:tc>
          <w:tcPr>
            <w:shd w:val="clear" w:color="auto" w:fill="000000"/>
            <w:tcBorders/>
            <w:vAlign w:val="top"/>
          </w:tcPr>
          <w:p>
            <w:pPr>
              <w:framePr w:w="9634" w:h="418" w:wrap="none" w:vAnchor="page" w:hAnchor="page" w:x="1116" w:y="17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000000"/>
            <w:tcBorders/>
            <w:vAlign w:val="top"/>
          </w:tcPr>
          <w:p>
            <w:pPr>
              <w:framePr w:w="9634" w:h="418" w:wrap="none" w:vAnchor="page" w:hAnchor="page" w:x="1116" w:y="17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000000"/>
            <w:tcBorders/>
            <w:vAlign w:val="top"/>
          </w:tcPr>
          <w:p>
            <w:pPr>
              <w:framePr w:w="9634" w:h="418" w:wrap="none" w:vAnchor="page" w:hAnchor="page" w:x="1116" w:y="17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000000"/>
            <w:tcBorders/>
            <w:vAlign w:val="top"/>
          </w:tcPr>
          <w:p>
            <w:pPr>
              <w:framePr w:w="9634" w:h="418" w:wrap="none" w:vAnchor="page" w:hAnchor="page" w:x="1116" w:y="17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000000"/>
            <w:tcBorders/>
            <w:vAlign w:val="top"/>
          </w:tcPr>
          <w:p>
            <w:pPr>
              <w:framePr w:w="9634" w:h="418" w:wrap="none" w:vAnchor="page" w:hAnchor="page" w:x="1116" w:y="175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8"/>
        <w:framePr w:wrap="none" w:vAnchor="page" w:hAnchor="page" w:x="1111" w:y="236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20" w:right="0" w:firstLine="0"/>
      </w:pPr>
      <w:bookmarkStart w:id="2" w:name="bookmark2"/>
      <w:r>
        <w:rPr>
          <w:rStyle w:val="CharStyle10"/>
        </w:rPr>
        <w:t>Žádost o přistoupení nového účastníka do Poolu</w:t>
      </w:r>
      <w:bookmarkEnd w:id="2"/>
    </w:p>
    <w:p>
      <w:pPr>
        <w:pStyle w:val="Style11"/>
        <w:framePr w:w="9710" w:h="1047" w:hRule="exact" w:wrap="none" w:vAnchor="page" w:hAnchor="page" w:x="1111" w:y="286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0" w:right="0" w:firstLine="0"/>
      </w:pPr>
      <w:r>
        <w:rPr>
          <w:rStyle w:val="CharStyle13"/>
          <w:b w:val="0"/>
          <w:bCs w:val="0"/>
        </w:rPr>
        <w:t xml:space="preserve">Pro: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Komerční banka, a.s.</w:t>
      </w:r>
    </w:p>
    <w:p>
      <w:pPr>
        <w:pStyle w:val="Style11"/>
        <w:framePr w:w="9710" w:h="1047" w:hRule="exact" w:wrap="none" w:vAnchor="page" w:hAnchor="page" w:x="1111" w:y="2866"/>
        <w:tabs>
          <w:tab w:leader="none" w:pos="77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Od: Základní umělecká škola, Šumperk, Žerotínova 11 (dále jen „Nový účastník Poolu"), Šumperk, Žerotínova 267/11, IČ 00852333 c</w:t>
      </w:r>
      <w:r>
        <w:rPr>
          <w:rStyle w:val="CharStyle13"/>
          <w:b w:val="0"/>
          <w:bCs w:val="0"/>
        </w:rPr>
        <w:t>c: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Olomoucký kraj</w:t>
      </w:r>
    </w:p>
    <w:p>
      <w:pPr>
        <w:pStyle w:val="Style8"/>
        <w:framePr w:wrap="none" w:vAnchor="page" w:hAnchor="page" w:x="1111" w:y="4066"/>
        <w:widowControl w:val="0"/>
        <w:keepNext w:val="0"/>
        <w:keepLines w:val="0"/>
        <w:shd w:val="clear" w:color="auto" w:fill="000000"/>
        <w:bidi w:val="0"/>
        <w:jc w:val="left"/>
        <w:spacing w:before="0" w:after="0" w:line="220" w:lineRule="exact"/>
        <w:ind w:left="220" w:right="0" w:firstLine="0"/>
      </w:pPr>
      <w:bookmarkStart w:id="3" w:name="bookmark3"/>
      <w:r>
        <w:rPr>
          <w:rStyle w:val="CharStyle14"/>
        </w:rPr>
        <w:t>Žádost o přistoupení nového účastníka do Poolu</w:t>
      </w:r>
      <w:bookmarkEnd w:id="3"/>
    </w:p>
    <w:p>
      <w:pPr>
        <w:pStyle w:val="Style5"/>
        <w:framePr w:w="9710" w:h="682" w:hRule="exact" w:wrap="none" w:vAnchor="page" w:hAnchor="page" w:x="1111" w:y="4611"/>
        <w:widowControl w:val="0"/>
        <w:keepNext w:val="0"/>
        <w:keepLines w:val="0"/>
        <w:shd w:val="clear" w:color="auto" w:fill="auto"/>
        <w:bidi w:val="0"/>
        <w:spacing w:before="0" w:after="0"/>
        <w:ind w:left="220" w:right="1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vztahující se k Dohodě o poskytováni cash poolingu fiktivního pro ekonomicky spjatou skupinu (dále jen </w:t>
      </w:r>
      <w:r>
        <w:rPr>
          <w:rStyle w:val="CharStyle15"/>
        </w:rPr>
        <w:t xml:space="preserve">„Dohoda")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ze dne 11.04.2022 ve znění pozdějších dodatků, uzavřené mezi Komerční bankou, a.s., jako Bankou, Olomoucký kraj jako Klientem a dalšími Spjatými osobami.</w:t>
      </w:r>
    </w:p>
    <w:p>
      <w:pPr>
        <w:pStyle w:val="Style16"/>
        <w:framePr w:w="197" w:h="1019" w:hRule="exact" w:wrap="none" w:vAnchor="page" w:hAnchor="page" w:x="1318" w:y="5351"/>
        <w:widowControl w:val="0"/>
        <w:keepNext w:val="0"/>
        <w:keepLines w:val="0"/>
        <w:shd w:val="clear" w:color="auto" w:fill="auto"/>
        <w:bidi w:val="0"/>
        <w:jc w:val="left"/>
        <w:spacing w:before="0" w:after="80" w:line="170" w:lineRule="exact"/>
        <w:ind w:left="0" w:right="0" w:firstLine="0"/>
      </w:pPr>
      <w:r>
        <w:rPr>
          <w:rStyle w:val="CharStyle18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>.</w:t>
      </w:r>
    </w:p>
    <w:p>
      <w:pPr>
        <w:pStyle w:val="Style19"/>
        <w:framePr w:w="197" w:h="1019" w:hRule="exact" w:wrap="none" w:vAnchor="page" w:hAnchor="page" w:x="1318" w:y="5351"/>
        <w:widowControl w:val="0"/>
        <w:keepNext w:val="0"/>
        <w:keepLines w:val="0"/>
        <w:shd w:val="clear" w:color="auto" w:fill="auto"/>
        <w:bidi w:val="0"/>
        <w:jc w:val="left"/>
        <w:spacing w:before="0" w:after="260" w:line="170" w:lineRule="exact"/>
        <w:ind w:left="0" w:right="0" w:firstLine="0"/>
      </w:pPr>
      <w:r>
        <w:rPr>
          <w:rStyle w:val="CharStyle21"/>
          <w:b/>
          <w:bCs/>
        </w:rPr>
        <w:t>2</w:t>
      </w:r>
      <w:r>
        <w:rPr>
          <w:lang w:val="cs-CZ" w:eastAsia="cs-CZ" w:bidi="cs-CZ"/>
          <w:w w:val="100"/>
          <w:spacing w:val="0"/>
          <w:color w:val="000000"/>
          <w:position w:val="0"/>
        </w:rPr>
        <w:t>.</w:t>
      </w:r>
    </w:p>
    <w:p>
      <w:pPr>
        <w:pStyle w:val="Style5"/>
        <w:framePr w:w="197" w:h="1019" w:hRule="exact" w:wrap="none" w:vAnchor="page" w:hAnchor="page" w:x="1318" w:y="535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3.</w:t>
      </w:r>
    </w:p>
    <w:p>
      <w:pPr>
        <w:pStyle w:val="Style5"/>
        <w:framePr w:wrap="none" w:vAnchor="page" w:hAnchor="page" w:x="1111" w:y="535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71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Výrazy definované v Dohodě budou mít v této žádosti stejný význam, není-li uvedeno jinak.</w:t>
      </w:r>
    </w:p>
    <w:p>
      <w:pPr>
        <w:pStyle w:val="Style5"/>
        <w:framePr w:w="9710" w:h="480" w:hRule="exact" w:wrap="none" w:vAnchor="page" w:hAnchor="page" w:x="1111" w:y="5616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Podpisem této žádosti Nový účastník Poolu potvrzuje, že (i) je Spjatou osobou s Klientem a (ii) obdržel od Banky</w:t>
        <w:br/>
        <w:t>nabídku na poskytnutí Poolu za podmínek dohodnutých mezi Bankou a Účastníky poolu v Dohodě.</w:t>
      </w:r>
    </w:p>
    <w:p>
      <w:pPr>
        <w:pStyle w:val="Style5"/>
        <w:framePr w:w="9710" w:h="857" w:hRule="exact" w:wrap="none" w:vAnchor="page" w:hAnchor="page" w:x="1111" w:y="614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37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Nový účastník Poolu tímto žádá Banku, aby přijala tuto žádost jakožto žádost o přijetí za Účastníka poolu a</w:t>
        <w:br/>
        <w:t>přijala jej jako Účastnika poolu a zařadila do Poolu níže uvedený(-é) účet(-y) Nového účastnika Poolu jako jeden</w:t>
      </w:r>
    </w:p>
    <w:p>
      <w:pPr>
        <w:pStyle w:val="Style5"/>
        <w:framePr w:w="9710" w:h="857" w:hRule="exact" w:wrap="none" w:vAnchor="page" w:hAnchor="page" w:x="1111" w:y="614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37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ze Zapojených účtů za podmínek stanovených v Dohodě, a to s účinností ode dne                                               s níže</w:t>
        <w:br/>
        <w:t>uvedenými parametry:</w:t>
      </w:r>
    </w:p>
    <w:p>
      <w:pPr>
        <w:framePr w:wrap="none" w:vAnchor="page" w:hAnchor="page" w:x="8585" w:y="665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4pt;height:14pt;">
            <v:imagedata r:id="rId5" r:href="rId6"/>
          </v:shape>
        </w:pict>
      </w:r>
    </w:p>
    <w:tbl>
      <w:tblPr>
        <w:tblOverlap w:val="never"/>
        <w:tblLayout w:type="fixed"/>
        <w:jc w:val="left"/>
      </w:tblPr>
      <w:tblGrid>
        <w:gridCol w:w="2712"/>
        <w:gridCol w:w="1555"/>
        <w:gridCol w:w="2405"/>
        <w:gridCol w:w="979"/>
        <w:gridCol w:w="1978"/>
      </w:tblGrid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29" w:h="1339" w:wrap="none" w:vAnchor="page" w:hAnchor="page" w:x="1169" w:y="7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22"/>
              </w:rPr>
              <w:t>Číslo Zapojeného účtu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29" w:h="1339" w:wrap="none" w:vAnchor="page" w:hAnchor="page" w:x="1169" w:y="7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80" w:right="0" w:firstLine="0"/>
            </w:pPr>
            <w:r>
              <w:rPr>
                <w:rStyle w:val="CharStyle22"/>
              </w:rPr>
              <w:t>Na účtu sjednán kontokorentní úvěr (ANO/NE)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29" w:h="1339" w:wrap="none" w:vAnchor="page" w:hAnchor="page" w:x="1169" w:y="7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180" w:right="0" w:firstLine="0"/>
            </w:pPr>
            <w:r>
              <w:rPr>
                <w:rStyle w:val="CharStyle22"/>
              </w:rPr>
              <w:t>Účtování poplatků (A/N) Pokud „Ne", č. náhradního účtu, na vrub kterého bude poplatek účtován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29" w:h="1339" w:wrap="none" w:vAnchor="page" w:hAnchor="page" w:x="1169" w:y="7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22"/>
              </w:rPr>
              <w:t>Číslo</w:t>
            </w:r>
          </w:p>
          <w:p>
            <w:pPr>
              <w:pStyle w:val="Style5"/>
              <w:framePr w:w="9629" w:h="1339" w:wrap="none" w:vAnchor="page" w:hAnchor="page" w:x="1169" w:y="7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22"/>
              </w:rPr>
              <w:t>skupiny*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29" w:h="1339" w:wrap="none" w:vAnchor="page" w:hAnchor="page" w:x="1169" w:y="7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22"/>
              </w:rPr>
              <w:t>Způsob účtování úroků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29" w:h="1339" w:wrap="none" w:vAnchor="page" w:hAnchor="page" w:x="1169" w:y="7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22"/>
              </w:rPr>
              <w:t>3833841/0100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29" w:h="1339" w:wrap="none" w:vAnchor="page" w:hAnchor="page" w:x="1169" w:y="71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NE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29" w:h="1339" w:wrap="none" w:vAnchor="page" w:hAnchor="page" w:x="1169" w:y="71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29" w:h="1339" w:wrap="none" w:vAnchor="page" w:hAnchor="page" w:x="1169" w:y="7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22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29" w:h="1339" w:wrap="none" w:vAnchor="page" w:hAnchor="page" w:x="1169" w:y="7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22"/>
              </w:rPr>
              <w:t>Poměrově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629" w:h="1339" w:wrap="none" w:vAnchor="page" w:hAnchor="page" w:x="1169" w:y="7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22"/>
              </w:rPr>
              <w:t>5794090257/0100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629" w:h="1339" w:wrap="none" w:vAnchor="page" w:hAnchor="page" w:x="1169" w:y="71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NE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629" w:h="1339" w:wrap="none" w:vAnchor="page" w:hAnchor="page" w:x="1169" w:y="71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N-3833841/0100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629" w:h="1339" w:wrap="none" w:vAnchor="page" w:hAnchor="page" w:x="1169" w:y="7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22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629" w:h="1339" w:wrap="none" w:vAnchor="page" w:hAnchor="page" w:x="1169" w:y="7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22"/>
              </w:rPr>
              <w:t>Nezapočítávat</w:t>
            </w:r>
          </w:p>
        </w:tc>
      </w:tr>
    </w:tbl>
    <w:p>
      <w:pPr>
        <w:pStyle w:val="Style23"/>
        <w:framePr w:wrap="none" w:vAnchor="page" w:hAnchor="page" w:x="1169" w:y="8520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* pokud nejsou Zapojené účty rozdělené do skupin, pole zůstane prázdné, nebo proškrtnuté</w:t>
      </w:r>
    </w:p>
    <w:p>
      <w:pPr>
        <w:pStyle w:val="Style5"/>
        <w:numPr>
          <w:ilvl w:val="0"/>
          <w:numId w:val="1"/>
        </w:numPr>
        <w:framePr w:w="9710" w:h="1394" w:hRule="exact" w:wrap="none" w:vAnchor="page" w:hAnchor="page" w:x="1111" w:y="8941"/>
        <w:tabs>
          <w:tab w:leader="none" w:pos="528" w:val="left"/>
        </w:tabs>
        <w:widowControl w:val="0"/>
        <w:keepNext w:val="0"/>
        <w:keepLines w:val="0"/>
        <w:shd w:val="clear" w:color="auto" w:fill="auto"/>
        <w:bidi w:val="0"/>
        <w:spacing w:before="0" w:after="89"/>
        <w:ind w:left="560" w:right="18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Nový účastník Poolu potvrzuje, že obdržel kopii Dohody a souvisejících dokumentů, seznámil se s jejich obsahem a souhlasí s nimi. Nový účastník Poolu souhlasí s tím, že na základě akceptace této žádosti Bankou přistoupí k Dohodě a stane se smluvní stranou Dohody se všemi právy a povinnostmi stanovenými v Dohodě pro Spjaté osoby. Nový účastník Poolu se dále zavazuje vůči Stranám Dohody, že v souladu s jejími podmínkami bude plnit všechny své závazky dle Dohody.</w:t>
      </w:r>
    </w:p>
    <w:p>
      <w:pPr>
        <w:pStyle w:val="Style5"/>
        <w:numPr>
          <w:ilvl w:val="0"/>
          <w:numId w:val="1"/>
        </w:numPr>
        <w:framePr w:w="9710" w:h="1394" w:hRule="exact" w:wrap="none" w:vAnchor="page" w:hAnchor="page" w:x="1111" w:y="8941"/>
        <w:tabs>
          <w:tab w:leader="none" w:pos="528" w:val="left"/>
        </w:tabs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56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Kontaktní osoby za Nového účastníka Poolu jsou uvedeny v následující tabulce:</w:t>
      </w:r>
    </w:p>
    <w:tbl>
      <w:tblPr>
        <w:tblOverlap w:val="never"/>
        <w:tblLayout w:type="fixed"/>
        <w:jc w:val="left"/>
      </w:tblPr>
      <w:tblGrid>
        <w:gridCol w:w="1862"/>
        <w:gridCol w:w="1272"/>
        <w:gridCol w:w="2414"/>
        <w:gridCol w:w="1267"/>
        <w:gridCol w:w="696"/>
        <w:gridCol w:w="2112"/>
      </w:tblGrid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7550" w:h="730" w:wrap="none" w:vAnchor="page" w:hAnchor="page" w:x="1198" w:y="10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22"/>
              </w:rPr>
              <w:t>Jméno a příjmení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7550" w:h="730" w:wrap="none" w:vAnchor="page" w:hAnchor="page" w:x="1198" w:y="10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22"/>
              </w:rPr>
              <w:t>Pozice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7550" w:h="730" w:wrap="none" w:vAnchor="page" w:hAnchor="page" w:x="1198" w:y="10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22"/>
              </w:rPr>
              <w:t>E-mail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7550" w:h="730" w:wrap="none" w:vAnchor="page" w:hAnchor="page" w:x="1198" w:y="105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22"/>
              </w:rPr>
              <w:t>Telefon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7550" w:h="730" w:wrap="none" w:vAnchor="page" w:hAnchor="page" w:x="1198" w:y="10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22"/>
              </w:rPr>
              <w:t>Fax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7550" w:h="730" w:wrap="none" w:vAnchor="page" w:hAnchor="page" w:x="1198" w:y="10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22"/>
              </w:rPr>
              <w:t>PodpísQvý vzor,.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7550" w:h="730" w:wrap="none" w:vAnchor="page" w:hAnchor="page" w:x="1198" w:y="10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200" w:right="0" w:firstLine="0"/>
            </w:pPr>
            <w:r>
              <w:rPr>
                <w:rStyle w:val="CharStyle22"/>
              </w:rPr>
              <w:t>PaedDr. František Havelka Ph.D.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7550" w:h="730" w:wrap="none" w:vAnchor="page" w:hAnchor="page" w:x="1198" w:y="10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80" w:right="0" w:firstLine="0"/>
            </w:pPr>
            <w:r>
              <w:rPr>
                <w:rStyle w:val="CharStyle22"/>
              </w:rPr>
              <w:t>Ředitel přispěv. org.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7550" w:h="730" w:wrap="none" w:vAnchor="page" w:hAnchor="page" w:x="1198" w:y="10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fldChar w:fldCharType="begin"/>
            </w:r>
            <w:r>
              <w:rPr>
                <w:rStyle w:val="CharStyle22"/>
              </w:rPr>
              <w:instrText> HYPERLINK "mailto:f.havelka@zus-sumperk.cz"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</w:rPr>
              <w:t>f.havelka@zus-sumperk.cz</w:t>
            </w:r>
            <w:r>
              <w:fldChar w:fldCharType="end"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7550" w:h="730" w:wrap="none" w:vAnchor="page" w:hAnchor="page" w:x="1198" w:y="105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22"/>
              </w:rPr>
              <w:t>583 214 361 602 807 999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550" w:h="730" w:wrap="none" w:vAnchor="page" w:hAnchor="page" w:x="1198" w:y="105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7550" w:h="730" w:wrap="none" w:vAnchor="page" w:hAnchor="page" w:x="1198" w:y="10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25"/>
                <w:b w:val="0"/>
                <w:bCs w:val="0"/>
              </w:rPr>
              <w:t xml:space="preserve">er </w:t>
            </w:r>
            <w:r>
              <w:rPr>
                <w:rStyle w:val="CharStyle26"/>
              </w:rPr>
              <w:t>^</w:t>
            </w:r>
          </w:p>
        </w:tc>
      </w:tr>
    </w:tbl>
    <w:p>
      <w:pPr>
        <w:pStyle w:val="Style11"/>
        <w:framePr w:w="9710" w:h="3889" w:hRule="exact" w:wrap="none" w:vAnchor="page" w:hAnchor="page" w:x="1111" w:y="11460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56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6. </w:t>
      </w:r>
      <w:r>
        <w:rPr>
          <w:rStyle w:val="CharStyle13"/>
          <w:b w:val="0"/>
          <w:bCs w:val="0"/>
        </w:rPr>
        <w:t xml:space="preserve">Nový účastník Poolu tímto zmocňuje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Olomoucký kraj </w:t>
      </w:r>
      <w:r>
        <w:rPr>
          <w:rStyle w:val="CharStyle13"/>
          <w:b w:val="0"/>
          <w:bCs w:val="0"/>
        </w:rPr>
        <w:t xml:space="preserve">se sídlem: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Jeremenkova 40a, 779 00 Olomouc, IČO:</w:t>
      </w:r>
    </w:p>
    <w:p>
      <w:pPr>
        <w:pStyle w:val="Style5"/>
        <w:framePr w:w="9710" w:h="3889" w:hRule="exact" w:wrap="none" w:vAnchor="page" w:hAnchor="page" w:x="1111" w:y="11460"/>
        <w:widowControl w:val="0"/>
        <w:keepNext w:val="0"/>
        <w:keepLines w:val="0"/>
        <w:shd w:val="clear" w:color="auto" w:fill="auto"/>
        <w:bidi w:val="0"/>
        <w:spacing w:before="0" w:after="0"/>
        <w:ind w:left="1040" w:right="0" w:hanging="480"/>
      </w:pPr>
      <w:r>
        <w:rPr>
          <w:rStyle w:val="CharStyle15"/>
        </w:rPr>
        <w:t xml:space="preserve">60609460,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(dále jen </w:t>
      </w:r>
      <w:r>
        <w:rPr>
          <w:rStyle w:val="CharStyle15"/>
        </w:rPr>
        <w:t xml:space="preserve">„Klient"),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která vystupuje v postavení Klienta podle Dohody, k následujícím jednáním ve</w:t>
      </w:r>
    </w:p>
    <w:p>
      <w:pPr>
        <w:pStyle w:val="Style5"/>
        <w:framePr w:w="9710" w:h="3889" w:hRule="exact" w:wrap="none" w:vAnchor="page" w:hAnchor="page" w:x="1111" w:y="11460"/>
        <w:widowControl w:val="0"/>
        <w:keepNext w:val="0"/>
        <w:keepLines w:val="0"/>
        <w:shd w:val="clear" w:color="auto" w:fill="auto"/>
        <w:bidi w:val="0"/>
        <w:spacing w:before="0" w:after="0"/>
        <w:ind w:left="1040" w:right="0" w:hanging="48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smyslu dle Dohody:</w:t>
      </w:r>
    </w:p>
    <w:p>
      <w:pPr>
        <w:pStyle w:val="Style5"/>
        <w:framePr w:w="9710" w:h="3889" w:hRule="exact" w:wrap="none" w:vAnchor="page" w:hAnchor="page" w:x="1111" w:y="11460"/>
        <w:widowControl w:val="0"/>
        <w:keepNext w:val="0"/>
        <w:keepLines w:val="0"/>
        <w:shd w:val="clear" w:color="auto" w:fill="auto"/>
        <w:bidi w:val="0"/>
        <w:spacing w:before="0" w:after="0"/>
        <w:ind w:left="1040" w:right="180" w:hanging="480"/>
      </w:pPr>
      <w:r>
        <w:rPr>
          <w:lang w:val="cs-CZ" w:eastAsia="cs-CZ" w:bidi="cs-CZ"/>
          <w:w w:val="100"/>
          <w:spacing w:val="0"/>
          <w:color w:val="000000"/>
          <w:position w:val="0"/>
        </w:rPr>
        <w:t>(i) k přebírání a doručování jakýchkoliv dokumentů vyhotovovaných na základě nebo v souvislostí s Dohodou některou ze stran Dohody;</w:t>
      </w:r>
    </w:p>
    <w:p>
      <w:pPr>
        <w:pStyle w:val="Style5"/>
        <w:framePr w:w="9710" w:h="3889" w:hRule="exact" w:wrap="none" w:vAnchor="page" w:hAnchor="page" w:x="1111" w:y="11460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1040" w:right="180" w:hanging="480"/>
      </w:pPr>
      <w:r>
        <w:rPr>
          <w:lang w:val="cs-CZ" w:eastAsia="cs-CZ" w:bidi="cs-CZ"/>
          <w:w w:val="100"/>
          <w:spacing w:val="0"/>
          <w:color w:val="000000"/>
          <w:position w:val="0"/>
        </w:rPr>
        <w:t>(íí) k udělení souhlasu se zařazením nových účtů mezi Zapojené účty a k podpisu veškerých dokumentů s tím souvisejících;</w:t>
      </w:r>
    </w:p>
    <w:p>
      <w:pPr>
        <w:pStyle w:val="Style5"/>
        <w:framePr w:w="9710" w:h="3889" w:hRule="exact" w:wrap="none" w:vAnchor="page" w:hAnchor="page" w:x="1111" w:y="11460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1040" w:right="180" w:hanging="480"/>
      </w:pPr>
      <w:r>
        <w:rPr>
          <w:lang w:val="cs-CZ" w:eastAsia="cs-CZ" w:bidi="cs-CZ"/>
          <w:w w:val="100"/>
          <w:spacing w:val="0"/>
          <w:color w:val="000000"/>
          <w:position w:val="0"/>
        </w:rPr>
        <w:t>(¡¡i) k udělení souhlasu s přistoupením nového účastníka do Poolu a k Dohodě a k podpisu veškerých dokumentů s tím souvisejících;</w:t>
      </w:r>
    </w:p>
    <w:p>
      <w:pPr>
        <w:pStyle w:val="Style5"/>
        <w:numPr>
          <w:ilvl w:val="0"/>
          <w:numId w:val="3"/>
        </w:numPr>
        <w:framePr w:w="9710" w:h="3889" w:hRule="exact" w:wrap="none" w:vAnchor="page" w:hAnchor="page" w:x="1111" w:y="11460"/>
        <w:tabs>
          <w:tab w:leader="none" w:pos="98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040" w:right="180" w:hanging="480"/>
      </w:pPr>
      <w:r>
        <w:rPr>
          <w:lang w:val="cs-CZ" w:eastAsia="cs-CZ" w:bidi="cs-CZ"/>
          <w:w w:val="100"/>
          <w:spacing w:val="0"/>
          <w:color w:val="000000"/>
          <w:position w:val="0"/>
        </w:rPr>
        <w:t>k učinění veškerých jednání a k podpisu veškerých dokumentů nezbytných ke změně parametrů Zapojených účtů;</w:t>
      </w:r>
    </w:p>
    <w:p>
      <w:pPr>
        <w:pStyle w:val="Style5"/>
        <w:numPr>
          <w:ilvl w:val="0"/>
          <w:numId w:val="3"/>
        </w:numPr>
        <w:framePr w:w="9710" w:h="3889" w:hRule="exact" w:wrap="none" w:vAnchor="page" w:hAnchor="page" w:x="1111" w:y="11460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1040" w:right="180" w:hanging="48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k uděleni souhlasu s vyřazením Zapojeného účtu z Poolu a k podpisu veškerých dokumentů s tím souvisejících;</w:t>
      </w:r>
    </w:p>
    <w:p>
      <w:pPr>
        <w:pStyle w:val="Style5"/>
        <w:framePr w:w="9710" w:h="3889" w:hRule="exact" w:wrap="none" w:vAnchor="page" w:hAnchor="page" w:x="1111" w:y="11460"/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1040" w:right="180" w:hanging="480"/>
      </w:pPr>
      <w:r>
        <w:rPr>
          <w:lang w:val="cs-CZ" w:eastAsia="cs-CZ" w:bidi="cs-CZ"/>
          <w:w w:val="100"/>
          <w:spacing w:val="0"/>
          <w:color w:val="000000"/>
          <w:position w:val="0"/>
        </w:rPr>
        <w:t>(ví) v souvislostí s výše uvedenými body (ii), (iii), (iv) a (v) k podepsání jménem Nového účastníka Poolu zejména následujících dokumentů: příslušné žádosti o zařazení nových účtů do Poolu, žádostí o přistoupeni nových účastníků do Poolu nebo žádosti o vyřazení Zapojeného účtu z Poolu nebo oznámení o změně parametrů Zapojeného účtu;</w:t>
      </w:r>
    </w:p>
    <w:p>
      <w:pPr>
        <w:pStyle w:val="Style27"/>
        <w:framePr w:w="9710" w:h="259" w:hRule="exact" w:wrap="none" w:vAnchor="page" w:hAnchor="page" w:x="1111" w:y="15732"/>
        <w:tabs>
          <w:tab w:leader="none" w:pos="46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220" w:right="50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Komerční banka, a. s., se sídlem:</w:t>
        <w:tab/>
        <w:t>&lt;</w:t>
      </w:r>
    </w:p>
    <w:p>
      <w:pPr>
        <w:pStyle w:val="Style29"/>
        <w:framePr w:w="9710" w:h="378" w:hRule="exact" w:wrap="none" w:vAnchor="page" w:hAnchor="page" w:x="1111" w:y="1599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504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Praha 1, Na Příkopě 33 čp. 969, PSČ 114 07, IČO: 45317054</w:t>
      </w:r>
    </w:p>
    <w:p>
      <w:pPr>
        <w:pStyle w:val="Style31"/>
        <w:framePr w:w="9710" w:h="378" w:hRule="exact" w:wrap="none" w:vAnchor="page" w:hAnchor="page" w:x="1111" w:y="15991"/>
        <w:widowControl w:val="0"/>
        <w:keepNext w:val="0"/>
        <w:keepLines w:val="0"/>
        <w:shd w:val="clear" w:color="auto" w:fill="auto"/>
        <w:bidi w:val="0"/>
        <w:jc w:val="both"/>
        <w:spacing w:before="0" w:after="0" w:line="80" w:lineRule="exact"/>
        <w:ind w:left="560" w:right="504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ZAPSANA V OBCHODNÍM REJSTftlKU VEDENÉM MĚSTSKÝM SOUDEM V PRAZE, ODDlL B, VLOŽKA 1360</w:t>
      </w:r>
    </w:p>
    <w:p>
      <w:pPr>
        <w:pStyle w:val="Style27"/>
        <w:framePr w:w="9778" w:h="489" w:hRule="exact" w:wrap="none" w:vAnchor="page" w:hAnchor="page" w:x="1116" w:y="1589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1/3</w:t>
      </w:r>
    </w:p>
    <w:p>
      <w:pPr>
        <w:pStyle w:val="Style33"/>
        <w:framePr w:w="9778" w:h="489" w:hRule="exact" w:wrap="none" w:vAnchor="page" w:hAnchor="page" w:x="1116" w:y="15898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ÚČINNOSTI ŠABLONY 13.12. 2021</w:t>
        <w:br/>
        <w:t>VER F DOCPESKU.DOT 5.10.2022 1:37 ODP.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433.3pt;margin-top:520.25pt;width:127.2pt;height:50.9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pStyle w:val="Style3"/>
        <w:framePr w:w="9538" w:h="725" w:hRule="exact" w:wrap="none" w:vAnchor="page" w:hAnchor="page" w:x="1043" w:y="7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DOHODA O POSKYTOVANÍ CASH-POOLINGU FIKTIVNÍHO PRO EKONOMICKY SPJATOU SKUPINU</w:t>
      </w:r>
      <w:bookmarkEnd w:id="4"/>
    </w:p>
    <w:p>
      <w:pPr>
        <w:pStyle w:val="Style5"/>
        <w:numPr>
          <w:ilvl w:val="0"/>
          <w:numId w:val="5"/>
        </w:numPr>
        <w:framePr w:w="9538" w:h="3754" w:hRule="exact" w:wrap="none" w:vAnchor="page" w:hAnchor="page" w:x="1043" w:y="1728"/>
        <w:tabs>
          <w:tab w:leader="none" w:pos="90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920" w:right="0" w:hanging="4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vyžadování a obdržení veškerých informací o službách poskytovaných Bankou Novému účastníkovi Poolu a informací souvisejících s takovými službami (a to včetně informací, které jsou předmětem bankovního tajemství),</w:t>
      </w:r>
    </w:p>
    <w:p>
      <w:pPr>
        <w:pStyle w:val="Style5"/>
        <w:numPr>
          <w:ilvl w:val="0"/>
          <w:numId w:val="5"/>
        </w:numPr>
        <w:framePr w:w="9538" w:h="3754" w:hRule="exact" w:wrap="none" w:vAnchor="page" w:hAnchor="page" w:x="1043" w:y="1728"/>
        <w:tabs>
          <w:tab w:leader="none" w:pos="93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920" w:right="0" w:hanging="440"/>
      </w:pPr>
      <w:r>
        <w:rPr>
          <w:lang w:val="cs-CZ" w:eastAsia="cs-CZ" w:bidi="cs-CZ"/>
          <w:w w:val="100"/>
          <w:spacing w:val="0"/>
          <w:color w:val="000000"/>
          <w:position w:val="0"/>
        </w:rPr>
        <w:t>a ke všem dalším právním úkonům v souvislosti s touto Dohodou, mj. činit v zastoupení Nového účastníka Poolu veškeré úkony v souvislosti s podpisem veškerých dokumentů na základě a v souvislosti s touto Dohodou, zejména pak k uzavíráni dodatků, kterými bude Dohoda měněna, rušena či doplňována.</w:t>
      </w:r>
    </w:p>
    <w:p>
      <w:pPr>
        <w:pStyle w:val="Style5"/>
        <w:framePr w:w="9538" w:h="3754" w:hRule="exact" w:wrap="none" w:vAnchor="page" w:hAnchor="page" w:x="1043" w:y="1728"/>
        <w:widowControl w:val="0"/>
        <w:keepNext w:val="0"/>
        <w:keepLines w:val="0"/>
        <w:shd w:val="clear" w:color="auto" w:fill="auto"/>
        <w:bidi w:val="0"/>
        <w:spacing w:before="0" w:after="0"/>
        <w:ind w:left="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Klient a Nový účastník Poolu prohlašují, že rozsah zmocnění, kterým Nový účastník Poolu zmocňuje Klienta, není v rozporu se žádnými platnými a účinnými právními předpisy, zejména takto stanoveným rozsahem zmocnění nedochází ke střetu zájmů dle platných právních předpisů či jinému konfliktu, který by mohl být obdobně vykládán, a zavazuji se, že pokud v budoucnu dojde v této věci k jakékoli změně, neprodleně upraví rozsah zmocněni tak, aby zmocnění nebylo v rozporu s právními předpisy, a zároveň budou o této skutečnosti neprodleně informovat Banku.</w:t>
      </w:r>
    </w:p>
    <w:p>
      <w:pPr>
        <w:pStyle w:val="Style5"/>
        <w:framePr w:w="9538" w:h="3754" w:hRule="exact" w:wrap="none" w:vAnchor="page" w:hAnchor="page" w:x="1043" w:y="1728"/>
        <w:widowControl w:val="0"/>
        <w:keepNext w:val="0"/>
        <w:keepLines w:val="0"/>
        <w:shd w:val="clear" w:color="auto" w:fill="auto"/>
        <w:bidi w:val="0"/>
        <w:spacing w:before="0" w:after="0"/>
        <w:ind w:left="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Klient je oprávněn ustanovit si zástupce k právním jednáním jménem Nového účastníka Poolu v rozsahu této plné moci v souladu s ustanovením § </w:t>
      </w:r>
      <w:r>
        <w:rPr>
          <w:rStyle w:val="CharStyle35"/>
        </w:rPr>
        <w:t>438</w:t>
      </w:r>
      <w:r>
        <w:rPr>
          <w:rStyle w:val="CharStyle36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z.č. </w:t>
      </w:r>
      <w:r>
        <w:rPr>
          <w:rStyle w:val="CharStyle35"/>
        </w:rPr>
        <w:t>89/2012</w:t>
      </w:r>
      <w:r>
        <w:rPr>
          <w:rStyle w:val="CharStyle36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Sb., občanského zákoníku, ve znění pozdějších předpisů, a pokud jich ustanoví více, Nový účastník Poolu souhlasí, aby každý z takto ustanovených zástupců jednal samostatně. Kontaktní osoba Klienta je oprávněna jednat za Klienta jednajícího za Nového účastníka Poolu ve vztahu k Bance v záležitostech uvedených výše.</w:t>
      </w:r>
    </w:p>
    <w:p>
      <w:pPr>
        <w:pStyle w:val="Style5"/>
        <w:framePr w:w="9538" w:h="329" w:hRule="exact" w:wrap="none" w:vAnchor="page" w:hAnchor="page" w:x="1043" w:y="573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 Šumperku dne </w:t>
      </w:r>
      <w:r>
        <w:rPr>
          <w:rStyle w:val="CharStyle37"/>
        </w:rPr>
        <w:t>1</w:t>
      </w:r>
      <w:r>
        <w:rPr>
          <w:rStyle w:val="CharStyle38"/>
        </w:rPr>
        <w:t xml:space="preserve"> </w:t>
      </w:r>
      <w:r>
        <w:rPr>
          <w:rStyle w:val="CharStyle37"/>
        </w:rPr>
        <w:t>1 -10- 2022</w:t>
      </w:r>
    </w:p>
    <w:p>
      <w:pPr>
        <w:pStyle w:val="Style39"/>
        <w:framePr w:w="4258" w:h="245" w:hRule="exact" w:wrap="none" w:vAnchor="page" w:hAnchor="page" w:x="1240" w:y="625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Základní umělecká škola, Šumperk, Žerotínova 11</w:t>
      </w:r>
    </w:p>
    <w:p>
      <w:pPr>
        <w:framePr w:wrap="none" w:vAnchor="page" w:hAnchor="page" w:x="1283" w:y="6467"/>
        <w:widowControl w:val="0"/>
        <w:rPr>
          <w:sz w:val="2"/>
          <w:szCs w:val="2"/>
        </w:rPr>
      </w:pPr>
      <w:r>
        <w:pict>
          <v:shape id="_x0000_s1028" type="#_x0000_t75" style="width:224pt;height:50pt;">
            <v:imagedata r:id="rId9" r:href="rId10"/>
          </v:shape>
        </w:pict>
      </w:r>
    </w:p>
    <w:p>
      <w:pPr>
        <w:pStyle w:val="Style41"/>
        <w:framePr w:w="3317" w:h="204" w:hRule="exact" w:wrap="none" w:vAnchor="page" w:hAnchor="page" w:x="1259" w:y="740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vlastnoruční podpis</w:t>
      </w:r>
    </w:p>
    <w:p>
      <w:pPr>
        <w:pStyle w:val="Style5"/>
        <w:framePr w:w="9538" w:h="466" w:hRule="exact" w:wrap="none" w:vAnchor="page" w:hAnchor="page" w:x="1043" w:y="7739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60" w:right="60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Jméno: PaedDr. František Havelka Ph.D. Funkce: ředitel příspěvkové organizace</w:t>
      </w:r>
    </w:p>
    <w:p>
      <w:pPr>
        <w:pStyle w:val="Style5"/>
        <w:framePr w:w="9538" w:h="681" w:hRule="exact" w:wrap="none" w:vAnchor="page" w:hAnchor="page" w:x="1043" w:y="8563"/>
        <w:widowControl w:val="0"/>
        <w:keepNext w:val="0"/>
        <w:keepLines w:val="0"/>
        <w:shd w:val="clear" w:color="auto" w:fill="auto"/>
        <w:bidi w:val="0"/>
        <w:spacing w:before="0" w:after="0"/>
        <w:ind w:left="2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Výše uvedenou plnou moc udělenou Klientovi Novým účastníkem Poolu přijímáme. Souhlasíme s přistoupením Nového účastníka Poolu do Poolu a na základě příslušného zmocnění udělujeme tento souhlas také za ostatní Účastníky poolu.</w:t>
      </w:r>
    </w:p>
    <w:p>
      <w:pPr>
        <w:pStyle w:val="Style41"/>
        <w:framePr w:wrap="none" w:vAnchor="page" w:hAnchor="page" w:x="1278" w:y="958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 Olomouci dne  11-10- 2022</w:t>
      </w:r>
    </w:p>
    <w:p>
      <w:pPr>
        <w:framePr w:wrap="none" w:vAnchor="page" w:hAnchor="page" w:x="1317" w:y="10087"/>
        <w:widowControl w:val="0"/>
        <w:rPr>
          <w:sz w:val="2"/>
          <w:szCs w:val="2"/>
        </w:rPr>
      </w:pPr>
      <w:r>
        <w:pict>
          <v:shape id="_x0000_s1029" type="#_x0000_t75" style="width:222pt;height:75pt;">
            <v:imagedata r:id="rId11" r:href="rId12"/>
          </v:shape>
        </w:pict>
      </w:r>
    </w:p>
    <w:p>
      <w:pPr>
        <w:pStyle w:val="Style5"/>
        <w:framePr w:w="9538" w:h="619" w:hRule="exact" w:wrap="none" w:vAnchor="page" w:hAnchor="page" w:x="1043" w:y="1163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300" w:right="56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Jméno: Mgr. Olga Fidrová, MBA Funkce: Odbor ekonomický - vedoucí odboru</w:t>
      </w:r>
    </w:p>
    <w:p>
      <w:pPr>
        <w:pStyle w:val="Style27"/>
        <w:framePr w:w="9538" w:h="588" w:hRule="exact" w:wrap="none" w:vAnchor="page" w:hAnchor="page" w:x="1043" w:y="15717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Komerční banka, a. s., se sídlem:</w:t>
      </w:r>
    </w:p>
    <w:p>
      <w:pPr>
        <w:pStyle w:val="Style27"/>
        <w:framePr w:w="9538" w:h="588" w:hRule="exact" w:wrap="none" w:vAnchor="page" w:hAnchor="page" w:x="1043" w:y="15717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Praha 1, Na Příkopě 33 čp. 969, PSČ 114 07, IČO: 45317054</w:t>
      </w:r>
    </w:p>
    <w:p>
      <w:pPr>
        <w:pStyle w:val="Style33"/>
        <w:framePr w:w="9538" w:h="588" w:hRule="exact" w:wrap="none" w:vAnchor="page" w:hAnchor="page" w:x="1043" w:y="15717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ZAPSANÁ V OBCHODNÍM REJSTŘÍKU VEDENÉM MÉSTSKÝM SOUDEM V PRAZE, ODDlL B, VLOŽKA 1360</w:t>
      </w:r>
    </w:p>
    <w:p>
      <w:pPr>
        <w:pStyle w:val="Style27"/>
        <w:framePr w:w="1714" w:h="499" w:hRule="exact" w:wrap="none" w:vAnchor="page" w:hAnchor="page" w:x="9102" w:y="15842"/>
        <w:widowControl w:val="0"/>
        <w:keepNext w:val="0"/>
        <w:keepLines w:val="0"/>
        <w:shd w:val="clear" w:color="auto" w:fill="auto"/>
        <w:bidi w:val="0"/>
        <w:spacing w:before="0" w:after="0" w:line="14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2/3</w:t>
      </w:r>
    </w:p>
    <w:p>
      <w:pPr>
        <w:pStyle w:val="Style33"/>
        <w:framePr w:w="1714" w:h="499" w:hRule="exact" w:wrap="none" w:vAnchor="page" w:hAnchor="page" w:x="9102" w:y="15842"/>
        <w:widowControl w:val="0"/>
        <w:keepNext w:val="0"/>
        <w:keepLines w:val="0"/>
        <w:shd w:val="clear" w:color="auto" w:fill="auto"/>
        <w:bidi w:val="0"/>
        <w:jc w:val="right"/>
        <w:spacing w:before="0" w:after="0" w:line="14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ÚČINNOSTI ŠABLONY 13. 12. 2021 VER F DOCPESKU.DOT S.10.2022 1:37 ODP.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3"/>
        <w:framePr w:w="8477" w:h="734" w:hRule="exact" w:wrap="none" w:vAnchor="page" w:hAnchor="page" w:x="1223" w:y="988"/>
        <w:widowControl w:val="0"/>
        <w:keepNext w:val="0"/>
        <w:keepLines w:val="0"/>
        <w:shd w:val="clear" w:color="auto" w:fill="auto"/>
        <w:bidi w:val="0"/>
        <w:jc w:val="left"/>
        <w:spacing w:before="0" w:after="0" w:line="33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DOHODA O POSKYTOVÁNÍ CASH-POOLINGU FIKTIVNÍHO PRO</w:t>
      </w:r>
    </w:p>
    <w:p>
      <w:pPr>
        <w:pStyle w:val="Style43"/>
        <w:framePr w:w="8477" w:h="734" w:hRule="exact" w:wrap="none" w:vAnchor="page" w:hAnchor="page" w:x="1223" w:y="988"/>
        <w:widowControl w:val="0"/>
        <w:keepNext w:val="0"/>
        <w:keepLines w:val="0"/>
        <w:shd w:val="clear" w:color="auto" w:fill="auto"/>
        <w:bidi w:val="0"/>
        <w:jc w:val="left"/>
        <w:spacing w:before="0" w:after="0" w:line="33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EKONOMICKY SPJATOU SKUPINU</w:t>
      </w:r>
    </w:p>
    <w:p>
      <w:pPr>
        <w:pStyle w:val="Style5"/>
        <w:framePr w:w="9389" w:h="664" w:hRule="exact" w:wrap="none" w:vAnchor="page" w:hAnchor="page" w:x="1353" w:y="2119"/>
        <w:tabs>
          <w:tab w:leader="none" w:pos="5021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Banka tímto potvrzuje (i) přijetí této žádosti, (ii) zařazení Nového účastníka Poolu do Poolu a zařazení výše uvedeného účtu mezi Zapojené účty ke dni .</w:t>
        <w:tab/>
        <w:t>za podmínek stanovených v Dohodě.</w:t>
      </w:r>
    </w:p>
    <w:p>
      <w:pPr>
        <w:pStyle w:val="Style45"/>
        <w:framePr w:w="9389" w:h="664" w:hRule="exact" w:wrap="none" w:vAnchor="page" w:hAnchor="page" w:x="1353" w:y="211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3760" w:right="0" w:firstLine="0"/>
      </w:pPr>
      <w:r>
        <w:rPr>
          <w:lang w:val="cs-CZ" w:eastAsia="cs-CZ" w:bidi="cs-CZ"/>
          <w:spacing w:val="0"/>
          <w:color w:val="000000"/>
          <w:position w:val="0"/>
        </w:rPr>
        <w:t>14 -10- 2022</w:t>
      </w:r>
    </w:p>
    <w:p>
      <w:pPr>
        <w:pStyle w:val="Style41"/>
        <w:framePr w:wrap="none" w:vAnchor="page" w:hAnchor="page" w:x="1396" w:y="287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Olomoucí dne 11 -10- 2022</w:t>
      </w:r>
    </w:p>
    <w:p>
      <w:pPr>
        <w:pStyle w:val="Style39"/>
        <w:framePr w:wrap="none" w:vAnchor="page" w:hAnchor="page" w:x="1410" w:y="3267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Komerční banka, a.s.</w:t>
      </w:r>
    </w:p>
    <w:p>
      <w:pPr>
        <w:framePr w:wrap="none" w:vAnchor="page" w:hAnchor="page" w:x="1449" w:y="3527"/>
        <w:widowControl w:val="0"/>
        <w:rPr>
          <w:sz w:val="2"/>
          <w:szCs w:val="2"/>
        </w:rPr>
      </w:pPr>
      <w:r>
        <w:pict>
          <v:shape id="_x0000_s1030" type="#_x0000_t75" style="width:224pt;height:106pt;">
            <v:imagedata r:id="rId13" r:href="rId14"/>
          </v:shape>
        </w:pict>
      </w:r>
    </w:p>
    <w:p>
      <w:pPr>
        <w:pStyle w:val="Style41"/>
        <w:framePr w:wrap="none" w:vAnchor="page" w:hAnchor="page" w:x="1434" w:y="569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Funkce: Bankovní poradce - </w:t>
      </w:r>
      <w:r>
        <w:rPr>
          <w:lang w:val="en-US" w:eastAsia="en-US" w:bidi="en-US"/>
          <w:w w:val="100"/>
          <w:spacing w:val="0"/>
          <w:color w:val="000000"/>
          <w:position w:val="0"/>
        </w:rPr>
        <w:t>Corporate</w:t>
      </w:r>
    </w:p>
    <w:p>
      <w:pPr>
        <w:pStyle w:val="Style27"/>
        <w:framePr w:w="9370" w:h="184" w:hRule="exact" w:wrap="none" w:vAnchor="page" w:hAnchor="page" w:x="1372" w:y="15940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Komerční banka, a. s., se sídlem:</w:t>
      </w:r>
    </w:p>
    <w:p>
      <w:pPr>
        <w:pStyle w:val="Style29"/>
        <w:framePr w:w="9370" w:h="348" w:hRule="exact" w:wrap="none" w:vAnchor="page" w:hAnchor="page" w:x="1372" w:y="16165"/>
        <w:tabs>
          <w:tab w:leader="none" w:pos="80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Praha 1, Na Příkopě 33 čp. 969, PSČ 114 07, IČO: 45317054</w:t>
        <w:tab/>
      </w:r>
      <w:r>
        <w:rPr>
          <w:rStyle w:val="CharStyle47"/>
        </w:rPr>
        <w:t>DATUM ÚČINNOSTI ŠABLONY 13.1</w:t>
      </w:r>
    </w:p>
    <w:p>
      <w:pPr>
        <w:pStyle w:val="Style31"/>
        <w:framePr w:w="9370" w:h="348" w:hRule="exact" w:wrap="none" w:vAnchor="page" w:hAnchor="page" w:x="1372" w:y="16165"/>
        <w:tabs>
          <w:tab w:leader="none" w:pos="79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ZAPSANA V OBCHODNÍM REJSTŘÍKU VEDENÉM MĚSTSKÝM SOUDEM V PRAZE. ODDÍL B, VLOŽKA 1360</w:t>
        <w:tab/>
        <w:t>VER F DOCPESKU.DOT 5.10.2022 1:3</w:t>
      </w:r>
    </w:p>
    <w:p>
      <w:pPr>
        <w:pStyle w:val="Style27"/>
        <w:framePr w:w="283" w:h="494" w:hRule="exact" w:wrap="none" w:vAnchor="page" w:hAnchor="page" w:x="10741" w:y="1603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3/3</w:t>
      </w:r>
    </w:p>
    <w:p>
      <w:pPr>
        <w:pStyle w:val="Style33"/>
        <w:framePr w:w="283" w:h="494" w:hRule="exact" w:wrap="none" w:vAnchor="page" w:hAnchor="page" w:x="10741" w:y="1603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2. 2021 ¡7 OOP.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8"/>
        <w:framePr w:wrap="none" w:vAnchor="page" w:hAnchor="page" w:x="11291" w:y="548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</w:t>
      </w:r>
    </w:p>
    <w:p>
      <w:pPr>
        <w:pStyle w:val="Style50"/>
        <w:framePr w:wrap="none" w:vAnchor="page" w:hAnchor="page" w:x="11209" w:y="123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</w:t>
      </w:r>
    </w:p>
    <w:p>
      <w:pPr>
        <w:framePr w:wrap="none" w:vAnchor="page" w:hAnchor="page" w:x="625" w:y="2131"/>
        <w:widowControl w:val="0"/>
      </w:pPr>
    </w:p>
    <w:p>
      <w:pPr>
        <w:framePr w:wrap="none" w:vAnchor="page" w:hAnchor="page" w:x="7321" w:y="2707"/>
        <w:widowControl w:val="0"/>
      </w:pPr>
    </w:p>
    <w:p>
      <w:pPr>
        <w:framePr w:wrap="none" w:vAnchor="page" w:hAnchor="page" w:x="7494" w:y="2703"/>
        <w:widowControl w:val="0"/>
      </w:pPr>
    </w:p>
    <w:p>
      <w:pPr>
        <w:framePr w:wrap="none" w:vAnchor="page" w:hAnchor="page" w:x="5257" w:y="4623"/>
        <w:widowControl w:val="0"/>
      </w:pPr>
    </w:p>
    <w:p>
      <w:pPr>
        <w:framePr w:wrap="none" w:vAnchor="page" w:hAnchor="page" w:x="4465" w:y="8962"/>
        <w:widowControl w:val="0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4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4"/>
      <w:numFmt w:val="lowerRoman"/>
      <w:lvlText w:val="(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7"/>
      <w:numFmt w:val="lowerRoman"/>
      <w:lvlText w:val="(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 (2)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6">
    <w:name w:val="Základní text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7">
    <w:name w:val="Základní text (2) + 11 pt,Tučné"/>
    <w:basedOn w:val="CharStyle6"/>
    <w:rPr>
      <w:lang w:val="cs-CZ" w:eastAsia="cs-CZ" w:bidi="cs-CZ"/>
      <w:b/>
      <w:bCs/>
      <w:sz w:val="22"/>
      <w:szCs w:val="22"/>
      <w:w w:val="100"/>
      <w:spacing w:val="0"/>
      <w:color w:val="FFFFFF"/>
      <w:position w:val="0"/>
    </w:rPr>
  </w:style>
  <w:style w:type="character" w:customStyle="1" w:styleId="CharStyle9">
    <w:name w:val="Nadpis #2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0">
    <w:name w:val="Nadpis #2 + Arial,11 pt,Tučné"/>
    <w:basedOn w:val="CharStyle9"/>
    <w:rPr>
      <w:lang w:val="cs-CZ" w:eastAsia="cs-CZ" w:bidi="cs-CZ"/>
      <w:b/>
      <w:bCs/>
      <w:sz w:val="22"/>
      <w:szCs w:val="22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2">
    <w:name w:val="Základní text (3)_"/>
    <w:basedOn w:val="DefaultParagraphFont"/>
    <w:link w:val="Style11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3">
    <w:name w:val="Základní text (3) + 8,5 pt,Ne tučné"/>
    <w:basedOn w:val="CharStyle12"/>
    <w:rPr>
      <w:lang w:val="cs-CZ" w:eastAsia="cs-CZ" w:bidi="cs-CZ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14">
    <w:name w:val="Nadpis #2 + Arial,11 pt,Tučné"/>
    <w:basedOn w:val="CharStyle9"/>
    <w:rPr>
      <w:lang w:val="cs-CZ" w:eastAsia="cs-CZ" w:bidi="cs-CZ"/>
      <w:b/>
      <w:bCs/>
      <w:sz w:val="22"/>
      <w:szCs w:val="22"/>
      <w:rFonts w:ascii="Arial" w:eastAsia="Arial" w:hAnsi="Arial" w:cs="Arial"/>
      <w:w w:val="100"/>
      <w:spacing w:val="0"/>
      <w:color w:val="FFFFFF"/>
      <w:position w:val="0"/>
    </w:rPr>
  </w:style>
  <w:style w:type="character" w:customStyle="1" w:styleId="CharStyle15">
    <w:name w:val="Základní text (2) + 9 pt,Tučné"/>
    <w:basedOn w:val="CharStyle6"/>
    <w:rPr>
      <w:lang w:val="cs-CZ" w:eastAsia="cs-CZ" w:bidi="cs-CZ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17">
    <w:name w:val="Základní text (6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18">
    <w:name w:val="Základní text (6) + 8,5 pt,Tučné"/>
    <w:basedOn w:val="CharStyle17"/>
    <w:rPr>
      <w:lang w:val="cs-CZ" w:eastAsia="cs-CZ" w:bidi="cs-CZ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20">
    <w:name w:val="Základní text (7)_"/>
    <w:basedOn w:val="DefaultParagraphFont"/>
    <w:link w:val="Style19"/>
    <w:rPr>
      <w:b/>
      <w:bCs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character" w:customStyle="1" w:styleId="CharStyle21">
    <w:name w:val="Základní text (7) + 8,5 pt"/>
    <w:basedOn w:val="CharStyle20"/>
    <w:rPr>
      <w:lang w:val="cs-CZ" w:eastAsia="cs-CZ" w:bidi="cs-CZ"/>
      <w:sz w:val="17"/>
      <w:szCs w:val="17"/>
      <w:w w:val="100"/>
      <w:spacing w:val="0"/>
      <w:color w:val="000000"/>
      <w:position w:val="0"/>
    </w:rPr>
  </w:style>
  <w:style w:type="character" w:customStyle="1" w:styleId="CharStyle22">
    <w:name w:val="Základní text (2) + 7,5 pt,Tučné"/>
    <w:basedOn w:val="CharStyle6"/>
    <w:rPr>
      <w:lang w:val="cs-CZ" w:eastAsia="cs-CZ" w:bidi="cs-CZ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24">
    <w:name w:val="Titulek tabulky_"/>
    <w:basedOn w:val="DefaultParagraphFont"/>
    <w:link w:val="Style23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25">
    <w:name w:val="Základní text (2) + Consolas,6,5 pt,Řádkování -1 pt"/>
    <w:basedOn w:val="CharStyle6"/>
    <w:rPr>
      <w:lang w:val="cs-CZ" w:eastAsia="cs-CZ" w:bidi="cs-CZ"/>
      <w:b/>
      <w:bCs/>
      <w:sz w:val="13"/>
      <w:szCs w:val="13"/>
      <w:rFonts w:ascii="Consolas" w:eastAsia="Consolas" w:hAnsi="Consolas" w:cs="Consolas"/>
      <w:w w:val="100"/>
      <w:spacing w:val="-20"/>
      <w:color w:val="000000"/>
      <w:position w:val="0"/>
    </w:rPr>
  </w:style>
  <w:style w:type="character" w:customStyle="1" w:styleId="CharStyle26">
    <w:name w:val="Základní text (2) + 10 pt,Kurzíva"/>
    <w:basedOn w:val="CharStyle6"/>
    <w:rPr>
      <w:lang w:val="cs-CZ" w:eastAsia="cs-CZ" w:bidi="cs-CZ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28">
    <w:name w:val="Základní text (4)_"/>
    <w:basedOn w:val="DefaultParagraphFont"/>
    <w:link w:val="Style27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30">
    <w:name w:val="Záhlaví nebo Zápatí (3)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32">
    <w:name w:val="Záhlaví nebo Zápatí_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character" w:customStyle="1" w:styleId="CharStyle34">
    <w:name w:val="Základní text (5)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character" w:customStyle="1" w:styleId="CharStyle35">
    <w:name w:val="Základní text (2) + 9 pt,Tučné"/>
    <w:basedOn w:val="CharStyle6"/>
    <w:rPr>
      <w:lang w:val="cs-CZ" w:eastAsia="cs-CZ" w:bidi="cs-CZ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36">
    <w:name w:val="Základní text (2) + 9 pt"/>
    <w:basedOn w:val="CharStyle6"/>
    <w:rPr>
      <w:lang w:val="cs-CZ" w:eastAsia="cs-CZ" w:bidi="cs-CZ"/>
      <w:sz w:val="18"/>
      <w:szCs w:val="18"/>
      <w:w w:val="100"/>
      <w:spacing w:val="0"/>
      <w:color w:val="000000"/>
      <w:position w:val="0"/>
    </w:rPr>
  </w:style>
  <w:style w:type="character" w:customStyle="1" w:styleId="CharStyle37">
    <w:name w:val="Základní text (2) + 14 pt,Tučné,Měřítko 60%"/>
    <w:basedOn w:val="CharStyle6"/>
    <w:rPr>
      <w:lang w:val="cs-CZ" w:eastAsia="cs-CZ" w:bidi="cs-CZ"/>
      <w:b/>
      <w:bCs/>
      <w:sz w:val="28"/>
      <w:szCs w:val="28"/>
      <w:w w:val="60"/>
      <w:spacing w:val="0"/>
      <w:color w:val="000000"/>
      <w:position w:val="0"/>
    </w:rPr>
  </w:style>
  <w:style w:type="character" w:customStyle="1" w:styleId="CharStyle38">
    <w:name w:val="Základní text (2) + 4 pt"/>
    <w:basedOn w:val="CharStyle6"/>
    <w:rPr>
      <w:lang w:val="cs-CZ" w:eastAsia="cs-CZ" w:bidi="cs-CZ"/>
      <w:sz w:val="8"/>
      <w:szCs w:val="8"/>
      <w:w w:val="100"/>
      <w:spacing w:val="0"/>
      <w:color w:val="000000"/>
      <w:position w:val="0"/>
    </w:rPr>
  </w:style>
  <w:style w:type="character" w:customStyle="1" w:styleId="CharStyle40">
    <w:name w:val="Titulek obrázku (2)_"/>
    <w:basedOn w:val="DefaultParagraphFont"/>
    <w:link w:val="Style39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42">
    <w:name w:val="Titulek obrázku_"/>
    <w:basedOn w:val="DefaultParagraphFont"/>
    <w:link w:val="Style41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44">
    <w:name w:val="Záhlaví nebo Zápatí (2)_"/>
    <w:basedOn w:val="DefaultParagraphFont"/>
    <w:link w:val="Style43"/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46">
    <w:name w:val="Základní text (9)_"/>
    <w:basedOn w:val="DefaultParagraphFont"/>
    <w:link w:val="Style45"/>
    <w:rPr>
      <w:b w:val="0"/>
      <w:bCs w:val="0"/>
      <w:i w:val="0"/>
      <w:iCs w:val="0"/>
      <w:u w:val="none"/>
      <w:strike w:val="0"/>
      <w:smallCaps w:val="0"/>
      <w:sz w:val="22"/>
      <w:szCs w:val="22"/>
      <w:rFonts w:ascii="Impact" w:eastAsia="Impact" w:hAnsi="Impact" w:cs="Impact"/>
      <w:w w:val="100"/>
    </w:rPr>
  </w:style>
  <w:style w:type="character" w:customStyle="1" w:styleId="CharStyle47">
    <w:name w:val="Záhlaví nebo Zápatí (3) + 4 pt"/>
    <w:basedOn w:val="CharStyle30"/>
    <w:rPr>
      <w:lang w:val="cs-CZ" w:eastAsia="cs-CZ" w:bidi="cs-CZ"/>
      <w:b/>
      <w:bCs/>
      <w:sz w:val="8"/>
      <w:szCs w:val="8"/>
      <w:w w:val="100"/>
      <w:spacing w:val="0"/>
      <w:color w:val="000000"/>
      <w:position w:val="0"/>
    </w:rPr>
  </w:style>
  <w:style w:type="character" w:customStyle="1" w:styleId="CharStyle49">
    <w:name w:val="Záhlaví nebo Zápatí (5)_"/>
    <w:basedOn w:val="DefaultParagraphFont"/>
    <w:link w:val="Style48"/>
    <w:rPr>
      <w:b w:val="0"/>
      <w:bCs w:val="0"/>
      <w:i/>
      <w:iCs/>
      <w:u w:val="none"/>
      <w:strike w:val="0"/>
      <w:smallCaps w:val="0"/>
      <w:sz w:val="11"/>
      <w:szCs w:val="11"/>
      <w:rFonts w:ascii="Consolas" w:eastAsia="Consolas" w:hAnsi="Consolas" w:cs="Consolas"/>
    </w:rPr>
  </w:style>
  <w:style w:type="character" w:customStyle="1" w:styleId="CharStyle51">
    <w:name w:val="Záhlaví nebo Zápatí (4)_"/>
    <w:basedOn w:val="DefaultParagraphFont"/>
    <w:link w:val="Style50"/>
    <w:rPr>
      <w:b w:val="0"/>
      <w:bCs w:val="0"/>
      <w:i/>
      <w:iCs/>
      <w:u w:val="none"/>
      <w:strike w:val="0"/>
      <w:smallCaps w:val="0"/>
      <w:sz w:val="9"/>
      <w:szCs w:val="9"/>
      <w:rFonts w:ascii="Arial" w:eastAsia="Arial" w:hAnsi="Arial" w:cs="Arial"/>
    </w:rPr>
  </w:style>
  <w:style w:type="character" w:customStyle="1" w:styleId="CharStyle53">
    <w:name w:val="Základní text (10)_"/>
    <w:basedOn w:val="DefaultParagraphFont"/>
    <w:link w:val="Style52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">
    <w:name w:val="Nadpis #1 (2)"/>
    <w:basedOn w:val="Normal"/>
    <w:link w:val="CharStyle4"/>
    <w:pPr>
      <w:widowControl w:val="0"/>
      <w:shd w:val="clear" w:color="auto" w:fill="FFFFFF"/>
      <w:outlineLvl w:val="0"/>
      <w:spacing w:after="120" w:line="331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  <w:jc w:val="both"/>
      <w:spacing w:before="300" w:line="206" w:lineRule="exact"/>
      <w:ind w:hanging="460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8">
    <w:name w:val="Nadpis #2"/>
    <w:basedOn w:val="Normal"/>
    <w:link w:val="CharStyle9"/>
    <w:pPr>
      <w:widowControl w:val="0"/>
      <w:shd w:val="clear" w:color="auto" w:fill="FFFFFF"/>
      <w:outlineLvl w:val="1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1">
    <w:name w:val="Základní text (3)"/>
    <w:basedOn w:val="Normal"/>
    <w:link w:val="CharStyle12"/>
    <w:pPr>
      <w:widowControl w:val="0"/>
      <w:shd w:val="clear" w:color="auto" w:fill="FFFFFF"/>
      <w:spacing w:before="300" w:line="245" w:lineRule="exact"/>
      <w:ind w:hanging="320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6">
    <w:name w:val="Základní text (6)"/>
    <w:basedOn w:val="Normal"/>
    <w:link w:val="CharStyle17"/>
    <w:pPr>
      <w:widowControl w:val="0"/>
      <w:shd w:val="clear" w:color="auto" w:fill="FFFFFF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19">
    <w:name w:val="Základní text (7)"/>
    <w:basedOn w:val="Normal"/>
    <w:link w:val="CharStyle20"/>
    <w:pPr>
      <w:widowControl w:val="0"/>
      <w:shd w:val="clear" w:color="auto" w:fill="FFFFFF"/>
      <w:spacing w:before="120" w:after="300" w:line="0" w:lineRule="exact"/>
    </w:pPr>
    <w:rPr>
      <w:b/>
      <w:bCs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paragraph" w:customStyle="1" w:styleId="Style23">
    <w:name w:val="Titulek tabulky"/>
    <w:basedOn w:val="Normal"/>
    <w:link w:val="CharStyle2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27">
    <w:name w:val="Základní text (4)"/>
    <w:basedOn w:val="Normal"/>
    <w:link w:val="CharStyle28"/>
    <w:pPr>
      <w:widowControl w:val="0"/>
      <w:shd w:val="clear" w:color="auto" w:fill="FFFFFF"/>
      <w:jc w:val="right"/>
      <w:spacing w:before="480" w:line="139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29">
    <w:name w:val="Záhlaví nebo Zápatí (3)"/>
    <w:basedOn w:val="Normal"/>
    <w:link w:val="CharStyle30"/>
    <w:pPr>
      <w:widowControl w:val="0"/>
      <w:shd w:val="clear" w:color="auto" w:fill="FFFFFF"/>
      <w:spacing w:line="226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31">
    <w:name w:val="Záhlaví nebo Zápatí"/>
    <w:basedOn w:val="Normal"/>
    <w:link w:val="CharStyle3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paragraph" w:customStyle="1" w:styleId="Style33">
    <w:name w:val="Základní text (5)"/>
    <w:basedOn w:val="Normal"/>
    <w:link w:val="CharStyle34"/>
    <w:pPr>
      <w:widowControl w:val="0"/>
      <w:shd w:val="clear" w:color="auto" w:fill="FFFFFF"/>
      <w:spacing w:line="139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paragraph" w:customStyle="1" w:styleId="Style39">
    <w:name w:val="Titulek obrázku (2)"/>
    <w:basedOn w:val="Normal"/>
    <w:link w:val="CharStyle4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41">
    <w:name w:val="Titulek obrázku"/>
    <w:basedOn w:val="Normal"/>
    <w:link w:val="CharStyle4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43">
    <w:name w:val="Záhlaví nebo Zápatí (2)"/>
    <w:basedOn w:val="Normal"/>
    <w:link w:val="CharStyle44"/>
    <w:pPr>
      <w:widowControl w:val="0"/>
      <w:shd w:val="clear" w:color="auto" w:fill="FFFFFF"/>
      <w:spacing w:line="331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customStyle="1" w:styleId="Style45">
    <w:name w:val="Základní text (9)"/>
    <w:basedOn w:val="Normal"/>
    <w:link w:val="CharStyle4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Impact" w:eastAsia="Impact" w:hAnsi="Impact" w:cs="Impact"/>
      <w:w w:val="100"/>
    </w:rPr>
  </w:style>
  <w:style w:type="paragraph" w:customStyle="1" w:styleId="Style48">
    <w:name w:val="Záhlaví nebo Zápatí (5)"/>
    <w:basedOn w:val="Normal"/>
    <w:link w:val="CharStyle49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1"/>
      <w:szCs w:val="11"/>
      <w:rFonts w:ascii="Consolas" w:eastAsia="Consolas" w:hAnsi="Consolas" w:cs="Consolas"/>
    </w:rPr>
  </w:style>
  <w:style w:type="paragraph" w:customStyle="1" w:styleId="Style50">
    <w:name w:val="Záhlaví nebo Zápatí (4)"/>
    <w:basedOn w:val="Normal"/>
    <w:link w:val="CharStyle51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9"/>
      <w:szCs w:val="9"/>
      <w:rFonts w:ascii="Arial" w:eastAsia="Arial" w:hAnsi="Arial" w:cs="Arial"/>
    </w:rPr>
  </w:style>
  <w:style w:type="paragraph" w:customStyle="1" w:styleId="Style52">
    <w:name w:val="Základní text (10)"/>
    <w:basedOn w:val="Normal"/>
    <w:link w:val="CharStyle53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