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E30" w14:textId="77777777" w:rsidR="00A55EB7" w:rsidRDefault="00080E56">
      <w:pPr>
        <w:pStyle w:val="Nadpis30"/>
        <w:keepNext/>
        <w:keepLines/>
        <w:shd w:val="clear" w:color="auto" w:fill="auto"/>
        <w:spacing w:after="118" w:line="240" w:lineRule="exact"/>
        <w:ind w:right="120"/>
      </w:pPr>
      <w:bookmarkStart w:id="0" w:name="bookmark3"/>
      <w:r>
        <w:t>DODATEK Č. 2</w:t>
      </w:r>
      <w:bookmarkEnd w:id="0"/>
    </w:p>
    <w:p w14:paraId="52FD6EB2" w14:textId="77777777" w:rsidR="00A55EB7" w:rsidRDefault="00080E56">
      <w:pPr>
        <w:pStyle w:val="Zkladntext20"/>
        <w:shd w:val="clear" w:color="auto" w:fill="auto"/>
        <w:spacing w:before="0" w:after="0" w:line="240" w:lineRule="exact"/>
        <w:ind w:left="280" w:firstLine="0"/>
      </w:pPr>
      <w:r>
        <w:t>ke Smlouvě na zhotovení projektové dokumentace, výkon inženýrské činnosti a autorského</w:t>
      </w:r>
    </w:p>
    <w:p w14:paraId="5F8C7289" w14:textId="77777777" w:rsidR="00A55EB7" w:rsidRDefault="00080E56">
      <w:pPr>
        <w:pStyle w:val="Zkladntext20"/>
        <w:shd w:val="clear" w:color="auto" w:fill="auto"/>
        <w:spacing w:before="0" w:after="118" w:line="240" w:lineRule="exact"/>
        <w:ind w:right="120" w:firstLine="0"/>
        <w:jc w:val="center"/>
      </w:pPr>
      <w:r>
        <w:t>dozoru uzavřené</w:t>
      </w:r>
      <w:r>
        <w:br/>
        <w:t>dne 8.3.2022 mezi uvedenými účastníky</w:t>
      </w:r>
    </w:p>
    <w:p w14:paraId="2A12E3BD" w14:textId="77777777" w:rsidR="00A55EB7" w:rsidRDefault="00080E56">
      <w:pPr>
        <w:pStyle w:val="Zkladntext20"/>
        <w:shd w:val="clear" w:color="auto" w:fill="auto"/>
        <w:spacing w:before="0" w:after="0" w:line="240" w:lineRule="exact"/>
        <w:ind w:left="280" w:firstLine="0"/>
      </w:pPr>
      <w:r>
        <w:t>podle ustanovení § 2586 a násl. a § 2430 a násl. zákona č. 89/2012 Sb., občanský zákoník,</w:t>
      </w:r>
    </w:p>
    <w:p w14:paraId="31B787B4" w14:textId="2B2770C5" w:rsidR="00A55EB7" w:rsidRDefault="00080E56">
      <w:pPr>
        <w:pStyle w:val="Zkladntext20"/>
        <w:shd w:val="clear" w:color="auto" w:fill="auto"/>
        <w:spacing w:before="0" w:after="0" w:line="240" w:lineRule="exact"/>
        <w:ind w:right="120" w:firstLine="0"/>
        <w:jc w:val="center"/>
      </w:pPr>
      <w:r>
        <w:pict w14:anchorId="246215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pt;margin-top:29.5pt;width:80.9pt;height:28.55pt;z-index:-125829376;mso-wrap-distance-left:190.1pt;mso-wrap-distance-right:99.35pt;mso-wrap-distance-bottom:25.9pt;mso-position-horizontal-relative:margin" filled="f" stroked="f">
            <v:textbox style="mso-fit-shape-to-text:t" inset="0,0,0,0">
              <w:txbxContent>
                <w:p w14:paraId="59DF42E2" w14:textId="77777777" w:rsidR="00A55EB7" w:rsidRDefault="00080E56">
                  <w:pPr>
                    <w:pStyle w:val="Nadpis2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0"/>
                  <w:r>
                    <w:t>I.</w:t>
                  </w:r>
                  <w:bookmarkEnd w:id="1"/>
                </w:p>
                <w:p w14:paraId="6515C93E" w14:textId="77777777" w:rsidR="00A55EB7" w:rsidRDefault="00080E56">
                  <w:pPr>
                    <w:pStyle w:val="Nadpis3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2" w:name="bookmark1"/>
                  <w:r>
                    <w:rPr>
                      <w:rStyle w:val="Nadpis3Exact"/>
                      <w:b/>
                      <w:bCs/>
                    </w:rPr>
                    <w:t>Smluvní strany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 w14:anchorId="61CEE8F8">
          <v:shape id="_x0000_s1027" type="#_x0000_t202" style="position:absolute;left:0;text-align:left;margin-left:2.65pt;margin-top:83.05pt;width:239.75pt;height:14.85pt;z-index:-125829375;mso-wrap-distance-left:5pt;mso-wrap-distance-right:127.9pt;mso-position-horizontal-relative:margin" filled="f" stroked="f">
            <v:textbox style="mso-fit-shape-to-text:t" inset="0,0,0,0">
              <w:txbxContent>
                <w:p w14:paraId="2795D418" w14:textId="77777777" w:rsidR="00A55EB7" w:rsidRDefault="00080E56">
                  <w:pPr>
                    <w:pStyle w:val="Nadpis3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3" w:name="bookmark2"/>
                  <w:r>
                    <w:rPr>
                      <w:rStyle w:val="Nadpis3Kurzvadkovn2ptExact"/>
                      <w:b/>
                      <w:bCs/>
                    </w:rPr>
                    <w:t>í.</w:t>
                  </w:r>
                  <w:r>
                    <w:rPr>
                      <w:rStyle w:val="Nadpis3Exact"/>
                      <w:b/>
                      <w:bCs/>
                    </w:rPr>
                    <w:t xml:space="preserve"> Nemocnice Třinec, příspěvková organizace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t>ve znění pozdějších předpisů</w:t>
      </w:r>
    </w:p>
    <w:p w14:paraId="68DDC726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pict w14:anchorId="0D3F24DD">
          <v:shape id="_x0000_s1029" type="#_x0000_t202" style="position:absolute;left:0;text-align:left;margin-left:15.85pt;margin-top:-2.3pt;width:89.75pt;height:85.7pt;z-index:-125829373;mso-wrap-distance-left:5pt;mso-wrap-distance-right:39.1pt;mso-position-horizontal-relative:margin" filled="f" stroked="f">
            <v:textbox style="mso-fit-shape-to-text:t" inset="0,0,0,0">
              <w:txbxContent>
                <w:p w14:paraId="3DA82F36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7827F505" w14:textId="77777777" w:rsidR="00A55EB7" w:rsidRDefault="00080E56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14:paraId="2FEFA8D1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82C3843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1F2DF6F1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Ing. Jiří Veverka</w:t>
      </w:r>
    </w:p>
    <w:p w14:paraId="416731E0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00534242</w:t>
      </w:r>
    </w:p>
    <w:p w14:paraId="2EF12C4D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CZ00534242</w:t>
      </w:r>
    </w:p>
    <w:p w14:paraId="753D5C36" w14:textId="77777777" w:rsidR="00A55EB7" w:rsidRDefault="00080E56">
      <w:pPr>
        <w:pStyle w:val="Zkladntext20"/>
        <w:shd w:val="clear" w:color="auto" w:fill="auto"/>
        <w:spacing w:before="0" w:after="207" w:line="274" w:lineRule="exact"/>
        <w:ind w:right="2020" w:firstLine="0"/>
      </w:pPr>
      <w:r>
        <w:t xml:space="preserve">Komerční </w:t>
      </w:r>
      <w:r>
        <w:t>banka Třinec, a. s. 29034-781/0100</w:t>
      </w:r>
    </w:p>
    <w:p w14:paraId="4E078671" w14:textId="77777777" w:rsidR="00A55EB7" w:rsidRDefault="00080E56">
      <w:pPr>
        <w:pStyle w:val="Zkladntext20"/>
        <w:shd w:val="clear" w:color="auto" w:fill="auto"/>
        <w:spacing w:before="0" w:after="118" w:line="240" w:lineRule="exact"/>
        <w:ind w:left="400" w:firstLine="0"/>
        <w:jc w:val="both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11BD7C96" w14:textId="77777777" w:rsidR="00A55EB7" w:rsidRDefault="00080E56">
      <w:pPr>
        <w:pStyle w:val="Zkladntext20"/>
        <w:shd w:val="clear" w:color="auto" w:fill="auto"/>
        <w:spacing w:before="0" w:after="0" w:line="240" w:lineRule="exact"/>
        <w:ind w:left="400" w:firstLine="0"/>
        <w:jc w:val="both"/>
      </w:pPr>
      <w:r>
        <w:t>Osoba oprávněná jednat ve věcech technických a realizace stavby:</w:t>
      </w:r>
    </w:p>
    <w:p w14:paraId="2D6150AC" w14:textId="77777777" w:rsidR="00A55EB7" w:rsidRDefault="00080E56">
      <w:pPr>
        <w:pStyle w:val="Zkladntext20"/>
        <w:shd w:val="clear" w:color="auto" w:fill="auto"/>
        <w:spacing w:before="0" w:after="456" w:line="394" w:lineRule="exact"/>
        <w:ind w:left="400" w:right="920" w:firstLine="0"/>
      </w:pPr>
      <w:r>
        <w:t xml:space="preserve">Bc. Jaroslav </w:t>
      </w:r>
      <w:proofErr w:type="spellStart"/>
      <w:r>
        <w:t>Brzyszkowski</w:t>
      </w:r>
      <w:proofErr w:type="spellEnd"/>
      <w:r>
        <w:t xml:space="preserve">, technický náměstek tel.: 558 309 751 (dále jen </w:t>
      </w:r>
      <w:r>
        <w:rPr>
          <w:rStyle w:val="Zkladntext2Tun"/>
        </w:rPr>
        <w:t>„objednatel“)</w:t>
      </w:r>
    </w:p>
    <w:p w14:paraId="0960A995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pict w14:anchorId="4A75DD5E">
          <v:shape id="_x0000_s1030" type="#_x0000_t202" style="position:absolute;left:0;text-align:left;margin-left:1.2pt;margin-top:-16.95pt;width:111.6pt;height:99.15pt;z-index:-125829372;mso-wrap-distance-left:5pt;mso-wrap-distance-right:30.95pt;mso-position-horizontal-relative:margin" filled="f" stroked="f">
            <v:textbox style="mso-fit-shape-to-text:t" inset="0,0,0,0">
              <w:txbxContent>
                <w:p w14:paraId="3E7DB734" w14:textId="77777777" w:rsidR="00A55EB7" w:rsidRDefault="00080E56">
                  <w:pPr>
                    <w:pStyle w:val="Zkladntext30"/>
                    <w:shd w:val="clear" w:color="auto" w:fill="auto"/>
                    <w:spacing w:before="0" w:after="0" w:line="274" w:lineRule="exact"/>
                  </w:pPr>
                  <w:r>
                    <w:rPr>
                      <w:rStyle w:val="Zkladntext3NetunExact"/>
                    </w:rPr>
                    <w:t xml:space="preserve">2. </w:t>
                  </w:r>
                  <w:r>
                    <w:rPr>
                      <w:rStyle w:val="Zkladntext3Exact"/>
                      <w:b/>
                      <w:bCs/>
                    </w:rPr>
                    <w:t>RSE Project s.r.o.</w:t>
                  </w:r>
                </w:p>
                <w:p w14:paraId="77EA2AAB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D73C7B9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0DC1E9BD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6330AFEE" w14:textId="77777777" w:rsidR="00A55EB7" w:rsidRDefault="00080E56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bankovní spojem: číslo účtu:</w:t>
                  </w:r>
                </w:p>
              </w:txbxContent>
            </v:textbox>
            <w10:wrap type="square" side="right" anchorx="margin"/>
          </v:shape>
        </w:pict>
      </w:r>
      <w:r>
        <w:t>Ruská 83/24, 703 00 Ostrava - Vítkovice</w:t>
      </w:r>
    </w:p>
    <w:p w14:paraId="5C567D76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Ing. Romanem Kopřivou</w:t>
      </w:r>
    </w:p>
    <w:p w14:paraId="7D180AE1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293 98 266</w:t>
      </w:r>
    </w:p>
    <w:p w14:paraId="1E6652FA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CZ29398266</w:t>
      </w:r>
    </w:p>
    <w:p w14:paraId="5689F066" w14:textId="77777777" w:rsidR="00A55EB7" w:rsidRDefault="00080E56">
      <w:pPr>
        <w:pStyle w:val="Zkladntext20"/>
        <w:shd w:val="clear" w:color="auto" w:fill="auto"/>
        <w:spacing w:before="0" w:after="0" w:line="274" w:lineRule="exact"/>
        <w:ind w:left="400"/>
        <w:jc w:val="both"/>
      </w:pPr>
      <w:r>
        <w:t>Komerční banka a.s.</w:t>
      </w:r>
    </w:p>
    <w:p w14:paraId="04D86003" w14:textId="77777777" w:rsidR="00A55EB7" w:rsidRDefault="00080E56">
      <w:pPr>
        <w:pStyle w:val="Zkladntext20"/>
        <w:shd w:val="clear" w:color="auto" w:fill="auto"/>
        <w:spacing w:before="0" w:after="56" w:line="274" w:lineRule="exact"/>
        <w:ind w:left="400"/>
        <w:jc w:val="both"/>
      </w:pPr>
      <w:r>
        <w:t>107-1853910297/0100</w:t>
      </w:r>
    </w:p>
    <w:p w14:paraId="7BE7F63A" w14:textId="77777777" w:rsidR="00A55EB7" w:rsidRDefault="00080E56">
      <w:pPr>
        <w:pStyle w:val="Zkladntext20"/>
        <w:shd w:val="clear" w:color="auto" w:fill="auto"/>
        <w:spacing w:before="0" w:after="91" w:line="278" w:lineRule="exact"/>
        <w:ind w:left="400" w:firstLine="0"/>
        <w:jc w:val="both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C, vložka 38874</w:t>
      </w:r>
    </w:p>
    <w:p w14:paraId="0CDE168B" w14:textId="77777777" w:rsidR="00A55EB7" w:rsidRDefault="00080E56">
      <w:pPr>
        <w:pStyle w:val="Nadpis30"/>
        <w:keepNext/>
        <w:keepLines/>
        <w:shd w:val="clear" w:color="auto" w:fill="auto"/>
        <w:spacing w:after="528" w:line="240" w:lineRule="exact"/>
        <w:ind w:left="400"/>
        <w:jc w:val="both"/>
      </w:pPr>
      <w:bookmarkStart w:id="4" w:name="bookmark4"/>
      <w:r>
        <w:rPr>
          <w:rStyle w:val="Nadpis3Netun"/>
        </w:rPr>
        <w:t xml:space="preserve">(dále jen </w:t>
      </w:r>
      <w:r>
        <w:t>„zhotovitel“)</w:t>
      </w:r>
      <w:bookmarkEnd w:id="4"/>
    </w:p>
    <w:p w14:paraId="3F13958F" w14:textId="77777777" w:rsidR="00A55EB7" w:rsidRDefault="00080E56">
      <w:pPr>
        <w:pStyle w:val="Zkladntext30"/>
        <w:shd w:val="clear" w:color="auto" w:fill="auto"/>
        <w:spacing w:before="0" w:after="271" w:line="240" w:lineRule="exact"/>
        <w:ind w:left="4440"/>
      </w:pPr>
      <w:r>
        <w:t>II.</w:t>
      </w:r>
    </w:p>
    <w:p w14:paraId="6D5D583A" w14:textId="77777777" w:rsidR="00A55EB7" w:rsidRDefault="00080E56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60" w:line="274" w:lineRule="exact"/>
        <w:ind w:left="400"/>
        <w:jc w:val="both"/>
      </w:pPr>
      <w:r>
        <w:t xml:space="preserve">Mezi smluvními stranami byla dne 8.3.2022 uzavřena Smlouva na zhotovení projektové dokumentace, výkon inženýrské činnosti a autorského dozoru (tato smlouva dále též jen </w:t>
      </w:r>
      <w:r>
        <w:rPr>
          <w:rStyle w:val="Zkladntext2Tun"/>
        </w:rPr>
        <w:t xml:space="preserve">„Smlouva“), </w:t>
      </w:r>
      <w:r>
        <w:t xml:space="preserve">a to ve vztahu ke stavbě „Rozšíření parkoviště Nemocnice Třinec </w:t>
      </w:r>
      <w:proofErr w:type="spellStart"/>
      <w:r>
        <w:t>p.o</w:t>
      </w:r>
      <w:proofErr w:type="spellEnd"/>
      <w:r>
        <w:t>.“.</w:t>
      </w:r>
    </w:p>
    <w:p w14:paraId="310E9BA3" w14:textId="77777777" w:rsidR="00A55EB7" w:rsidRDefault="00080E56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00" w:line="274" w:lineRule="exact"/>
        <w:ind w:left="400"/>
        <w:jc w:val="both"/>
      </w:pPr>
      <w:r>
        <w:t xml:space="preserve">Dle </w:t>
      </w:r>
      <w:proofErr w:type="spellStart"/>
      <w:r>
        <w:t>ěl</w:t>
      </w:r>
      <w:proofErr w:type="spellEnd"/>
      <w:r>
        <w:t>. IV. odst. 1 písmene b) a c) Smlouvy mělo být provedeno dílo v části DUR + DSP do 150 dnů ode dne nabytí účinnosti Smlouvy a v části DSP do 180 dnů ode dne nabytí</w:t>
      </w:r>
      <w:r>
        <w:br w:type="page"/>
      </w:r>
      <w:r>
        <w:lastRenderedPageBreak/>
        <w:t>účinnosti Smlouvy. Dílo v tomto rozsahu dosud ke dni podpisu tohoto dodatku provedeno neby</w:t>
      </w:r>
      <w:r>
        <w:t>lo.</w:t>
      </w:r>
    </w:p>
    <w:p w14:paraId="18758BB7" w14:textId="77777777" w:rsidR="00A55EB7" w:rsidRDefault="00080E56">
      <w:pPr>
        <w:pStyle w:val="Zkladn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507" w:line="274" w:lineRule="exact"/>
        <w:ind w:left="400"/>
        <w:jc w:val="both"/>
      </w:pPr>
      <w:r>
        <w:t>Dne 9.8.2022 pak smluvní strany sjednaly dodatek č. 1 k uvedené Smlouvě, jímž sjednaly prodloužení doby plnění ve vztahu k dílčím termínům provedení díla uvedeným v či. IV. odst. 1 písmene b) a c) Smlouvy, a to tak, že tyto se prodlužují vždy o dobu po</w:t>
      </w:r>
      <w:r>
        <w:t>čínající dnem 1.7.2022 a končící dnem doručení písemného oznámení dle čl. III. odst. 3 věty první do</w:t>
      </w:r>
      <w:r>
        <w:softHyphen/>
        <w:t>datku č. 1 Zhotoviteli.</w:t>
      </w:r>
    </w:p>
    <w:p w14:paraId="707DBA9A" w14:textId="77777777" w:rsidR="00A55EB7" w:rsidRDefault="00080E56">
      <w:pPr>
        <w:pStyle w:val="Nadpis30"/>
        <w:keepNext/>
        <w:keepLines/>
        <w:shd w:val="clear" w:color="auto" w:fill="auto"/>
        <w:spacing w:after="331" w:line="240" w:lineRule="exact"/>
        <w:ind w:left="4380"/>
        <w:jc w:val="left"/>
      </w:pPr>
      <w:bookmarkStart w:id="5" w:name="bookmark5"/>
      <w:r>
        <w:t>III.</w:t>
      </w:r>
      <w:bookmarkEnd w:id="5"/>
    </w:p>
    <w:p w14:paraId="226C9EF5" w14:textId="77777777" w:rsidR="00A55EB7" w:rsidRDefault="00080E56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300" w:line="274" w:lineRule="exact"/>
        <w:ind w:left="400"/>
        <w:jc w:val="both"/>
      </w:pPr>
      <w:r>
        <w:t xml:space="preserve">Objednatel tímto konstatuje, že došlo k odstranění Překážky, jak tato byla specifikována v čl. III. odst. 1 dodatku č. 1 ke </w:t>
      </w:r>
      <w:r>
        <w:t xml:space="preserve">Smlouvě, když již došlo k majetkoprávnímu vypořádání ke stavbě současného parkoviště a točny autobusů - pare. č. 586/2 a 563/1 v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Lištná</w:t>
      </w:r>
      <w:proofErr w:type="spellEnd"/>
      <w:r>
        <w:t xml:space="preserve"> mezi Moravskoslezským krajem a Statutárním Městem Třinec, a toto odstranění Překážky oznámil Zhotoviteli.</w:t>
      </w:r>
    </w:p>
    <w:p w14:paraId="3C1ADDF8" w14:textId="77777777" w:rsidR="00A55EB7" w:rsidRDefault="00080E56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627" w:line="274" w:lineRule="exact"/>
        <w:ind w:left="400"/>
        <w:jc w:val="both"/>
      </w:pPr>
      <w:r>
        <w:t>Zho</w:t>
      </w:r>
      <w:r>
        <w:t>tovitel tímto potvrzuje, že mu bylo oznámeno odstranění Překážky. Den podpisu tohoto dodatku č. 2 Zhotovitelem je posledním dnem, o který se prodlužuje doba plnění díla ve vztahu k dílčím termínům provedení díla uvedeným v čl. IV. odst. 1 písmene b) a c) S</w:t>
      </w:r>
      <w:r>
        <w:t>mlouvy.</w:t>
      </w:r>
    </w:p>
    <w:p w14:paraId="6DC23913" w14:textId="77777777" w:rsidR="00A55EB7" w:rsidRDefault="00080E56">
      <w:pPr>
        <w:pStyle w:val="Nadpis30"/>
        <w:keepNext/>
        <w:keepLines/>
        <w:shd w:val="clear" w:color="auto" w:fill="auto"/>
        <w:spacing w:after="353" w:line="240" w:lineRule="exact"/>
        <w:ind w:left="4380"/>
        <w:jc w:val="left"/>
      </w:pPr>
      <w:bookmarkStart w:id="6" w:name="bookmark6"/>
      <w:r>
        <w:t>IV.</w:t>
      </w:r>
      <w:bookmarkEnd w:id="6"/>
    </w:p>
    <w:p w14:paraId="4F1480C4" w14:textId="77777777" w:rsidR="00A55EB7" w:rsidRDefault="00080E56">
      <w:pPr>
        <w:pStyle w:val="Zkladntext20"/>
        <w:shd w:val="clear" w:color="auto" w:fill="auto"/>
        <w:spacing w:before="0" w:after="331" w:line="240" w:lineRule="exact"/>
        <w:ind w:left="400"/>
        <w:jc w:val="both"/>
      </w:pPr>
      <w:r>
        <w:t>1. Smluvní strany pak sjednaly tyto změny Smlouvy:</w:t>
      </w:r>
    </w:p>
    <w:p w14:paraId="609CCA93" w14:textId="77777777" w:rsidR="00A55EB7" w:rsidRDefault="00080E5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300" w:line="274" w:lineRule="exact"/>
        <w:ind w:left="1080" w:hanging="360"/>
        <w:jc w:val="both"/>
      </w:pPr>
      <w:r>
        <w:t>Smluvní strany sjednaly rozšíření obsahu pojmu „stavba“, jak je tento definován v čl. II. odst. 7 Smlouvy, a to tak, že tento nově zahrnuje navíc též vybudování při</w:t>
      </w:r>
      <w:r>
        <w:softHyphen/>
        <w:t>pojovacích a odbočovacích pr</w:t>
      </w:r>
      <w:r>
        <w:t xml:space="preserve">uhů (ve smyslu </w:t>
      </w:r>
      <w:proofErr w:type="spellStart"/>
      <w:r>
        <w:t>ust</w:t>
      </w:r>
      <w:proofErr w:type="spellEnd"/>
      <w:r>
        <w:t xml:space="preserve">. § 13 vyhlášky č. 104/1997 Sb., kterou se provádí zákon o pozemních komunikacích, v platném znění) na stávající silnici III. třídy č. 4682 pro účely připojení parkoviště na silnici; silnice se v daném úseku nachází na pozemku </w:t>
      </w:r>
      <w:proofErr w:type="spellStart"/>
      <w:r>
        <w:t>parc.č</w:t>
      </w:r>
      <w:proofErr w:type="spellEnd"/>
      <w:r>
        <w:t>. 132</w:t>
      </w:r>
      <w:r>
        <w:t xml:space="preserve">0/7 v </w:t>
      </w:r>
      <w:proofErr w:type="spellStart"/>
      <w:r>
        <w:t>k.ú</w:t>
      </w:r>
      <w:proofErr w:type="spellEnd"/>
      <w:r>
        <w:t xml:space="preserve"> Dolní </w:t>
      </w:r>
      <w:proofErr w:type="spellStart"/>
      <w:r>
        <w:t>Lištná</w:t>
      </w:r>
      <w:proofErr w:type="spellEnd"/>
      <w:r>
        <w:t>. S ohledem na to se odpovídajícím způsobem rozšiřuje i obsah pojmu „dílo“, jak je tento definován v čl. III. odst. 1 Smlouvy.</w:t>
      </w:r>
    </w:p>
    <w:p w14:paraId="7A144E67" w14:textId="77777777" w:rsidR="00A55EB7" w:rsidRDefault="00080E56">
      <w:pPr>
        <w:pStyle w:val="Zkladntext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274" w:lineRule="exact"/>
        <w:ind w:left="1080" w:hanging="360"/>
        <w:jc w:val="both"/>
        <w:sectPr w:rsidR="00A55EB7">
          <w:pgSz w:w="11900" w:h="16840"/>
          <w:pgMar w:top="1298" w:right="1422" w:bottom="2154" w:left="1357" w:header="0" w:footer="3" w:gutter="0"/>
          <w:cols w:space="720"/>
          <w:noEndnote/>
          <w:docGrid w:linePitch="360"/>
        </w:sectPr>
      </w:pPr>
      <w:r>
        <w:t xml:space="preserve">Pro účely zpracování díla v rozsahu dle tohoto dodatku se pak stanoví, že </w:t>
      </w:r>
      <w:r>
        <w:t>vybudo</w:t>
      </w:r>
      <w:r>
        <w:softHyphen/>
        <w:t>vání připojovacích a odbočovacích pruhů na silnici III. třídy č. 4682 bude v druhé</w:t>
      </w:r>
    </w:p>
    <w:p w14:paraId="7810BFEC" w14:textId="77777777" w:rsidR="00A55EB7" w:rsidRDefault="00080E56">
      <w:pPr>
        <w:pStyle w:val="Zkladntext20"/>
        <w:shd w:val="clear" w:color="auto" w:fill="auto"/>
        <w:spacing w:before="0" w:after="293" w:line="274" w:lineRule="exact"/>
        <w:ind w:left="1020" w:right="140" w:firstLine="0"/>
        <w:jc w:val="both"/>
      </w:pPr>
      <w:r>
        <w:lastRenderedPageBreak/>
        <w:t>části díla (DUR+DSP) a třetí části díla (DPS) zahrnuto v podobě samostatného sta</w:t>
      </w:r>
      <w:r>
        <w:softHyphen/>
        <w:t xml:space="preserve">vebního objektu (či vícero samostatných stavebních objektů) tak, aby tyto bylo možné </w:t>
      </w:r>
      <w:r>
        <w:t>oddělit od zbytku stavby jak v rovině věcné, tak v rovině nacenění.</w:t>
      </w:r>
    </w:p>
    <w:p w14:paraId="359FC057" w14:textId="77777777" w:rsidR="00A55EB7" w:rsidRDefault="00080E56">
      <w:pPr>
        <w:pStyle w:val="Zkladn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304" w:line="283" w:lineRule="exact"/>
        <w:ind w:left="1020" w:hanging="360"/>
      </w:pPr>
      <w:r>
        <w:t>Ustanovení čl. III Smlouvy se v plném rozsahu uplatní i na rozšíření díla tímto do</w:t>
      </w:r>
      <w:r>
        <w:softHyphen/>
        <w:t>datkem.</w:t>
      </w:r>
    </w:p>
    <w:p w14:paraId="4CA289F8" w14:textId="77777777" w:rsidR="00A55EB7" w:rsidRDefault="00080E56">
      <w:pPr>
        <w:pStyle w:val="Zkladn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364" w:line="278" w:lineRule="exact"/>
        <w:ind w:left="1020" w:hanging="360"/>
      </w:pPr>
      <w:r>
        <w:t>Termíny plnění zhotovitele se v důsledku rozšíření díla tímto dodatkem nijak ne</w:t>
      </w:r>
      <w:r>
        <w:softHyphen/>
        <w:t>mění.</w:t>
      </w:r>
    </w:p>
    <w:p w14:paraId="1293CA0F" w14:textId="77777777" w:rsidR="00A55EB7" w:rsidRDefault="00080E56">
      <w:pPr>
        <w:pStyle w:val="Titulektabulky0"/>
        <w:framePr w:w="8784"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-15"/>
        </w:tabs>
        <w:ind w:firstLine="0"/>
      </w:pPr>
      <w:r>
        <w:t>Smluvní str</w:t>
      </w:r>
      <w:r>
        <w:t>any sjednaly, že čl. VII. odst. 1 Smlouvy se mění tak, že v něm obsažená tabulka s rozpisem ceny se vypouští a v plném rozsahu se nahrazuje touto tabulkou: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942"/>
        <w:gridCol w:w="1334"/>
        <w:gridCol w:w="1387"/>
        <w:gridCol w:w="2136"/>
      </w:tblGrid>
      <w:tr w:rsidR="00A55EB7" w14:paraId="1F7C8BDC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688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ahoma11ptTun"/>
              </w:rPr>
              <w:t>Části díla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F7E4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Tahoma11ptTun"/>
              </w:rPr>
              <w:t>Cena bez DPH (v</w:t>
            </w:r>
          </w:p>
          <w:p w14:paraId="2A809350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Tahoma11ptTun"/>
              </w:rPr>
              <w:t>Kč)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215B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DPH 21 %</w:t>
            </w:r>
          </w:p>
          <w:p w14:paraId="172C69D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right="360" w:firstLine="0"/>
              <w:jc w:val="right"/>
            </w:pPr>
            <w:r>
              <w:rPr>
                <w:rStyle w:val="Zkladntext2Tahoma11ptTun"/>
              </w:rPr>
              <w:t>(v Kč)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619E8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Zkladntext2Tahoma11ptTun"/>
              </w:rPr>
              <w:t>Cena včetně DPH (v Kč)</w:t>
            </w:r>
          </w:p>
        </w:tc>
      </w:tr>
      <w:tr w:rsidR="00A55EB7" w14:paraId="1B3A34DC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E41B4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1. část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5482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>Zaměření</w:t>
            </w:r>
          </w:p>
          <w:p w14:paraId="35E5C8F5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 xml:space="preserve">(čl. III </w:t>
            </w:r>
            <w:r>
              <w:rPr>
                <w:rStyle w:val="Zkladntext211ptTun0"/>
              </w:rPr>
              <w:t>odst. 2 bod 2.1.</w:t>
            </w:r>
          </w:p>
          <w:p w14:paraId="4B5B2EA7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>smlouvy)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99BC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26 000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6556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5 460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7C3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31 460</w:t>
            </w:r>
          </w:p>
        </w:tc>
      </w:tr>
      <w:tr w:rsidR="00A55EB7" w14:paraId="35CF5F6C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AA9B3" w14:textId="77777777" w:rsidR="00A55EB7" w:rsidRDefault="00A55EB7">
            <w:pPr>
              <w:framePr w:w="8784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D0055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Průzkumy</w:t>
            </w:r>
          </w:p>
          <w:p w14:paraId="52A2A195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Zkladntext2Tahomadkovn0pt"/>
              </w:rPr>
              <w:t>Mi°</w:t>
            </w:r>
            <w:r>
              <w:rPr>
                <w:rStyle w:val="Zkladntext2Tahomadkovn0pt"/>
                <w:vertAlign w:val="superscript"/>
              </w:rPr>
              <w:t>dst</w:t>
            </w:r>
            <w:proofErr w:type="spellEnd"/>
            <w:r>
              <w:rPr>
                <w:rStyle w:val="Zkladntext2Tahomadkovn0pt"/>
              </w:rPr>
              <w:t xml:space="preserve">- </w:t>
            </w:r>
            <w:r>
              <w:rPr>
                <w:rStyle w:val="Zkladntext2Tahoma11ptTun"/>
                <w:vertAlign w:val="superscript"/>
              </w:rPr>
              <w:t>2 bod 2</w:t>
            </w:r>
            <w:r>
              <w:rPr>
                <w:rStyle w:val="Zkladntext2Tahoma11ptTun"/>
              </w:rPr>
              <w:t>-</w:t>
            </w:r>
            <w:r>
              <w:rPr>
                <w:rStyle w:val="Zkladntext2Tahoma11ptTun"/>
                <w:vertAlign w:val="superscript"/>
              </w:rPr>
              <w:t>2</w:t>
            </w:r>
            <w:r>
              <w:rPr>
                <w:rStyle w:val="Zkladntext2Tahoma11ptTun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DAFC3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118 000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B57D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24 780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B5A99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142 780</w:t>
            </w:r>
          </w:p>
        </w:tc>
      </w:tr>
      <w:tr w:rsidR="00A55EB7" w14:paraId="1EBC11E4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C82C8" w14:textId="77777777" w:rsidR="00A55EB7" w:rsidRDefault="00A55EB7">
            <w:pPr>
              <w:framePr w:w="8784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2169B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>Hluková a rozptylová studie</w:t>
            </w:r>
          </w:p>
          <w:p w14:paraId="25AA4480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>(čl. III odst. 2 bod 2.3. smlouvy)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2B6A6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85 000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B11B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17 850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8387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102 850</w:t>
            </w:r>
          </w:p>
        </w:tc>
      </w:tr>
      <w:tr w:rsidR="00A55EB7" w14:paraId="39D43F0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722AF" w14:textId="77777777" w:rsidR="00A55EB7" w:rsidRDefault="00A55EB7">
            <w:pPr>
              <w:framePr w:w="8784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A58A9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1. část 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81101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229 000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12363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48 090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6682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277 090</w:t>
            </w:r>
          </w:p>
        </w:tc>
      </w:tr>
      <w:tr w:rsidR="00A55EB7" w14:paraId="5BFAA4C9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B30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2. část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ECD1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 xml:space="preserve">Společná </w:t>
            </w:r>
            <w:r>
              <w:rPr>
                <w:rStyle w:val="Zkladntext2Tahoma11ptTun"/>
              </w:rPr>
              <w:t>dokumentace pro územní řízení a sta</w:t>
            </w:r>
            <w:r>
              <w:rPr>
                <w:rStyle w:val="Zkladntext2Tahoma11ptTun"/>
              </w:rPr>
              <w:softHyphen/>
              <w:t>vební povolení (DUR + DSP)</w:t>
            </w:r>
          </w:p>
          <w:p w14:paraId="2558C167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>(čl. III odst. 2 bod 2.4. smlouvy)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5E17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305 000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671BE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64 050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7A9D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369 050</w:t>
            </w:r>
          </w:p>
        </w:tc>
      </w:tr>
      <w:tr w:rsidR="00A55EB7" w14:paraId="63C77174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0A55C" w14:textId="77777777" w:rsidR="00A55EB7" w:rsidRDefault="00A55EB7">
            <w:pPr>
              <w:framePr w:w="8784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9B4D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2. část 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6D3DC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305 000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A4E35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64 050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EBF8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369 050</w:t>
            </w:r>
          </w:p>
        </w:tc>
      </w:tr>
      <w:tr w:rsidR="00A55EB7" w14:paraId="1E3BE97A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5976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3. část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CFA67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>Projektová dokumentace pro provádění stavby (DPS + mobiliář)</w:t>
            </w:r>
          </w:p>
          <w:p w14:paraId="44CF290B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 xml:space="preserve">(čl. III odst. 2 bod </w:t>
            </w:r>
            <w:r>
              <w:rPr>
                <w:rStyle w:val="Zkladntext211ptTun0"/>
              </w:rPr>
              <w:t>2.5. smlouvy)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66CDA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355 000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AC994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74 550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F932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429 550</w:t>
            </w:r>
          </w:p>
        </w:tc>
      </w:tr>
      <w:tr w:rsidR="00A55EB7" w14:paraId="39D9685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78BFE3" w14:textId="77777777" w:rsidR="00A55EB7" w:rsidRDefault="00A55EB7">
            <w:pPr>
              <w:framePr w:w="8784" w:wrap="notBeside" w:vAnchor="text" w:hAnchor="text" w:xAlign="center" w:y="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66E1C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3. část celkem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B11C0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355 000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4A39A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74 550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3545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429 550</w:t>
            </w:r>
          </w:p>
        </w:tc>
      </w:tr>
      <w:tr w:rsidR="00A55EB7" w14:paraId="01C67415" w14:textId="7777777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3B381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4. část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A5207" w14:textId="77777777" w:rsidR="00A55EB7" w:rsidRDefault="00080E56">
            <w:pPr>
              <w:pStyle w:val="Zkladntext20"/>
              <w:framePr w:w="878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>Projektová dokumentace vybudování připojova</w:t>
            </w:r>
            <w:r>
              <w:rPr>
                <w:rStyle w:val="Zkladntext2Tahoma11ptTun"/>
              </w:rPr>
              <w:softHyphen/>
              <w:t>cích a odbočovacích pruhů samostatný sta</w:t>
            </w:r>
            <w:r>
              <w:rPr>
                <w:rStyle w:val="Zkladntext2Tahoma11ptTun"/>
              </w:rPr>
              <w:softHyphen/>
              <w:t>vební objekt)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99B2D" w14:textId="77777777" w:rsidR="00A55EB7" w:rsidRDefault="00A55EB7">
            <w:pPr>
              <w:framePr w:w="8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2F5DF" w14:textId="77777777" w:rsidR="00A55EB7" w:rsidRDefault="00A55EB7">
            <w:pPr>
              <w:framePr w:w="8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54D6" w14:textId="77777777" w:rsidR="00A55EB7" w:rsidRDefault="00A55EB7">
            <w:pPr>
              <w:framePr w:w="8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55FF10B" w14:textId="77777777" w:rsidR="00A55EB7" w:rsidRDefault="00A55EB7">
      <w:pPr>
        <w:framePr w:w="8784" w:wrap="notBeside" w:vAnchor="text" w:hAnchor="text" w:xAlign="center" w:y="1"/>
        <w:rPr>
          <w:sz w:val="2"/>
          <w:szCs w:val="2"/>
        </w:rPr>
      </w:pPr>
    </w:p>
    <w:p w14:paraId="3CAEFB4E" w14:textId="77777777" w:rsidR="00A55EB7" w:rsidRDefault="00080E5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2933"/>
        <w:gridCol w:w="1344"/>
        <w:gridCol w:w="1382"/>
        <w:gridCol w:w="2126"/>
      </w:tblGrid>
      <w:tr w:rsidR="00A55EB7" w14:paraId="07D0A48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BB4AE" w14:textId="77777777" w:rsidR="00A55EB7" w:rsidRDefault="00A55EB7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4CC8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Tahoma11ptTun"/>
              </w:rPr>
              <w:t>Zaměření a průzkumy</w:t>
            </w:r>
          </w:p>
          <w:p w14:paraId="1EB158C5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11ptTun0"/>
              </w:rPr>
              <w:t xml:space="preserve">(čl. III odst. 2 bod 2.1. a 2.2. </w:t>
            </w:r>
            <w:r>
              <w:rPr>
                <w:rStyle w:val="Zkladntext211ptTun0"/>
              </w:rPr>
              <w:t>smlouvy)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73551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12 000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51D4B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2 520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C147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14 520</w:t>
            </w:r>
          </w:p>
        </w:tc>
      </w:tr>
      <w:tr w:rsidR="00A55EB7" w14:paraId="54DA048B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447973" w14:textId="77777777" w:rsidR="00A55EB7" w:rsidRDefault="00A55EB7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429A3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300" w:line="264" w:lineRule="exact"/>
              <w:ind w:firstLine="0"/>
              <w:jc w:val="both"/>
            </w:pPr>
            <w:r>
              <w:rPr>
                <w:rStyle w:val="Zkladntext2Tahoma11ptTun"/>
              </w:rPr>
              <w:t>Společná dokumentace pro územní řízení a sta</w:t>
            </w:r>
            <w:r>
              <w:rPr>
                <w:rStyle w:val="Zkladntext2Tahoma11ptTun"/>
              </w:rPr>
              <w:softHyphen/>
              <w:t>vební povolení (DUR +</w:t>
            </w:r>
          </w:p>
          <w:p w14:paraId="34EE2B88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300" w:after="0" w:line="720" w:lineRule="exact"/>
              <w:ind w:firstLine="0"/>
            </w:pPr>
            <w:proofErr w:type="spellStart"/>
            <w:r>
              <w:rPr>
                <w:rStyle w:val="Zkladntext236ptdkovn-1pt"/>
                <w:b w:val="0"/>
                <w:bCs w:val="0"/>
              </w:rPr>
              <w:t>SEk</w:t>
            </w:r>
            <w:proofErr w:type="spellEnd"/>
            <w:r>
              <w:rPr>
                <w:rStyle w:val="Zkladntext236ptdkovn-1pt"/>
                <w:b w:val="0"/>
                <w:bCs w:val="0"/>
              </w:rPr>
              <w:t xml:space="preserve">«* </w:t>
            </w:r>
            <w:r>
              <w:rPr>
                <w:rStyle w:val="Zkladntext236pt"/>
                <w:vertAlign w:val="superscript"/>
              </w:rPr>
              <w:t>2</w:t>
            </w:r>
            <w:r>
              <w:rPr>
                <w:rStyle w:val="Zkladntext236ptdkovn-1pt"/>
                <w:b w:val="0"/>
                <w:bCs w:val="0"/>
                <w:vertAlign w:val="superscript"/>
              </w:rPr>
              <w:t xml:space="preserve"> bod 2A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8C7AA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31 920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94A1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6 703,20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D674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38 623,20</w:t>
            </w:r>
          </w:p>
        </w:tc>
      </w:tr>
      <w:tr w:rsidR="00A55EB7" w14:paraId="6E7A6BC6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AED319F" w14:textId="77777777" w:rsidR="00A55EB7" w:rsidRDefault="00A55EB7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57489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Zkladntext2Tahoma11ptTun"/>
              </w:rPr>
              <w:t>Projektová dokumentace pro provádění stavby (DPS + mobiliář)</w:t>
            </w:r>
          </w:p>
          <w:p w14:paraId="68A46217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11ptTun0"/>
              </w:rPr>
              <w:t>(čl. III odst. 2 bod 2.5.</w:t>
            </w:r>
          </w:p>
          <w:p w14:paraId="055400A6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11ptTun0"/>
              </w:rPr>
              <w:t>smlouvy)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99030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16 720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3789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 xml:space="preserve">3 </w:t>
            </w:r>
            <w:r>
              <w:rPr>
                <w:rStyle w:val="Zkladntext211ptTun0"/>
              </w:rPr>
              <w:t>511,20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86228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1ptTun0"/>
              </w:rPr>
              <w:t>20 231,20</w:t>
            </w:r>
          </w:p>
        </w:tc>
      </w:tr>
      <w:tr w:rsidR="00A55EB7" w14:paraId="503004A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858390" w14:textId="77777777" w:rsidR="00A55EB7" w:rsidRDefault="00A55EB7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5163C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Tahoma11ptTun"/>
              </w:rPr>
              <w:t>4. část celkem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2DD5B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60 640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2B292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ahoma11ptTun"/>
              </w:rPr>
              <w:t>12 734,40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93B99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73 374,40</w:t>
            </w:r>
          </w:p>
        </w:tc>
      </w:tr>
      <w:tr w:rsidR="00A55EB7" w14:paraId="22201D3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FF4C7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ahoma11ptTun"/>
              </w:rPr>
              <w:t>Cena celkem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E5C46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949 640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6A512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199 424,40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93DB" w14:textId="77777777" w:rsidR="00A55EB7" w:rsidRDefault="00080E56">
            <w:pPr>
              <w:pStyle w:val="Zkladntext20"/>
              <w:framePr w:w="877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ahoma11ptTun"/>
              </w:rPr>
              <w:t>1 149 064,40</w:t>
            </w:r>
          </w:p>
        </w:tc>
      </w:tr>
    </w:tbl>
    <w:p w14:paraId="450C922E" w14:textId="77777777" w:rsidR="00A55EB7" w:rsidRDefault="00A55EB7">
      <w:pPr>
        <w:framePr w:w="8774" w:wrap="notBeside" w:vAnchor="text" w:hAnchor="text" w:xAlign="center" w:y="1"/>
        <w:rPr>
          <w:sz w:val="2"/>
          <w:szCs w:val="2"/>
        </w:rPr>
      </w:pPr>
    </w:p>
    <w:p w14:paraId="0E50BD17" w14:textId="77777777" w:rsidR="00A55EB7" w:rsidRDefault="00A55EB7">
      <w:pPr>
        <w:rPr>
          <w:sz w:val="2"/>
          <w:szCs w:val="2"/>
        </w:rPr>
      </w:pPr>
    </w:p>
    <w:p w14:paraId="4A72CEAE" w14:textId="77777777" w:rsidR="00A55EB7" w:rsidRDefault="00080E56">
      <w:pPr>
        <w:pStyle w:val="Zkladntext20"/>
        <w:shd w:val="clear" w:color="auto" w:fill="auto"/>
        <w:spacing w:before="641" w:after="244" w:line="240" w:lineRule="exact"/>
        <w:ind w:left="400"/>
        <w:jc w:val="both"/>
      </w:pPr>
      <w:r>
        <w:t>2. Ve zbytku se Smlouva nemění.</w:t>
      </w:r>
    </w:p>
    <w:p w14:paraId="316FD350" w14:textId="77777777" w:rsidR="00A55EB7" w:rsidRDefault="00080E56">
      <w:pPr>
        <w:pStyle w:val="Zkladntext50"/>
        <w:shd w:val="clear" w:color="auto" w:fill="auto"/>
        <w:spacing w:before="0" w:after="215" w:line="220" w:lineRule="exact"/>
        <w:ind w:left="4440"/>
      </w:pPr>
      <w:r>
        <w:t>V.</w:t>
      </w:r>
    </w:p>
    <w:p w14:paraId="2A0A5F55" w14:textId="77777777" w:rsidR="00A55EB7" w:rsidRDefault="00080E56">
      <w:pPr>
        <w:pStyle w:val="Zkladntext2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36" w:line="274" w:lineRule="exact"/>
        <w:ind w:left="400" w:right="200"/>
        <w:jc w:val="both"/>
      </w:pPr>
      <w:r>
        <w:t>Tento dodatek nabývá platnosti dnem jejího podpisu oběma smluvními stranami a účinnosti dnem, kdy vyjádření souhlasu s obsahem návrhu dodatku dojde druhé smluvní straně, nestanoví-li zákon č. 340/2015 Sb., o zvláštních podmínkách účinnosti některých smluv,</w:t>
      </w:r>
      <w:r>
        <w:t xml:space="preserve"> uveřejňování těchto smluv a o registru smluv (zákon o registru smluv), ve znění pozdějších předpisů (dále jen </w:t>
      </w:r>
      <w:r>
        <w:rPr>
          <w:rStyle w:val="Zkladntext2Tun"/>
        </w:rPr>
        <w:t xml:space="preserve">„zákon o registru smluv“), </w:t>
      </w:r>
      <w:r>
        <w:t xml:space="preserve">jinak. </w:t>
      </w:r>
      <w:r>
        <w:rPr>
          <w:rStyle w:val="Zkladntext2Tun"/>
        </w:rPr>
        <w:t xml:space="preserve">V </w:t>
      </w:r>
      <w:r>
        <w:t>takovém případě nabývá dodatek účinnosti nejdříve dnem jeho uveřejnění v registru smluv.</w:t>
      </w:r>
    </w:p>
    <w:p w14:paraId="6AF80D5A" w14:textId="77777777" w:rsidR="00A55EB7" w:rsidRDefault="00080E56">
      <w:pPr>
        <w:pStyle w:val="Zkladntext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571" w:line="278" w:lineRule="exact"/>
        <w:ind w:left="400" w:right="200"/>
        <w:jc w:val="both"/>
      </w:pPr>
      <w:r>
        <w:t>Tento dodatek je sep</w:t>
      </w:r>
      <w:r>
        <w:t>sán ve dvou stejnopisech s platností originálu, z nichž objednatel i zhotovitel obdrží jedno vyhotovení.</w:t>
      </w:r>
    </w:p>
    <w:p w14:paraId="49252EDB" w14:textId="231DEDEA" w:rsidR="00A55EB7" w:rsidRDefault="00080E56">
      <w:pPr>
        <w:pStyle w:val="Zkladntext20"/>
        <w:shd w:val="clear" w:color="auto" w:fill="auto"/>
        <w:spacing w:before="0" w:after="0" w:line="540" w:lineRule="exact"/>
        <w:ind w:left="160" w:firstLine="0"/>
      </w:pPr>
      <w:r>
        <w:pict w14:anchorId="26BA4A00">
          <v:shape id="_x0000_s1031" type="#_x0000_t202" style="position:absolute;left:0;text-align:left;margin-left:44.4pt;margin-top:92.4pt;width:82.1pt;height:13.9pt;z-index:-125829371;mso-wrap-distance-left:7.9pt;mso-wrap-distance-right:31.7pt;mso-position-horizontal-relative:margin" filled="f" stroked="f">
            <v:textbox style="mso-fit-shape-to-text:t" inset="0,0,0,0">
              <w:txbxContent>
                <w:p w14:paraId="151B3B5C" w14:textId="77777777" w:rsidR="00A55EB7" w:rsidRDefault="00080E56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Veverka, ředitel</w:t>
                  </w:r>
                </w:p>
              </w:txbxContent>
            </v:textbox>
            <w10:wrap type="topAndBottom" anchorx="margin"/>
          </v:shape>
        </w:pict>
      </w:r>
      <w:r>
        <w:pict w14:anchorId="7850F9B2">
          <v:shape id="_x0000_s1033" type="#_x0000_t202" style="position:absolute;left:0;text-align:left;margin-left:209.5pt;margin-top:2.9pt;width:187.45pt;height:69.1pt;z-index:-125829369;mso-wrap-distance-left:5pt;mso-wrap-distance-right:5pt;mso-wrap-distance-bottom:6.25pt;mso-position-horizontal-relative:margin" wrapcoords="3260 0 16302 0 16302 3917 15911 4278 15911 18893 21600 18893 21600 21600 3239 21600 3239 18946 0 18946 0 4278 3260 3917 3260 0" filled="f" stroked="f">
            <v:textbox style="mso-fit-shape-to-text:t" inset="0,0,0,0">
              <w:txbxContent>
                <w:p w14:paraId="1600F2E4" w14:textId="77777777" w:rsidR="00A55EB7" w:rsidRDefault="00080E56">
                  <w:pPr>
                    <w:pStyle w:val="Titulekobrzku"/>
                    <w:shd w:val="clear" w:color="auto" w:fill="auto"/>
                    <w:tabs>
                      <w:tab w:val="left" w:leader="dot" w:pos="2126"/>
                      <w:tab w:val="left" w:leader="dot" w:pos="2208"/>
                      <w:tab w:val="left" w:pos="2894"/>
                    </w:tabs>
                    <w:spacing w:line="240" w:lineRule="exact"/>
                    <w:jc w:val="both"/>
                  </w:pPr>
                  <w:r>
                    <w:t>V Ostravě dne</w:t>
                  </w:r>
                  <w:r>
                    <w:tab/>
                  </w:r>
                  <w:r>
                    <w:tab/>
                  </w:r>
                  <w:r>
                    <w:tab/>
                    <w:t>..</w:t>
                  </w:r>
                </w:p>
                <w:p w14:paraId="3D72D26B" w14:textId="4E3CF443" w:rsidR="00A55EB7" w:rsidRDefault="00A55EB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8FF388C" w14:textId="77777777" w:rsidR="00A55EB7" w:rsidRDefault="00080E56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Ing. Roman Kopřiva, jednatel</w:t>
                  </w:r>
                </w:p>
              </w:txbxContent>
            </v:textbox>
            <w10:wrap type="topAndBottom" anchorx="margin"/>
          </v:shape>
        </w:pict>
      </w:r>
      <w:r>
        <w:t xml:space="preserve">V Třinci dne.. </w:t>
      </w:r>
      <w:r>
        <w:rPr>
          <w:rStyle w:val="Zkladntext2Tahoma27ptKurzva"/>
        </w:rPr>
        <w:t>9</w:t>
      </w:r>
      <w:r>
        <w:rPr>
          <w:rStyle w:val="Zkladntext28ptTunKurzvadkovn1pt"/>
        </w:rPr>
        <w:t xml:space="preserve">.. </w:t>
      </w:r>
      <w:r>
        <w:rPr>
          <w:rStyle w:val="Zkladntext28ptTunKurzvadkovn1pt0"/>
        </w:rPr>
        <w:t>'..</w:t>
      </w:r>
    </w:p>
    <w:p w14:paraId="32835676" w14:textId="77777777" w:rsidR="00A55EB7" w:rsidRDefault="00080E56">
      <w:pPr>
        <w:pStyle w:val="Nadpis10"/>
        <w:keepNext/>
        <w:keepLines/>
        <w:shd w:val="clear" w:color="auto" w:fill="auto"/>
        <w:spacing w:line="540" w:lineRule="exact"/>
        <w:ind w:left="6060"/>
      </w:pPr>
      <w:bookmarkStart w:id="7" w:name="bookmark7"/>
      <w:r>
        <w:t>USE</w:t>
      </w:r>
      <w:bookmarkEnd w:id="7"/>
    </w:p>
    <w:p w14:paraId="7398AA9B" w14:textId="77777777" w:rsidR="00A55EB7" w:rsidRDefault="00080E56">
      <w:pPr>
        <w:pStyle w:val="Zkladntext50"/>
        <w:shd w:val="clear" w:color="auto" w:fill="auto"/>
        <w:tabs>
          <w:tab w:val="left" w:pos="7552"/>
        </w:tabs>
        <w:spacing w:before="0" w:after="0" w:line="220" w:lineRule="exact"/>
        <w:ind w:left="6280"/>
        <w:jc w:val="both"/>
      </w:pPr>
      <w:r>
        <w:t>»</w:t>
      </w:r>
      <w:r>
        <w:tab/>
        <w:t xml:space="preserve">Project, spol. S </w:t>
      </w:r>
      <w:proofErr w:type="spellStart"/>
      <w:r>
        <w:t>r.O</w:t>
      </w:r>
      <w:proofErr w:type="spellEnd"/>
      <w:r>
        <w:t>,</w:t>
      </w:r>
    </w:p>
    <w:p w14:paraId="42D5EFEC" w14:textId="77777777" w:rsidR="00A55EB7" w:rsidRDefault="00080E56">
      <w:pPr>
        <w:pStyle w:val="Zkladntext60"/>
        <w:shd w:val="clear" w:color="auto" w:fill="auto"/>
        <w:tabs>
          <w:tab w:val="left" w:pos="8974"/>
        </w:tabs>
        <w:ind w:left="6060"/>
      </w:pPr>
      <w:r>
        <w:t xml:space="preserve">Ruská 83/24, 703 </w:t>
      </w:r>
      <w:r>
        <w:rPr>
          <w:rStyle w:val="Zkladntext6TimesNewRoman85ptdkovn0pt"/>
          <w:rFonts w:eastAsia="Tahoma"/>
        </w:rPr>
        <w:t>00</w:t>
      </w:r>
      <w:r>
        <w:t xml:space="preserve"> Ostrava-Vítkovice IČ: 29398266 DIČ: CZ29398266 Telefon: 597 31 7 399</w:t>
      </w:r>
      <w:r>
        <w:tab/>
        <w:t>-</w:t>
      </w:r>
      <w:r>
        <w:rPr>
          <w:rStyle w:val="Zkladntext6TimesNewRoman85ptdkovn0pt"/>
          <w:rFonts w:eastAsia="Tahoma"/>
        </w:rPr>
        <w:t>2</w:t>
      </w:r>
      <w:r>
        <w:t>-</w:t>
      </w:r>
    </w:p>
    <w:sectPr w:rsidR="00A55EB7">
      <w:pgSz w:w="11900" w:h="16840"/>
      <w:pgMar w:top="1274" w:right="1214" w:bottom="2169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92E9" w14:textId="77777777" w:rsidR="00000000" w:rsidRDefault="00080E56">
      <w:r>
        <w:separator/>
      </w:r>
    </w:p>
  </w:endnote>
  <w:endnote w:type="continuationSeparator" w:id="0">
    <w:p w14:paraId="42CDF309" w14:textId="77777777" w:rsidR="00000000" w:rsidRDefault="0008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1E92" w14:textId="77777777" w:rsidR="00A55EB7" w:rsidRDefault="00A55EB7"/>
  </w:footnote>
  <w:footnote w:type="continuationSeparator" w:id="0">
    <w:p w14:paraId="2542B6DD" w14:textId="77777777" w:rsidR="00A55EB7" w:rsidRDefault="00A55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D99"/>
    <w:multiLevelType w:val="multilevel"/>
    <w:tmpl w:val="41AE43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C237B"/>
    <w:multiLevelType w:val="multilevel"/>
    <w:tmpl w:val="C1F80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96066"/>
    <w:multiLevelType w:val="multilevel"/>
    <w:tmpl w:val="FBB87AF0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F3DDD"/>
    <w:multiLevelType w:val="multilevel"/>
    <w:tmpl w:val="FD8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83ABC"/>
    <w:multiLevelType w:val="multilevel"/>
    <w:tmpl w:val="199A8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0230687">
    <w:abstractNumId w:val="1"/>
  </w:num>
  <w:num w:numId="2" w16cid:durableId="1744982835">
    <w:abstractNumId w:val="3"/>
  </w:num>
  <w:num w:numId="3" w16cid:durableId="265622964">
    <w:abstractNumId w:val="0"/>
  </w:num>
  <w:num w:numId="4" w16cid:durableId="366950430">
    <w:abstractNumId w:val="2"/>
  </w:num>
  <w:num w:numId="5" w16cid:durableId="12727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B7"/>
    <w:rsid w:val="00080E56"/>
    <w:rsid w:val="00A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D85B6C0"/>
  <w15:docId w15:val="{213AAE26-22B7-4C7E-957F-B90295B9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Kurzvadkovn2ptExact">
    <w:name w:val="Nadpis #3 + Kurzíva;Řádkování 2 pt Exac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ahoma11ptTun">
    <w:name w:val="Základní text (2) + Tahoma;1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dkovn0pt">
    <w:name w:val="Základní text (2) + Tahoma;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6ptdkovn-1pt">
    <w:name w:val="Základní text (2) + 36 pt;Řádkování -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Zkladntext236pt">
    <w:name w:val="Základní text (2) + 3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Zkladntext2Tahoma27ptKurzva">
    <w:name w:val="Základní text (2) + Tahoma;27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8ptTunKurzvadkovn1pt">
    <w:name w:val="Základní text (2) + 8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Kurzvadkovn1pt0">
    <w:name w:val="Základní text (2) + 8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6TimesNewRoman85ptdkovn0pt">
    <w:name w:val="Základní text (6) + Times New Roman;8;5 pt;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54"/>
      <w:szCs w:val="5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</w:pPr>
    <w:rPr>
      <w:rFonts w:ascii="Tahoma" w:eastAsia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2022-11-09T10:48:00Z</dcterms:created>
  <dcterms:modified xsi:type="dcterms:W3CDTF">2022-11-09T10:49:00Z</dcterms:modified>
</cp:coreProperties>
</file>