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1B45" w14:textId="77777777" w:rsidR="00130930" w:rsidRPr="00F30204" w:rsidRDefault="00130930" w:rsidP="0051132B">
      <w:pPr>
        <w:pStyle w:val="AKFZFnormln"/>
        <w:rPr>
          <w:rFonts w:cs="Arial"/>
        </w:rPr>
      </w:pPr>
    </w:p>
    <w:p w14:paraId="2CBA0620" w14:textId="77777777" w:rsidR="00130930" w:rsidRPr="00F30204" w:rsidRDefault="00130930" w:rsidP="0051132B">
      <w:pPr>
        <w:pStyle w:val="AKFZFnormln"/>
        <w:jc w:val="center"/>
        <w:rPr>
          <w:rFonts w:cs="Arial"/>
          <w:b/>
          <w:sz w:val="40"/>
          <w:szCs w:val="40"/>
        </w:rPr>
      </w:pPr>
      <w:r w:rsidRPr="00F30204">
        <w:rPr>
          <w:rFonts w:cs="Arial"/>
          <w:b/>
          <w:sz w:val="40"/>
          <w:szCs w:val="40"/>
        </w:rPr>
        <w:t>SMLOUVA O DODÁVKÁCH ELEKTRICKÉ ENERGIE</w:t>
      </w:r>
    </w:p>
    <w:p w14:paraId="7789CE37" w14:textId="77777777" w:rsidR="00130930" w:rsidRPr="00F30204" w:rsidRDefault="00130930" w:rsidP="0051132B">
      <w:pPr>
        <w:pStyle w:val="AKFZFnormln"/>
        <w:rPr>
          <w:rFonts w:cs="Arial"/>
        </w:rPr>
      </w:pPr>
      <w:r w:rsidRPr="00F30204">
        <w:rPr>
          <w:rFonts w:cs="Arial"/>
        </w:rPr>
        <w:t>Dnešního dne uzavřely Smluvní strany:</w:t>
      </w:r>
    </w:p>
    <w:p w14:paraId="7CB916F4" w14:textId="77777777" w:rsidR="00130930" w:rsidRPr="00F30204" w:rsidRDefault="00130930" w:rsidP="0051132B">
      <w:pPr>
        <w:pStyle w:val="AKFZFnormln"/>
        <w:rPr>
          <w:rFonts w:cs="Arial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265283" w:rsidRPr="00F30204" w14:paraId="2E56CFE4" w14:textId="77777777" w:rsidTr="004B398A">
        <w:tc>
          <w:tcPr>
            <w:tcW w:w="1668" w:type="dxa"/>
            <w:vMerge w:val="restart"/>
          </w:tcPr>
          <w:p w14:paraId="63B27BF6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</w:rPr>
            </w:pPr>
            <w:r w:rsidRPr="00F30204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514A66CE" w14:textId="4C8567C2" w:rsidR="00265283" w:rsidRPr="00F30204" w:rsidRDefault="00AA4C66" w:rsidP="004B398A">
            <w:pPr>
              <w:pStyle w:val="AKFZFnormln"/>
              <w:spacing w:after="0"/>
              <w:rPr>
                <w:rFonts w:cs="Arial"/>
                <w:b/>
              </w:rPr>
            </w:pPr>
            <w:r w:rsidRPr="00AA4C66">
              <w:rPr>
                <w:rFonts w:cs="Arial"/>
                <w:b/>
              </w:rPr>
              <w:t>Centrum sociální pomoci Litoměřice, příspěvková organizace</w:t>
            </w:r>
          </w:p>
        </w:tc>
      </w:tr>
      <w:tr w:rsidR="00265283" w:rsidRPr="00F30204" w14:paraId="72839752" w14:textId="77777777" w:rsidTr="004B398A">
        <w:tc>
          <w:tcPr>
            <w:tcW w:w="1668" w:type="dxa"/>
            <w:vMerge/>
          </w:tcPr>
          <w:p w14:paraId="53723C9D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08C2441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7B57CDEB" w14:textId="578E987B" w:rsidR="00265283" w:rsidRPr="00F30204" w:rsidRDefault="00AA4C66" w:rsidP="004B398A">
            <w:pPr>
              <w:pStyle w:val="AKFZFnormln"/>
              <w:spacing w:after="0"/>
              <w:rPr>
                <w:rFonts w:cs="Arial"/>
              </w:rPr>
            </w:pPr>
            <w:r w:rsidRPr="00AA4C66">
              <w:rPr>
                <w:rFonts w:cs="Arial"/>
              </w:rPr>
              <w:t>Dlouhá 362/75, 410 02 Lovosice</w:t>
            </w:r>
          </w:p>
        </w:tc>
      </w:tr>
      <w:tr w:rsidR="00265283" w:rsidRPr="00F30204" w14:paraId="78E622A7" w14:textId="77777777" w:rsidTr="004B398A">
        <w:tc>
          <w:tcPr>
            <w:tcW w:w="1668" w:type="dxa"/>
            <w:vMerge/>
          </w:tcPr>
          <w:p w14:paraId="3D5114CF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9811F4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66F5A5CA" w14:textId="1CD6998B" w:rsidR="00265283" w:rsidRPr="00F30204" w:rsidRDefault="00AA4C66" w:rsidP="004B398A">
            <w:pPr>
              <w:pStyle w:val="AKFZFnormln"/>
              <w:spacing w:after="0"/>
              <w:rPr>
                <w:rFonts w:cs="Arial"/>
              </w:rPr>
            </w:pPr>
            <w:r w:rsidRPr="00AA4C66">
              <w:rPr>
                <w:rFonts w:cs="Arial"/>
              </w:rPr>
              <w:t>000 80 195</w:t>
            </w:r>
          </w:p>
        </w:tc>
      </w:tr>
      <w:tr w:rsidR="00265283" w:rsidRPr="00F30204" w14:paraId="3EDD7102" w14:textId="77777777" w:rsidTr="004B398A">
        <w:tc>
          <w:tcPr>
            <w:tcW w:w="1668" w:type="dxa"/>
            <w:vMerge/>
          </w:tcPr>
          <w:p w14:paraId="2FCC4C91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4BA21FBB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5A82699" w14:textId="108429B8" w:rsidR="00265283" w:rsidRPr="00662E0A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662E0A">
              <w:rPr>
                <w:rFonts w:cs="Arial"/>
              </w:rPr>
              <w:t>CZ</w:t>
            </w:r>
            <w:r w:rsidR="00662E0A" w:rsidRPr="00662E0A">
              <w:rPr>
                <w:rFonts w:cs="Arial"/>
              </w:rPr>
              <w:t>00080195</w:t>
            </w:r>
          </w:p>
        </w:tc>
      </w:tr>
      <w:tr w:rsidR="00265283" w:rsidRPr="00F30204" w14:paraId="7B001F25" w14:textId="77777777" w:rsidTr="00265283">
        <w:trPr>
          <w:trHeight w:val="306"/>
        </w:trPr>
        <w:tc>
          <w:tcPr>
            <w:tcW w:w="1668" w:type="dxa"/>
            <w:vMerge/>
          </w:tcPr>
          <w:p w14:paraId="504520C2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  <w:vMerge w:val="restart"/>
          </w:tcPr>
          <w:p w14:paraId="070693D0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zastoupená:</w:t>
            </w:r>
          </w:p>
          <w:p w14:paraId="2261442B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kontaktní osoba:</w:t>
            </w:r>
          </w:p>
          <w:p w14:paraId="0880E28B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bankovní spojení:</w:t>
            </w:r>
          </w:p>
          <w:p w14:paraId="537F9575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6663B5C" w14:textId="7DDF2FED" w:rsidR="00265283" w:rsidRPr="00662E0A" w:rsidRDefault="00AA4C66" w:rsidP="004B398A">
            <w:pPr>
              <w:pStyle w:val="AKFZFnormln"/>
              <w:spacing w:after="0"/>
              <w:rPr>
                <w:rFonts w:cs="Arial"/>
              </w:rPr>
            </w:pPr>
            <w:r w:rsidRPr="00662E0A">
              <w:rPr>
                <w:rFonts w:cs="Arial"/>
              </w:rPr>
              <w:t>Ing. Jindřichem Vinklerem, ředitelem</w:t>
            </w:r>
          </w:p>
        </w:tc>
      </w:tr>
      <w:tr w:rsidR="00265283" w:rsidRPr="00F30204" w14:paraId="558ED5A9" w14:textId="77777777" w:rsidTr="004B398A">
        <w:trPr>
          <w:trHeight w:val="303"/>
        </w:trPr>
        <w:tc>
          <w:tcPr>
            <w:tcW w:w="1668" w:type="dxa"/>
            <w:vMerge/>
          </w:tcPr>
          <w:p w14:paraId="4EE39FB7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  <w:vMerge/>
          </w:tcPr>
          <w:p w14:paraId="0D7302E1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</w:p>
        </w:tc>
        <w:tc>
          <w:tcPr>
            <w:tcW w:w="6139" w:type="dxa"/>
          </w:tcPr>
          <w:p w14:paraId="10422B96" w14:textId="7C1ACD82" w:rsidR="00265283" w:rsidRPr="00F30204" w:rsidRDefault="00AA4C66" w:rsidP="004B398A">
            <w:pPr>
              <w:pStyle w:val="AKFZFnormln"/>
              <w:spacing w:after="0"/>
              <w:rPr>
                <w:rFonts w:cs="Arial"/>
              </w:rPr>
            </w:pPr>
            <w:r w:rsidRPr="00AA4C66">
              <w:rPr>
                <w:rFonts w:cs="Arial"/>
              </w:rPr>
              <w:t>Ing. Jindřich Vinkler</w:t>
            </w:r>
            <w:r w:rsidR="00265283">
              <w:rPr>
                <w:rFonts w:cs="Arial"/>
              </w:rPr>
              <w:t>,</w:t>
            </w:r>
            <w:r w:rsidR="00265283" w:rsidRPr="00410D1E">
              <w:rPr>
                <w:rFonts w:cs="Arial"/>
              </w:rPr>
              <w:t xml:space="preserve"> ředitel</w:t>
            </w:r>
          </w:p>
        </w:tc>
      </w:tr>
      <w:tr w:rsidR="00265283" w:rsidRPr="00F30204" w14:paraId="4A4303F8" w14:textId="77777777" w:rsidTr="004B398A">
        <w:trPr>
          <w:trHeight w:val="303"/>
        </w:trPr>
        <w:tc>
          <w:tcPr>
            <w:tcW w:w="1668" w:type="dxa"/>
            <w:vMerge/>
          </w:tcPr>
          <w:p w14:paraId="63A788C3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  <w:vMerge/>
          </w:tcPr>
          <w:p w14:paraId="2D368EE9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</w:p>
        </w:tc>
        <w:tc>
          <w:tcPr>
            <w:tcW w:w="6139" w:type="dxa"/>
          </w:tcPr>
          <w:p w14:paraId="211553F8" w14:textId="21176B70" w:rsidR="00265283" w:rsidRPr="00F30204" w:rsidRDefault="00185AD7" w:rsidP="004B398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--------------</w:t>
            </w:r>
          </w:p>
        </w:tc>
      </w:tr>
      <w:tr w:rsidR="00265283" w:rsidRPr="00F30204" w14:paraId="0E1B0CF2" w14:textId="77777777" w:rsidTr="004B398A">
        <w:trPr>
          <w:trHeight w:val="303"/>
        </w:trPr>
        <w:tc>
          <w:tcPr>
            <w:tcW w:w="1668" w:type="dxa"/>
            <w:vMerge/>
          </w:tcPr>
          <w:p w14:paraId="07FC27C0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  <w:vMerge/>
          </w:tcPr>
          <w:p w14:paraId="6F8D9E61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</w:p>
        </w:tc>
        <w:tc>
          <w:tcPr>
            <w:tcW w:w="6139" w:type="dxa"/>
          </w:tcPr>
          <w:p w14:paraId="2701E0D5" w14:textId="11582B45" w:rsidR="00265283" w:rsidRPr="00F30204" w:rsidRDefault="00185AD7" w:rsidP="004B398A">
            <w:pPr>
              <w:pStyle w:val="AKFZFnormln"/>
              <w:spacing w:after="0"/>
              <w:rPr>
                <w:rFonts w:cs="Arial"/>
              </w:rPr>
            </w:pPr>
            <w:r>
              <w:t>--------</w:t>
            </w:r>
          </w:p>
        </w:tc>
      </w:tr>
      <w:tr w:rsidR="00265283" w:rsidRPr="00F30204" w14:paraId="33F69187" w14:textId="77777777" w:rsidTr="004B398A">
        <w:tc>
          <w:tcPr>
            <w:tcW w:w="1668" w:type="dxa"/>
            <w:vMerge/>
          </w:tcPr>
          <w:p w14:paraId="4EB7CFC4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CAA7FD2" w14:textId="77777777" w:rsidR="00265283" w:rsidRPr="00F30204" w:rsidRDefault="00265283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(dále jen „</w:t>
            </w:r>
            <w:r w:rsidRPr="00F30204">
              <w:rPr>
                <w:rFonts w:cs="Arial"/>
                <w:b/>
                <w:bCs/>
              </w:rPr>
              <w:t>Objednatel</w:t>
            </w:r>
            <w:r w:rsidRPr="00F30204">
              <w:rPr>
                <w:rFonts w:cs="Arial"/>
              </w:rPr>
              <w:t>“)</w:t>
            </w:r>
          </w:p>
        </w:tc>
      </w:tr>
    </w:tbl>
    <w:p w14:paraId="1539B3CC" w14:textId="77777777" w:rsidR="00130930" w:rsidRPr="00F30204" w:rsidRDefault="00130930" w:rsidP="0051132B">
      <w:pPr>
        <w:pStyle w:val="AKFZFnormln"/>
        <w:rPr>
          <w:rFonts w:cs="Arial"/>
        </w:rPr>
      </w:pPr>
      <w:r w:rsidRPr="00F30204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130930" w:rsidRPr="00F30204" w14:paraId="5901AEE5" w14:textId="77777777" w:rsidTr="004B398A">
        <w:tc>
          <w:tcPr>
            <w:tcW w:w="1647" w:type="dxa"/>
            <w:vMerge w:val="restart"/>
          </w:tcPr>
          <w:p w14:paraId="61B36516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  <w:b/>
              </w:rPr>
            </w:pPr>
            <w:r w:rsidRPr="00F30204">
              <w:rPr>
                <w:rFonts w:cs="Arial"/>
                <w:b/>
              </w:rPr>
              <w:t>Poskytovatel:</w:t>
            </w:r>
          </w:p>
        </w:tc>
        <w:tc>
          <w:tcPr>
            <w:tcW w:w="8242" w:type="dxa"/>
            <w:gridSpan w:val="2"/>
          </w:tcPr>
          <w:p w14:paraId="3A39DDE0" w14:textId="19944230" w:rsidR="00130930" w:rsidRPr="00265283" w:rsidRDefault="00EE4255" w:rsidP="004B398A">
            <w:pPr>
              <w:pStyle w:val="AKFZFnormln"/>
              <w:spacing w:after="0"/>
              <w:rPr>
                <w:rFonts w:cs="Arial"/>
                <w:b/>
                <w:bCs/>
              </w:rPr>
            </w:pPr>
            <w:r w:rsidRPr="00265283">
              <w:rPr>
                <w:rFonts w:cs="Arial"/>
                <w:b/>
                <w:bCs/>
              </w:rPr>
              <w:t>MVV Energie CZ a.s.</w:t>
            </w:r>
          </w:p>
        </w:tc>
      </w:tr>
      <w:tr w:rsidR="00130930" w:rsidRPr="00F30204" w14:paraId="6DFED579" w14:textId="77777777" w:rsidTr="004B398A">
        <w:tc>
          <w:tcPr>
            <w:tcW w:w="1647" w:type="dxa"/>
            <w:vMerge/>
          </w:tcPr>
          <w:p w14:paraId="309F5CD6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CB948D1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1B2B7A48" w14:textId="6E9D6A74" w:rsidR="00130930" w:rsidRPr="00F30204" w:rsidRDefault="00EE4255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Kačírkova 982/4, 158 00 Praha 5 - Jinonice</w:t>
            </w:r>
          </w:p>
        </w:tc>
      </w:tr>
      <w:tr w:rsidR="00130930" w:rsidRPr="00F30204" w14:paraId="6D279EE2" w14:textId="77777777" w:rsidTr="004B398A">
        <w:tc>
          <w:tcPr>
            <w:tcW w:w="1647" w:type="dxa"/>
            <w:vMerge/>
          </w:tcPr>
          <w:p w14:paraId="6450816F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7F82708A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4A244994" w14:textId="7B907DB9" w:rsidR="00130930" w:rsidRPr="00F30204" w:rsidRDefault="00EE4255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496 85 490</w:t>
            </w:r>
          </w:p>
        </w:tc>
      </w:tr>
      <w:tr w:rsidR="00130930" w:rsidRPr="00F30204" w14:paraId="482480E2" w14:textId="77777777" w:rsidTr="004B398A">
        <w:tc>
          <w:tcPr>
            <w:tcW w:w="1647" w:type="dxa"/>
            <w:vMerge/>
          </w:tcPr>
          <w:p w14:paraId="2407486D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6724F0B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DIČ:</w:t>
            </w:r>
          </w:p>
          <w:p w14:paraId="2A4F43D8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zastoupená:</w:t>
            </w:r>
          </w:p>
          <w:p w14:paraId="3DEA900F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kontaktní osoba:</w:t>
            </w:r>
          </w:p>
        </w:tc>
        <w:tc>
          <w:tcPr>
            <w:tcW w:w="6199" w:type="dxa"/>
          </w:tcPr>
          <w:p w14:paraId="6AA55A13" w14:textId="3AF537D1" w:rsidR="00130930" w:rsidRPr="00F30204" w:rsidRDefault="00EE4255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CZ49685490</w:t>
            </w:r>
          </w:p>
          <w:p w14:paraId="647D87CE" w14:textId="52A4B109" w:rsidR="00130930" w:rsidRPr="00F30204" w:rsidRDefault="00EE4255" w:rsidP="004B398A">
            <w:pPr>
              <w:pStyle w:val="AKFZFnormln"/>
              <w:spacing w:after="0"/>
              <w:rPr>
                <w:rFonts w:cs="Arial"/>
              </w:rPr>
            </w:pPr>
            <w:proofErr w:type="spellStart"/>
            <w:r w:rsidRPr="00F30204">
              <w:rPr>
                <w:rFonts w:cs="Arial"/>
              </w:rPr>
              <w:t>Jörgem</w:t>
            </w:r>
            <w:proofErr w:type="spellEnd"/>
            <w:r w:rsidRPr="00F30204">
              <w:rPr>
                <w:rFonts w:cs="Arial"/>
              </w:rPr>
              <w:t xml:space="preserve"> </w:t>
            </w:r>
            <w:proofErr w:type="spellStart"/>
            <w:r w:rsidRPr="00F30204">
              <w:rPr>
                <w:rFonts w:cs="Arial"/>
              </w:rPr>
              <w:t>Lüdorfem</w:t>
            </w:r>
            <w:proofErr w:type="spellEnd"/>
            <w:r w:rsidRPr="00F30204">
              <w:rPr>
                <w:rFonts w:cs="Arial"/>
              </w:rPr>
              <w:t>, předsedou představenstva</w:t>
            </w:r>
          </w:p>
          <w:p w14:paraId="3ECFE22C" w14:textId="60C5769E" w:rsidR="00130930" w:rsidRPr="00F30204" w:rsidRDefault="00EE4255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Bc. Martin Hvozda, manažer divize energetických služeb</w:t>
            </w:r>
          </w:p>
        </w:tc>
      </w:tr>
      <w:tr w:rsidR="00130930" w:rsidRPr="00F30204" w14:paraId="1E918717" w14:textId="77777777" w:rsidTr="004B398A">
        <w:tc>
          <w:tcPr>
            <w:tcW w:w="1647" w:type="dxa"/>
            <w:vMerge/>
          </w:tcPr>
          <w:p w14:paraId="3B714235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305B882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 xml:space="preserve">bankovní spojení: </w:t>
            </w:r>
          </w:p>
        </w:tc>
        <w:tc>
          <w:tcPr>
            <w:tcW w:w="6199" w:type="dxa"/>
          </w:tcPr>
          <w:p w14:paraId="0D84111F" w14:textId="1046052D" w:rsidR="00130930" w:rsidRPr="00F30204" w:rsidRDefault="00185AD7" w:rsidP="004B398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------------</w:t>
            </w:r>
          </w:p>
        </w:tc>
      </w:tr>
      <w:tr w:rsidR="00130930" w:rsidRPr="00F30204" w14:paraId="5BE4DBE4" w14:textId="77777777" w:rsidTr="004B398A">
        <w:tc>
          <w:tcPr>
            <w:tcW w:w="1647" w:type="dxa"/>
            <w:vMerge/>
          </w:tcPr>
          <w:p w14:paraId="4FF84A02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33C019A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30162060" w14:textId="71A4E39D" w:rsidR="00130930" w:rsidRPr="00F30204" w:rsidRDefault="00185AD7" w:rsidP="004B398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---------</w:t>
            </w:r>
          </w:p>
        </w:tc>
      </w:tr>
      <w:tr w:rsidR="00130930" w:rsidRPr="00F30204" w14:paraId="07130D75" w14:textId="77777777" w:rsidTr="004B398A">
        <w:tc>
          <w:tcPr>
            <w:tcW w:w="1647" w:type="dxa"/>
            <w:vMerge/>
          </w:tcPr>
          <w:p w14:paraId="75D4A293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796DDF0E" w14:textId="16927FFF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 xml:space="preserve">zapsaná v obchodním rejstříku vedeném </w:t>
            </w:r>
            <w:r w:rsidR="008E08DA" w:rsidRPr="00F30204">
              <w:rPr>
                <w:rFonts w:cs="Arial"/>
              </w:rPr>
              <w:t>Městským soudem v Praze,</w:t>
            </w:r>
            <w:r w:rsidRPr="00F30204">
              <w:rPr>
                <w:rFonts w:cs="Arial"/>
              </w:rPr>
              <w:t xml:space="preserve"> spis. zn. </w:t>
            </w:r>
            <w:r w:rsidR="008E08DA" w:rsidRPr="00F30204">
              <w:rPr>
                <w:rFonts w:cs="Arial"/>
              </w:rPr>
              <w:t>B 14942</w:t>
            </w:r>
          </w:p>
        </w:tc>
      </w:tr>
      <w:tr w:rsidR="00130930" w:rsidRPr="00F30204" w14:paraId="11E4FACB" w14:textId="77777777" w:rsidTr="004B398A">
        <w:tc>
          <w:tcPr>
            <w:tcW w:w="1647" w:type="dxa"/>
            <w:vMerge/>
          </w:tcPr>
          <w:p w14:paraId="00F7EE3E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427B5E7F" w14:textId="77777777" w:rsidR="00130930" w:rsidRPr="00F30204" w:rsidRDefault="00130930" w:rsidP="004B398A">
            <w:pPr>
              <w:pStyle w:val="AKFZFnormln"/>
              <w:spacing w:after="0"/>
              <w:rPr>
                <w:rFonts w:cs="Arial"/>
              </w:rPr>
            </w:pPr>
            <w:r w:rsidRPr="00F30204">
              <w:rPr>
                <w:rFonts w:cs="Arial"/>
              </w:rPr>
              <w:t>(dále jen „</w:t>
            </w:r>
            <w:r w:rsidRPr="00F30204">
              <w:rPr>
                <w:rFonts w:cs="Arial"/>
                <w:b/>
              </w:rPr>
              <w:t>Poskytovatel</w:t>
            </w:r>
            <w:r w:rsidRPr="00F30204">
              <w:rPr>
                <w:rFonts w:cs="Arial"/>
              </w:rPr>
              <w:t>“)</w:t>
            </w:r>
          </w:p>
        </w:tc>
      </w:tr>
    </w:tbl>
    <w:p w14:paraId="1875F5B8" w14:textId="77777777" w:rsidR="00130930" w:rsidRPr="00F30204" w:rsidRDefault="00130930" w:rsidP="0051132B">
      <w:pPr>
        <w:pStyle w:val="AKFZFnormln"/>
        <w:rPr>
          <w:rFonts w:cs="Arial"/>
          <w:color w:val="000000"/>
        </w:rPr>
      </w:pPr>
    </w:p>
    <w:p w14:paraId="006061A0" w14:textId="77777777" w:rsidR="00130930" w:rsidRPr="00F30204" w:rsidRDefault="00130930" w:rsidP="0051132B">
      <w:pPr>
        <w:pStyle w:val="AKFZFnormln"/>
        <w:jc w:val="center"/>
        <w:rPr>
          <w:rFonts w:cs="Arial"/>
          <w:b/>
        </w:rPr>
      </w:pPr>
      <w:r w:rsidRPr="00F30204">
        <w:rPr>
          <w:rFonts w:cs="Arial"/>
        </w:rPr>
        <w:t>v souladu s ustanovením § 1746 odst. 2 zákona č. 89/2012 Sb., občanského zákoníku tuto:</w:t>
      </w:r>
    </w:p>
    <w:p w14:paraId="0C8DD912" w14:textId="77777777" w:rsidR="00130930" w:rsidRPr="00F30204" w:rsidRDefault="00130930" w:rsidP="0051132B">
      <w:pPr>
        <w:pStyle w:val="AKFZFnormln"/>
        <w:jc w:val="center"/>
        <w:rPr>
          <w:rFonts w:cs="Arial"/>
          <w:b/>
        </w:rPr>
      </w:pPr>
      <w:r w:rsidRPr="00F30204">
        <w:rPr>
          <w:rFonts w:cs="Arial"/>
          <w:b/>
        </w:rPr>
        <w:t>SMLOUVU O DODÁVKÁCH ELEKTRICKÉ ENERGIE</w:t>
      </w:r>
    </w:p>
    <w:p w14:paraId="38CD45E2" w14:textId="77777777" w:rsidR="00130930" w:rsidRPr="00F30204" w:rsidRDefault="00130930" w:rsidP="0051132B">
      <w:pPr>
        <w:pStyle w:val="AKFZFnormln"/>
        <w:jc w:val="center"/>
        <w:rPr>
          <w:rFonts w:cs="Arial"/>
          <w:color w:val="000000"/>
        </w:rPr>
      </w:pPr>
      <w:r w:rsidRPr="00F30204">
        <w:rPr>
          <w:rFonts w:cs="Arial"/>
          <w:color w:val="000000"/>
        </w:rPr>
        <w:t>(dále jen „</w:t>
      </w:r>
      <w:r w:rsidRPr="00F30204">
        <w:rPr>
          <w:rFonts w:cs="Arial"/>
          <w:b/>
          <w:color w:val="000000"/>
        </w:rPr>
        <w:t>Smlouva</w:t>
      </w:r>
      <w:r w:rsidRPr="00F30204">
        <w:rPr>
          <w:rFonts w:cs="Arial"/>
          <w:color w:val="000000"/>
        </w:rPr>
        <w:t>“)</w:t>
      </w:r>
    </w:p>
    <w:p w14:paraId="35FEB5C0" w14:textId="77777777" w:rsidR="00130930" w:rsidRPr="00F30204" w:rsidRDefault="00130930" w:rsidP="0051132B">
      <w:pPr>
        <w:pStyle w:val="AKFZFnormln"/>
        <w:rPr>
          <w:rFonts w:cs="Arial"/>
          <w:b/>
        </w:rPr>
      </w:pPr>
      <w:r w:rsidRPr="00F30204">
        <w:rPr>
          <w:rFonts w:cs="Arial"/>
          <w:b/>
        </w:rPr>
        <w:t>VZHLEDEM K TOMU, ŽE</w:t>
      </w:r>
    </w:p>
    <w:p w14:paraId="21D579E7" w14:textId="225CA90D" w:rsidR="00130930" w:rsidRPr="00F30204" w:rsidRDefault="00130930" w:rsidP="0051132B">
      <w:pPr>
        <w:pStyle w:val="AKFZFPreambule"/>
        <w:rPr>
          <w:rFonts w:cs="Arial"/>
        </w:rPr>
      </w:pPr>
      <w:r w:rsidRPr="00F30204">
        <w:rPr>
          <w:rFonts w:cs="Arial"/>
        </w:rPr>
        <w:t xml:space="preserve">Poskytovatel </w:t>
      </w:r>
      <w:r w:rsidR="00EE4255" w:rsidRPr="00F30204">
        <w:rPr>
          <w:rFonts w:cs="Arial"/>
        </w:rPr>
        <w:t>realizoval projekt EPC jako vybraný uchazeč veřejné zakázky „</w:t>
      </w:r>
      <w:r w:rsidR="008E08DA" w:rsidRPr="00F30204">
        <w:rPr>
          <w:rFonts w:cs="Arial"/>
        </w:rPr>
        <w:t>Smlouva o</w:t>
      </w:r>
      <w:r w:rsidR="00265283">
        <w:rPr>
          <w:rFonts w:cs="Arial"/>
        </w:rPr>
        <w:t> </w:t>
      </w:r>
      <w:r w:rsidR="008E08DA" w:rsidRPr="00F30204">
        <w:rPr>
          <w:rFonts w:cs="Arial"/>
        </w:rPr>
        <w:t>energetických službách EPC projekt v objektech Ústeckého kraje</w:t>
      </w:r>
      <w:r w:rsidR="00EE4255" w:rsidRPr="00F30204">
        <w:rPr>
          <w:rFonts w:cs="Arial"/>
        </w:rPr>
        <w:t>“ (dále jen „</w:t>
      </w:r>
      <w:r w:rsidR="00EE4255" w:rsidRPr="00F30204">
        <w:rPr>
          <w:rFonts w:cs="Arial"/>
          <w:b/>
        </w:rPr>
        <w:t>Veřejná zakázka</w:t>
      </w:r>
      <w:r w:rsidR="00EE4255" w:rsidRPr="00F30204">
        <w:rPr>
          <w:rFonts w:cs="Arial"/>
        </w:rPr>
        <w:t>“);</w:t>
      </w:r>
      <w:r w:rsidR="00265283">
        <w:rPr>
          <w:rFonts w:cs="Arial"/>
        </w:rPr>
        <w:t xml:space="preserve"> </w:t>
      </w:r>
      <w:r w:rsidR="00EE4255" w:rsidRPr="00F30204">
        <w:rPr>
          <w:rFonts w:cs="Arial"/>
        </w:rPr>
        <w:t>jehož součástí je také instalace a provoz kogenerační jednotky</w:t>
      </w:r>
      <w:r w:rsidR="00265283">
        <w:rPr>
          <w:rFonts w:cs="Arial"/>
        </w:rPr>
        <w:t xml:space="preserve"> </w:t>
      </w:r>
      <w:r w:rsidR="00EE4255" w:rsidRPr="00F30204">
        <w:rPr>
          <w:rFonts w:cs="Arial"/>
        </w:rPr>
        <w:t>v objektu Objednatele</w:t>
      </w:r>
    </w:p>
    <w:p w14:paraId="73E73AFD" w14:textId="77777777" w:rsidR="00130930" w:rsidRPr="00F30204" w:rsidRDefault="00130930" w:rsidP="0051132B">
      <w:pPr>
        <w:pStyle w:val="AKFZFPreambule"/>
        <w:rPr>
          <w:rFonts w:cs="Arial"/>
        </w:rPr>
      </w:pPr>
      <w:r w:rsidRPr="00F30204">
        <w:rPr>
          <w:rFonts w:cs="Arial"/>
        </w:rPr>
        <w:t>Poskytovatel je držitelem všech oprávnění potřebných pro plnění této Smlouvy;</w:t>
      </w:r>
    </w:p>
    <w:p w14:paraId="581105F5" w14:textId="77777777" w:rsidR="00130930" w:rsidRPr="00F30204" w:rsidRDefault="00130930" w:rsidP="0051132B">
      <w:pPr>
        <w:pStyle w:val="AKFZFnormln"/>
        <w:rPr>
          <w:rFonts w:cs="Arial"/>
        </w:rPr>
      </w:pPr>
      <w:r w:rsidRPr="00F30204">
        <w:rPr>
          <w:rFonts w:cs="Arial"/>
        </w:rPr>
        <w:t>Smluvní strany jsou si vědomy svých závazků v této Smlouvě obsažených a s úmyslem být touto Smlouvou vázány se dohodly na následujícím znění Smlouvy.</w:t>
      </w:r>
    </w:p>
    <w:p w14:paraId="201E6153" w14:textId="77777777" w:rsidR="00130930" w:rsidRPr="00F30204" w:rsidRDefault="00130930" w:rsidP="0051132B">
      <w:pPr>
        <w:pStyle w:val="lneksmlouvynadpis"/>
        <w:keepNext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lastRenderedPageBreak/>
        <w:t>Předmět smlouvy</w:t>
      </w:r>
    </w:p>
    <w:p w14:paraId="4888650C" w14:textId="56C90D8D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Poskytovatel se touto Smlouvou zavazuje vyrábět elektřinu v kogenerační jednotce o</w:t>
      </w:r>
      <w:r w:rsidR="008E2212">
        <w:rPr>
          <w:rFonts w:cs="Arial"/>
        </w:rPr>
        <w:t> </w:t>
      </w:r>
      <w:r w:rsidRPr="00F30204">
        <w:rPr>
          <w:rFonts w:cs="Arial"/>
        </w:rPr>
        <w:t xml:space="preserve">maximálním elektrickém výkonu </w:t>
      </w:r>
      <w:r w:rsidR="00262F00" w:rsidRPr="00F30204">
        <w:rPr>
          <w:rFonts w:cs="Arial"/>
        </w:rPr>
        <w:t>30</w:t>
      </w:r>
      <w:r w:rsidRPr="00F30204">
        <w:rPr>
          <w:rFonts w:cs="Arial"/>
        </w:rPr>
        <w:t>kW jako součásti zdroje tepla, který v rámci plnění Veřejné zakázky</w:t>
      </w:r>
      <w:r w:rsidR="00EE4255" w:rsidRPr="00F30204">
        <w:rPr>
          <w:rFonts w:cs="Arial"/>
        </w:rPr>
        <w:t xml:space="preserve">. </w:t>
      </w:r>
      <w:r w:rsidRPr="00F30204">
        <w:rPr>
          <w:rFonts w:cs="Arial"/>
        </w:rPr>
        <w:t xml:space="preserve">Veškerou vyrobenou elektřinu se Poskytovatel zavazuje dodávat Objednateli do měřícího zařízení podle odst. </w:t>
      </w:r>
      <w:r w:rsidR="00B36ACA" w:rsidRPr="00F30204">
        <w:rPr>
          <w:rFonts w:cs="Arial"/>
        </w:rPr>
        <w:fldChar w:fldCharType="begin"/>
      </w:r>
      <w:r w:rsidR="00B36ACA" w:rsidRPr="00F30204">
        <w:rPr>
          <w:rFonts w:cs="Arial"/>
        </w:rPr>
        <w:instrText xml:space="preserve"> REF _Ref31010866 \r \h  \* MERGEFORMAT </w:instrText>
      </w:r>
      <w:r w:rsidR="00B36ACA" w:rsidRPr="00F30204">
        <w:rPr>
          <w:rFonts w:cs="Arial"/>
        </w:rPr>
      </w:r>
      <w:r w:rsidR="00B36ACA" w:rsidRPr="00F30204">
        <w:rPr>
          <w:rFonts w:cs="Arial"/>
        </w:rPr>
        <w:fldChar w:fldCharType="separate"/>
      </w:r>
      <w:r w:rsidRPr="00F30204">
        <w:rPr>
          <w:rFonts w:cs="Arial"/>
        </w:rPr>
        <w:t>2.4</w:t>
      </w:r>
      <w:r w:rsidR="00B36ACA" w:rsidRPr="00F30204">
        <w:rPr>
          <w:rFonts w:cs="Arial"/>
        </w:rPr>
        <w:fldChar w:fldCharType="end"/>
      </w:r>
      <w:r w:rsidRPr="00F30204">
        <w:rPr>
          <w:rFonts w:cs="Arial"/>
        </w:rPr>
        <w:t xml:space="preserve"> této Smlouvy s výjimkou situace předvídané v odst. </w:t>
      </w:r>
      <w:r w:rsidR="00B36ACA" w:rsidRPr="00F30204">
        <w:rPr>
          <w:rFonts w:cs="Arial"/>
        </w:rPr>
        <w:fldChar w:fldCharType="begin"/>
      </w:r>
      <w:r w:rsidR="00B36ACA" w:rsidRPr="00F30204">
        <w:rPr>
          <w:rFonts w:cs="Arial"/>
        </w:rPr>
        <w:instrText xml:space="preserve"> REF _Ref31815389 \r \h  \* MERGEFORMAT </w:instrText>
      </w:r>
      <w:r w:rsidR="00B36ACA" w:rsidRPr="00F30204">
        <w:rPr>
          <w:rFonts w:cs="Arial"/>
        </w:rPr>
      </w:r>
      <w:r w:rsidR="00B36ACA" w:rsidRPr="00F30204">
        <w:rPr>
          <w:rFonts w:cs="Arial"/>
        </w:rPr>
        <w:fldChar w:fldCharType="separate"/>
      </w:r>
      <w:r w:rsidRPr="00F30204">
        <w:rPr>
          <w:rFonts w:cs="Arial"/>
        </w:rPr>
        <w:t>2.5</w:t>
      </w:r>
      <w:r w:rsidR="00B36ACA" w:rsidRPr="00F30204">
        <w:rPr>
          <w:rFonts w:cs="Arial"/>
        </w:rPr>
        <w:fldChar w:fldCharType="end"/>
      </w:r>
      <w:r w:rsidRPr="00F30204">
        <w:rPr>
          <w:rFonts w:cs="Arial"/>
        </w:rPr>
        <w:t>.</w:t>
      </w:r>
    </w:p>
    <w:p w14:paraId="33996A88" w14:textId="7777777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Objednatel se touto Smlouvou zavazuje hradit Poskytovateli za dodávky elektřiny veškeré platby v souladu s touto Smlouvou dle údajů z měření.</w:t>
      </w:r>
    </w:p>
    <w:p w14:paraId="1F98AFD6" w14:textId="4620A6DD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Tato Smlouva neupravuje instalaci a provoz kogenerační jednotky, podmínky provozování zdroje tepla, jehož je kogenerační jednotka součástí, jakož i jejich požadované parametry, ani dodávky tepla Objednateli;</w:t>
      </w:r>
    </w:p>
    <w:p w14:paraId="3F9E62B5" w14:textId="77777777" w:rsidR="00130930" w:rsidRPr="00F30204" w:rsidRDefault="00130930" w:rsidP="0051132B">
      <w:pPr>
        <w:pStyle w:val="lneksmlouvynadpis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DodávkY a cena elektřiny</w:t>
      </w:r>
    </w:p>
    <w:p w14:paraId="3A3D9BE9" w14:textId="31D0AADD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Poskytovatel zahájí dodávku elektřiny po uvedení kogenerační jednotky do provozu , včetn</w:t>
      </w:r>
      <w:r w:rsidRPr="00265283">
        <w:rPr>
          <w:rFonts w:cs="Arial"/>
        </w:rPr>
        <w:t xml:space="preserve">ě dodávek elektřiny pro zabezpečení zkoušek funkčnosti zařízení </w:t>
      </w:r>
      <w:r w:rsidR="00265283" w:rsidRPr="00265283">
        <w:rPr>
          <w:rFonts w:cs="Arial"/>
        </w:rPr>
        <w:t>objektu</w:t>
      </w:r>
      <w:r w:rsidRPr="00265283">
        <w:rPr>
          <w:rFonts w:cs="Arial"/>
        </w:rPr>
        <w:t xml:space="preserve"> a doby od převzetí stavby </w:t>
      </w:r>
      <w:r w:rsidR="00265283" w:rsidRPr="00265283">
        <w:rPr>
          <w:rFonts w:cs="Arial"/>
        </w:rPr>
        <w:t>objektu</w:t>
      </w:r>
      <w:r w:rsidRPr="00265283">
        <w:rPr>
          <w:rFonts w:cs="Arial"/>
        </w:rPr>
        <w:t xml:space="preserve"> Objednatelem do doby zahájení zkušebního provozu </w:t>
      </w:r>
      <w:r w:rsidR="00265283" w:rsidRPr="00265283">
        <w:rPr>
          <w:rFonts w:cs="Arial"/>
        </w:rPr>
        <w:t>objektu</w:t>
      </w:r>
      <w:r w:rsidRPr="00265283">
        <w:rPr>
          <w:rFonts w:cs="Arial"/>
        </w:rPr>
        <w:t>.</w:t>
      </w:r>
      <w:r w:rsidRPr="00F30204">
        <w:rPr>
          <w:rFonts w:cs="Arial"/>
        </w:rPr>
        <w:t xml:space="preserve"> </w:t>
      </w:r>
    </w:p>
    <w:p w14:paraId="68931189" w14:textId="77777777" w:rsidR="00130930" w:rsidRPr="00F30204" w:rsidRDefault="00130930" w:rsidP="00C5431C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 xml:space="preserve">Poskytovatel se zavazuje dodávat Objednateli elektřinu vyrobenou kogenerační jednotkou za podmínek uvedených v této Smlouvě a v kvalitě podle příslušných právních předpisů. Objednatel se zavazuje elektřinu odebrat a zaplatit za ni sjednanou cenu. </w:t>
      </w:r>
    </w:p>
    <w:p w14:paraId="6D149114" w14:textId="7368C573" w:rsidR="00A93898" w:rsidRPr="00F30204" w:rsidRDefault="00A93898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  <w:color w:val="000000"/>
        </w:rPr>
        <w:t xml:space="preserve">Elektrickou energii vyrobenou v kogenerační jednotce bude vybraný dodavatel dodávat zadavateli vždy za cenu Kč/MWh, stanovenou </w:t>
      </w:r>
      <w:r w:rsidR="002B0588" w:rsidRPr="00F30204">
        <w:rPr>
          <w:rFonts w:cs="Arial"/>
          <w:color w:val="000000"/>
        </w:rPr>
        <w:t>ze skutečných nákladů nutných pro výrobu elektrické energie, což znamená definovaný podíl na nákladech zemního plynu pro výrobu elektrické energie. Detailní výpočet je uveden v Příloze č.</w:t>
      </w:r>
      <w:r w:rsidR="00262F00" w:rsidRPr="00F30204">
        <w:rPr>
          <w:rFonts w:cs="Arial"/>
          <w:color w:val="000000"/>
        </w:rPr>
        <w:t>2</w:t>
      </w:r>
      <w:r w:rsidR="002B0588" w:rsidRPr="00F30204">
        <w:rPr>
          <w:rFonts w:cs="Arial"/>
          <w:color w:val="000000"/>
        </w:rPr>
        <w:t xml:space="preserve"> této smlouvy.</w:t>
      </w:r>
      <w:r w:rsidRPr="00F30204">
        <w:rPr>
          <w:rFonts w:cs="Arial"/>
        </w:rPr>
        <w:t xml:space="preserve"> Smluvní strany konstatují pro právní jistotu obou stran, že cena elektrické energie nebude obsahovat cenu za distribuci elektrické energie (poplatek za rezervovaný příkon a poplatek za distribuční sazbu atp.).</w:t>
      </w:r>
    </w:p>
    <w:p w14:paraId="490EA413" w14:textId="7777777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bookmarkStart w:id="0" w:name="_Ref31010866"/>
      <w:r w:rsidRPr="00F30204">
        <w:rPr>
          <w:rFonts w:cs="Arial"/>
        </w:rPr>
        <w:t>Měřící zařízení pro měření Objednatelem skutečně odebrané elektřiny dodává, instaluje a udržuje Poskytovatel.</w:t>
      </w:r>
      <w:bookmarkEnd w:id="0"/>
    </w:p>
    <w:p w14:paraId="51B957D3" w14:textId="37DE87F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 xml:space="preserve">Cena skutečně spotřebované elektřiny bude Objednatelem placena </w:t>
      </w:r>
      <w:r w:rsidR="002B0588" w:rsidRPr="00F30204">
        <w:rPr>
          <w:rFonts w:cs="Arial"/>
        </w:rPr>
        <w:t xml:space="preserve">každé pololetí </w:t>
      </w:r>
      <w:r w:rsidRPr="00F30204">
        <w:rPr>
          <w:rFonts w:cs="Arial"/>
        </w:rPr>
        <w:t>zpětně na základě faktur</w:t>
      </w:r>
      <w:r w:rsidRPr="00F30204" w:rsidDel="00B70837">
        <w:rPr>
          <w:rFonts w:cs="Arial"/>
        </w:rPr>
        <w:t xml:space="preserve"> </w:t>
      </w:r>
      <w:r w:rsidRPr="00F30204">
        <w:rPr>
          <w:rFonts w:cs="Arial"/>
        </w:rPr>
        <w:t xml:space="preserve">vystavených Poskytovatelem vždy do </w:t>
      </w:r>
      <w:r w:rsidR="002B0588" w:rsidRPr="00F30204">
        <w:rPr>
          <w:rFonts w:cs="Arial"/>
        </w:rPr>
        <w:t>1</w:t>
      </w:r>
      <w:r w:rsidRPr="00F30204">
        <w:rPr>
          <w:rFonts w:cs="Arial"/>
        </w:rPr>
        <w:t xml:space="preserve">5 dnů od </w:t>
      </w:r>
      <w:r w:rsidR="002B0588" w:rsidRPr="00F30204">
        <w:rPr>
          <w:rFonts w:cs="Arial"/>
        </w:rPr>
        <w:t xml:space="preserve">vzájemné potvrzeného vyúčtování spotřeby zemního plynu a vyrobené elektřiny. </w:t>
      </w:r>
      <w:r w:rsidRPr="00F30204">
        <w:rPr>
          <w:rFonts w:cs="Arial"/>
        </w:rPr>
        <w:t>Faktura bude mít splatnost třicet (30) dnů od jejího vystavení</w:t>
      </w:r>
      <w:r w:rsidR="002B0588" w:rsidRPr="00F30204">
        <w:rPr>
          <w:rFonts w:cs="Arial"/>
        </w:rPr>
        <w:t xml:space="preserve">. </w:t>
      </w:r>
    </w:p>
    <w:p w14:paraId="4E6B1B35" w14:textId="77777777" w:rsidR="00130930" w:rsidRPr="00F30204" w:rsidRDefault="00130930" w:rsidP="0051132B">
      <w:pPr>
        <w:pStyle w:val="lneksmlouvynadpis"/>
        <w:keepNext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Závěrečná ustanovení</w:t>
      </w:r>
    </w:p>
    <w:p w14:paraId="54A17B8A" w14:textId="52EA462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Tato Smlouva nabývá platnosti dnem svého uzavření a uzavírá se na dobu účinnosti Smlouvy o dodávkách tepelné energie. Vyžadují-li obecně závazné právní předpisy pro řádné plnění této Smlouvy zvláštní oprávnění nebo licenci a Poskytovatel toto oprávnění nebo licenci pozbude, má Objednatel právo od této Smlouvy odstoupit.</w:t>
      </w:r>
    </w:p>
    <w:p w14:paraId="640D9192" w14:textId="7777777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V případech touto Smlouvou výslovně neupravených se práva a povinnosti Smluvních stran řídí platnými právními předpisy České republiky, zejména Občanským zákoníkem.</w:t>
      </w:r>
    </w:p>
    <w:p w14:paraId="77967403" w14:textId="7777777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>Ukáže-li se některé z ustanovení této Smlouvy zdánlivým (nicotným), posoudí se vliv této vady na ostatní ustanovení Smlouvy obdobně podle § 576 občanského zákoníku.</w:t>
      </w:r>
    </w:p>
    <w:p w14:paraId="61ED9F75" w14:textId="7777777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lastRenderedPageBreak/>
        <w:t>Smluvní strany jsou povinny vyrozumět druhou smluvní stranu bez zbytečného odkladu o skutečnostech, které by mohly mít vliv na obsah závazkového vztahu založeného Smlouvou.</w:t>
      </w:r>
    </w:p>
    <w:p w14:paraId="6E02CBD7" w14:textId="7777777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bookmarkStart w:id="1" w:name="_Ref456959259"/>
      <w:r w:rsidRPr="00F30204">
        <w:rPr>
          <w:rFonts w:cs="Arial"/>
        </w:rPr>
        <w:t>Tato Smlouva může být měněna nebo doplňována pouze formou písemných vzestupně číslovaných dodatků podepsaných všemi smluvními stranami. Ke změnám či doplnění neprovedeným písemnou formou se nepřihlíží.</w:t>
      </w:r>
      <w:bookmarkEnd w:id="1"/>
    </w:p>
    <w:p w14:paraId="2478B7F2" w14:textId="77777777" w:rsidR="00130930" w:rsidRPr="00F30204" w:rsidRDefault="00130930" w:rsidP="0051132B">
      <w:pPr>
        <w:pStyle w:val="lneksmlouvy"/>
        <w:tabs>
          <w:tab w:val="clear" w:pos="360"/>
          <w:tab w:val="num" w:pos="680"/>
        </w:tabs>
        <w:ind w:left="680" w:hanging="680"/>
        <w:rPr>
          <w:rFonts w:cs="Arial"/>
        </w:rPr>
      </w:pPr>
      <w:r w:rsidRPr="00F30204">
        <w:rPr>
          <w:rFonts w:cs="Arial"/>
        </w:rPr>
        <w:t xml:space="preserve">Tato Smlouva je vyhotovena ve dvou (2) stejnopisech s platností originálu, z nichž každá Smluvní strana </w:t>
      </w:r>
      <w:proofErr w:type="gramStart"/>
      <w:r w:rsidRPr="00F30204">
        <w:rPr>
          <w:rFonts w:cs="Arial"/>
        </w:rPr>
        <w:t>obdrží</w:t>
      </w:r>
      <w:proofErr w:type="gramEnd"/>
      <w:r w:rsidRPr="00F30204">
        <w:rPr>
          <w:rFonts w:cs="Arial"/>
        </w:rPr>
        <w:t xml:space="preserve"> jeden (1) stejnopis.</w:t>
      </w:r>
    </w:p>
    <w:p w14:paraId="4635722A" w14:textId="77777777" w:rsidR="00130930" w:rsidRPr="00F30204" w:rsidRDefault="00130930" w:rsidP="0051132B">
      <w:pPr>
        <w:pStyle w:val="lneksmlouvy"/>
        <w:numPr>
          <w:ilvl w:val="0"/>
          <w:numId w:val="0"/>
        </w:numPr>
        <w:ind w:left="680"/>
        <w:rPr>
          <w:rFonts w:cs="Arial"/>
        </w:rPr>
      </w:pPr>
    </w:p>
    <w:p w14:paraId="0B699864" w14:textId="2F4A3DC9" w:rsidR="00130930" w:rsidRPr="00F30204" w:rsidRDefault="00130930" w:rsidP="0051132B">
      <w:pPr>
        <w:rPr>
          <w:rFonts w:cs="Arial"/>
        </w:rPr>
      </w:pPr>
      <w:r w:rsidRPr="00F30204">
        <w:rPr>
          <w:rFonts w:cs="Arial"/>
        </w:rPr>
        <w:t>NA DŮKAZ TOHO, že Smluvní strany s obsahem této Smlouvy souhlasí, rozumí jí a zavazují se k</w:t>
      </w:r>
      <w:r w:rsidR="00FE76EE">
        <w:rPr>
          <w:rFonts w:cs="Arial"/>
        </w:rPr>
        <w:t> </w:t>
      </w:r>
      <w:r w:rsidRPr="00F30204">
        <w:rPr>
          <w:rFonts w:cs="Arial"/>
        </w:rPr>
        <w:t>jejímu plnění, připojují své podpisy a prohlašují, že tato Smlouva byla uzavřena podle jejich svobodné a vážné vůle.</w:t>
      </w:r>
    </w:p>
    <w:p w14:paraId="6D07F3B7" w14:textId="24833FE5" w:rsidR="00130930" w:rsidRPr="00F30204" w:rsidRDefault="00130930" w:rsidP="0051132B">
      <w:pPr>
        <w:rPr>
          <w:rFonts w:cs="Arial"/>
          <w:b/>
        </w:rPr>
      </w:pPr>
    </w:p>
    <w:p w14:paraId="4F77B62B" w14:textId="3E9467AA" w:rsidR="00F77608" w:rsidRPr="00F30204" w:rsidRDefault="00F77608">
      <w:pPr>
        <w:rPr>
          <w:rFonts w:cs="Arial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8F2F8B" w:rsidRPr="00F30204" w14:paraId="6CE1994C" w14:textId="77777777" w:rsidTr="00F30204">
        <w:tc>
          <w:tcPr>
            <w:tcW w:w="5387" w:type="dxa"/>
          </w:tcPr>
          <w:p w14:paraId="67DDCBC9" w14:textId="79548A13" w:rsidR="008F2F8B" w:rsidRPr="00F30204" w:rsidRDefault="008F2F8B">
            <w:pPr>
              <w:rPr>
                <w:rFonts w:cs="Arial"/>
              </w:rPr>
            </w:pPr>
            <w:r w:rsidRPr="00F30204">
              <w:rPr>
                <w:rFonts w:cs="Arial"/>
              </w:rPr>
              <w:t>Poskytovatel</w:t>
            </w:r>
          </w:p>
        </w:tc>
        <w:tc>
          <w:tcPr>
            <w:tcW w:w="4678" w:type="dxa"/>
          </w:tcPr>
          <w:p w14:paraId="3DE748D3" w14:textId="3B9A0199" w:rsidR="008F2F8B" w:rsidRPr="00F30204" w:rsidRDefault="008F2F8B">
            <w:pPr>
              <w:rPr>
                <w:rFonts w:cs="Arial"/>
              </w:rPr>
            </w:pPr>
            <w:r w:rsidRPr="00F30204">
              <w:rPr>
                <w:rFonts w:cs="Arial"/>
              </w:rPr>
              <w:t>Objednatel</w:t>
            </w:r>
          </w:p>
        </w:tc>
      </w:tr>
      <w:tr w:rsidR="008F2F8B" w:rsidRPr="00F30204" w14:paraId="4012E073" w14:textId="77777777" w:rsidTr="00F30204">
        <w:tc>
          <w:tcPr>
            <w:tcW w:w="5387" w:type="dxa"/>
          </w:tcPr>
          <w:p w14:paraId="1F043D69" w14:textId="16C80008" w:rsidR="008F2F8B" w:rsidRPr="00F30204" w:rsidRDefault="008F2F8B">
            <w:pPr>
              <w:rPr>
                <w:rFonts w:cs="Arial"/>
              </w:rPr>
            </w:pPr>
            <w:r w:rsidRPr="00F30204">
              <w:rPr>
                <w:rFonts w:cs="Arial"/>
              </w:rPr>
              <w:t>V Praze dne ………</w:t>
            </w:r>
            <w:r w:rsidR="00F30204">
              <w:rPr>
                <w:rFonts w:cs="Arial"/>
              </w:rPr>
              <w:t>………</w:t>
            </w:r>
            <w:r w:rsidRPr="00F30204">
              <w:rPr>
                <w:rFonts w:cs="Arial"/>
              </w:rPr>
              <w:t>……</w:t>
            </w:r>
          </w:p>
        </w:tc>
        <w:tc>
          <w:tcPr>
            <w:tcW w:w="4678" w:type="dxa"/>
          </w:tcPr>
          <w:p w14:paraId="2E0A6A55" w14:textId="7D1758B6" w:rsidR="008F2F8B" w:rsidRDefault="008F2F8B">
            <w:pPr>
              <w:rPr>
                <w:rFonts w:cs="Arial"/>
              </w:rPr>
            </w:pPr>
            <w:r w:rsidRPr="00F30204">
              <w:rPr>
                <w:rFonts w:cs="Arial"/>
              </w:rPr>
              <w:t>V </w:t>
            </w:r>
            <w:r w:rsidR="00A320C5">
              <w:rPr>
                <w:rFonts w:cs="Arial"/>
              </w:rPr>
              <w:t>Libochovicích</w:t>
            </w:r>
            <w:r w:rsidRPr="00F30204">
              <w:rPr>
                <w:rFonts w:cs="Arial"/>
              </w:rPr>
              <w:t xml:space="preserve"> dne ……</w:t>
            </w:r>
            <w:r w:rsidR="00F30204">
              <w:rPr>
                <w:rFonts w:cs="Arial"/>
              </w:rPr>
              <w:t>……….</w:t>
            </w:r>
            <w:r w:rsidRPr="00F30204">
              <w:rPr>
                <w:rFonts w:cs="Arial"/>
              </w:rPr>
              <w:t>……….</w:t>
            </w:r>
          </w:p>
          <w:p w14:paraId="25C2DFDD" w14:textId="7DAE9801" w:rsidR="00F30204" w:rsidRPr="00F30204" w:rsidRDefault="00F30204">
            <w:pPr>
              <w:rPr>
                <w:rFonts w:cs="Arial"/>
              </w:rPr>
            </w:pPr>
          </w:p>
        </w:tc>
      </w:tr>
      <w:tr w:rsidR="008F2F8B" w:rsidRPr="00F30204" w14:paraId="4B1717EC" w14:textId="77777777" w:rsidTr="00F30204">
        <w:tc>
          <w:tcPr>
            <w:tcW w:w="5387" w:type="dxa"/>
          </w:tcPr>
          <w:p w14:paraId="2DD6A056" w14:textId="60E28168" w:rsidR="008F2F8B" w:rsidRPr="00F30204" w:rsidRDefault="00F30204">
            <w:pPr>
              <w:rPr>
                <w:rFonts w:cs="Arial"/>
              </w:rPr>
            </w:pPr>
            <w:r w:rsidRPr="00F30204">
              <w:rPr>
                <w:rFonts w:cs="Arial"/>
                <w:b/>
              </w:rPr>
              <w:t>MVV Energie CZ a.s.</w:t>
            </w:r>
          </w:p>
        </w:tc>
        <w:tc>
          <w:tcPr>
            <w:tcW w:w="4678" w:type="dxa"/>
          </w:tcPr>
          <w:p w14:paraId="2F397A57" w14:textId="2FDCCE81" w:rsidR="008F2F8B" w:rsidRPr="00F30204" w:rsidRDefault="00A320C5">
            <w:pPr>
              <w:rPr>
                <w:rFonts w:cs="Arial"/>
              </w:rPr>
            </w:pPr>
            <w:r w:rsidRPr="00A320C5">
              <w:rPr>
                <w:rFonts w:cs="Arial"/>
                <w:b/>
                <w:bCs/>
              </w:rPr>
              <w:t>Centrum sociální pomoci Litoměřice, příspěvková organizace</w:t>
            </w:r>
          </w:p>
        </w:tc>
      </w:tr>
      <w:tr w:rsidR="008F2F8B" w:rsidRPr="00F30204" w14:paraId="4F31B476" w14:textId="77777777" w:rsidTr="00F30204">
        <w:trPr>
          <w:trHeight w:val="1480"/>
        </w:trPr>
        <w:tc>
          <w:tcPr>
            <w:tcW w:w="5387" w:type="dxa"/>
            <w:vAlign w:val="bottom"/>
          </w:tcPr>
          <w:p w14:paraId="160FF7D5" w14:textId="04FFBF16" w:rsidR="008F2F8B" w:rsidRPr="00F30204" w:rsidRDefault="008F2F8B" w:rsidP="00F30204">
            <w:pPr>
              <w:jc w:val="left"/>
              <w:rPr>
                <w:rFonts w:cs="Arial"/>
              </w:rPr>
            </w:pPr>
            <w:r w:rsidRPr="00F30204">
              <w:rPr>
                <w:rFonts w:cs="Arial"/>
              </w:rPr>
              <w:t>…………………………………………</w:t>
            </w:r>
          </w:p>
        </w:tc>
        <w:tc>
          <w:tcPr>
            <w:tcW w:w="4678" w:type="dxa"/>
            <w:vAlign w:val="bottom"/>
          </w:tcPr>
          <w:p w14:paraId="4FFD9B0A" w14:textId="62525A00" w:rsidR="008F2F8B" w:rsidRPr="00F30204" w:rsidRDefault="008F2F8B" w:rsidP="00F30204">
            <w:pPr>
              <w:jc w:val="left"/>
              <w:rPr>
                <w:rFonts w:cs="Arial"/>
              </w:rPr>
            </w:pPr>
            <w:r w:rsidRPr="00F30204">
              <w:rPr>
                <w:rFonts w:cs="Arial"/>
              </w:rPr>
              <w:t>…………………………………………</w:t>
            </w:r>
          </w:p>
        </w:tc>
      </w:tr>
      <w:tr w:rsidR="008F2F8B" w:rsidRPr="00F30204" w14:paraId="287C5763" w14:textId="77777777" w:rsidTr="00F30204">
        <w:tc>
          <w:tcPr>
            <w:tcW w:w="5387" w:type="dxa"/>
            <w:vAlign w:val="bottom"/>
          </w:tcPr>
          <w:p w14:paraId="7AFDAC42" w14:textId="77777777" w:rsidR="008F2F8B" w:rsidRPr="00F30204" w:rsidRDefault="008F2F8B" w:rsidP="00F30204">
            <w:pPr>
              <w:jc w:val="left"/>
              <w:rPr>
                <w:rFonts w:cs="Arial"/>
                <w:lang w:val="en-GB"/>
              </w:rPr>
            </w:pPr>
            <w:r w:rsidRPr="00F30204">
              <w:rPr>
                <w:rFonts w:cs="Arial"/>
                <w:lang w:val="en-GB"/>
              </w:rPr>
              <w:t>Jörg Lüdorf</w:t>
            </w:r>
          </w:p>
          <w:p w14:paraId="00CD5060" w14:textId="46FD3597" w:rsidR="008F2F8B" w:rsidRPr="00F30204" w:rsidRDefault="008F2F8B" w:rsidP="00F30204">
            <w:pPr>
              <w:jc w:val="left"/>
              <w:rPr>
                <w:rFonts w:cs="Arial"/>
              </w:rPr>
            </w:pPr>
            <w:r w:rsidRPr="00F30204">
              <w:rPr>
                <w:rFonts w:cs="Arial"/>
              </w:rPr>
              <w:t>předseda představenstva</w:t>
            </w:r>
          </w:p>
        </w:tc>
        <w:tc>
          <w:tcPr>
            <w:tcW w:w="4678" w:type="dxa"/>
            <w:vAlign w:val="bottom"/>
          </w:tcPr>
          <w:p w14:paraId="4431D2F8" w14:textId="5C34F26E" w:rsidR="008F2F8B" w:rsidRPr="00F30204" w:rsidRDefault="008F2F8B" w:rsidP="00F30204">
            <w:pPr>
              <w:jc w:val="left"/>
              <w:rPr>
                <w:rFonts w:cs="Arial"/>
              </w:rPr>
            </w:pPr>
            <w:r w:rsidRPr="00F30204">
              <w:rPr>
                <w:rFonts w:cs="Arial"/>
              </w:rPr>
              <w:t xml:space="preserve">Ing. </w:t>
            </w:r>
            <w:r w:rsidR="00A320C5">
              <w:rPr>
                <w:rFonts w:cs="Arial"/>
              </w:rPr>
              <w:t>Jindřich Vinkler</w:t>
            </w:r>
          </w:p>
          <w:p w14:paraId="40E4E6F0" w14:textId="52A5F842" w:rsidR="008F2F8B" w:rsidRPr="00F30204" w:rsidRDefault="008F2F8B" w:rsidP="00F30204">
            <w:pPr>
              <w:jc w:val="left"/>
              <w:rPr>
                <w:rFonts w:cs="Arial"/>
              </w:rPr>
            </w:pPr>
            <w:r w:rsidRPr="00F30204">
              <w:rPr>
                <w:rFonts w:cs="Arial"/>
              </w:rPr>
              <w:t>ředitel</w:t>
            </w:r>
          </w:p>
        </w:tc>
      </w:tr>
    </w:tbl>
    <w:p w14:paraId="5E59A8A4" w14:textId="30A78B26" w:rsidR="00F77608" w:rsidRPr="00F30204" w:rsidRDefault="00F77608">
      <w:pPr>
        <w:rPr>
          <w:rFonts w:cs="Arial"/>
        </w:rPr>
      </w:pPr>
    </w:p>
    <w:p w14:paraId="2691F60A" w14:textId="60619087" w:rsidR="00F77608" w:rsidRDefault="00F77608">
      <w:pPr>
        <w:rPr>
          <w:rFonts w:cs="Arial"/>
        </w:rPr>
      </w:pPr>
    </w:p>
    <w:p w14:paraId="19F282A2" w14:textId="078A306F" w:rsidR="00AB3E43" w:rsidRDefault="00AB3E43">
      <w:pPr>
        <w:rPr>
          <w:rFonts w:cs="Arial"/>
        </w:rPr>
      </w:pPr>
    </w:p>
    <w:p w14:paraId="5B70D2E9" w14:textId="12582484" w:rsidR="00AB3E43" w:rsidRDefault="00AB3E43">
      <w:pPr>
        <w:rPr>
          <w:rFonts w:cs="Arial"/>
        </w:rPr>
      </w:pPr>
    </w:p>
    <w:p w14:paraId="5A7D96B2" w14:textId="1F0B1417" w:rsidR="00AB3E43" w:rsidRDefault="00AB3E43">
      <w:pPr>
        <w:rPr>
          <w:rFonts w:cs="Arial"/>
        </w:rPr>
      </w:pPr>
    </w:p>
    <w:p w14:paraId="070E7FA4" w14:textId="77777777" w:rsidR="00AB3E43" w:rsidRPr="00F30204" w:rsidRDefault="00AB3E43">
      <w:pPr>
        <w:rPr>
          <w:rFonts w:cs="Arial"/>
        </w:rPr>
      </w:pPr>
    </w:p>
    <w:p w14:paraId="24D1F97F" w14:textId="265D3110" w:rsidR="00F77608" w:rsidRPr="00F30204" w:rsidRDefault="00F77608">
      <w:pPr>
        <w:rPr>
          <w:rFonts w:cs="Arial"/>
        </w:rPr>
      </w:pPr>
    </w:p>
    <w:p w14:paraId="603007EE" w14:textId="2DAD1C7D" w:rsidR="00F77608" w:rsidRPr="00F30204" w:rsidRDefault="00F77608">
      <w:pPr>
        <w:rPr>
          <w:rFonts w:cs="Arial"/>
        </w:rPr>
      </w:pPr>
    </w:p>
    <w:p w14:paraId="652AB7E2" w14:textId="32DD3617" w:rsidR="00F77608" w:rsidRPr="00F30204" w:rsidRDefault="00F77608">
      <w:pPr>
        <w:rPr>
          <w:rFonts w:cs="Arial"/>
        </w:rPr>
      </w:pPr>
    </w:p>
    <w:p w14:paraId="6B70D3CA" w14:textId="6279D881" w:rsidR="00F77608" w:rsidRPr="00F30204" w:rsidRDefault="00F77608">
      <w:pPr>
        <w:rPr>
          <w:rFonts w:cs="Arial"/>
        </w:rPr>
      </w:pPr>
    </w:p>
    <w:p w14:paraId="7773AAE5" w14:textId="2B7011D2" w:rsidR="00F77608" w:rsidRPr="00F30204" w:rsidRDefault="00F77608">
      <w:pPr>
        <w:rPr>
          <w:rFonts w:cs="Arial"/>
        </w:rPr>
      </w:pPr>
    </w:p>
    <w:p w14:paraId="4C07F0B9" w14:textId="77777777" w:rsidR="00F77608" w:rsidRPr="00F30204" w:rsidRDefault="00F77608" w:rsidP="00F77608">
      <w:pPr>
        <w:pStyle w:val="Nzev"/>
        <w:spacing w:before="120"/>
        <w:rPr>
          <w:rFonts w:cs="Arial"/>
        </w:rPr>
      </w:pPr>
      <w:r w:rsidRPr="00F30204">
        <w:rPr>
          <w:rFonts w:cs="Arial"/>
        </w:rPr>
        <w:lastRenderedPageBreak/>
        <w:t>Příloha č. 1</w:t>
      </w:r>
    </w:p>
    <w:p w14:paraId="67AAC97D" w14:textId="12B5CB13" w:rsidR="00F77608" w:rsidRPr="00F30204" w:rsidRDefault="00F77608" w:rsidP="00F77608">
      <w:pPr>
        <w:pStyle w:val="Nzev"/>
        <w:rPr>
          <w:rFonts w:cs="Arial"/>
          <w:sz w:val="24"/>
          <w:szCs w:val="24"/>
        </w:rPr>
      </w:pPr>
      <w:r w:rsidRPr="00F30204">
        <w:rPr>
          <w:rFonts w:cs="Arial"/>
          <w:sz w:val="24"/>
          <w:szCs w:val="24"/>
        </w:rPr>
        <w:t xml:space="preserve">K smlouvě o dodávce elektrické energie </w:t>
      </w:r>
    </w:p>
    <w:p w14:paraId="1E00A9E9" w14:textId="77777777" w:rsidR="00F77608" w:rsidRPr="00F30204" w:rsidRDefault="00F77608" w:rsidP="00F77608">
      <w:pPr>
        <w:pStyle w:val="Nzev"/>
        <w:rPr>
          <w:rFonts w:cs="Arial"/>
        </w:rPr>
      </w:pPr>
      <w:r w:rsidRPr="00F30204">
        <w:rPr>
          <w:rFonts w:cs="Arial"/>
        </w:rPr>
        <w:t>Technické údaje odběrného místa</w:t>
      </w:r>
    </w:p>
    <w:p w14:paraId="1A831FE5" w14:textId="7EF3824A" w:rsidR="00F77608" w:rsidRDefault="00F77608" w:rsidP="00F77608">
      <w:pPr>
        <w:pStyle w:val="Nzev"/>
        <w:tabs>
          <w:tab w:val="left" w:pos="4140"/>
        </w:tabs>
        <w:spacing w:before="120" w:after="0"/>
        <w:jc w:val="left"/>
        <w:rPr>
          <w:b w:val="0"/>
          <w:kern w:val="0"/>
          <w:sz w:val="22"/>
        </w:rPr>
      </w:pPr>
      <w:r w:rsidRPr="00F30204">
        <w:rPr>
          <w:rFonts w:cs="Arial"/>
          <w:b w:val="0"/>
          <w:kern w:val="0"/>
          <w:sz w:val="22"/>
        </w:rPr>
        <w:t>Číslo odběrného místa</w:t>
      </w:r>
      <w:r w:rsidRPr="00F30204">
        <w:rPr>
          <w:rFonts w:cs="Arial"/>
          <w:b w:val="0"/>
          <w:kern w:val="0"/>
          <w:sz w:val="22"/>
        </w:rPr>
        <w:tab/>
        <w:t>00-01</w:t>
      </w:r>
      <w:r w:rsidR="0082376C">
        <w:rPr>
          <w:rFonts w:cs="Arial"/>
          <w:b w:val="0"/>
          <w:kern w:val="0"/>
          <w:sz w:val="22"/>
        </w:rPr>
        <w:t xml:space="preserve"> </w:t>
      </w:r>
      <w:r w:rsidR="0098578B">
        <w:rPr>
          <w:b w:val="0"/>
          <w:kern w:val="0"/>
          <w:sz w:val="22"/>
        </w:rPr>
        <w:t>Vrchlického 574, PSČ 411 17 Libochovice</w:t>
      </w:r>
    </w:p>
    <w:p w14:paraId="336B5C46" w14:textId="1D5EFECC" w:rsidR="00F77608" w:rsidRDefault="00F77608" w:rsidP="00B95FE4">
      <w:pPr>
        <w:pStyle w:val="Nzev"/>
        <w:tabs>
          <w:tab w:val="left" w:pos="4140"/>
          <w:tab w:val="left" w:pos="4536"/>
        </w:tabs>
        <w:spacing w:before="120" w:after="120"/>
        <w:jc w:val="left"/>
        <w:rPr>
          <w:rFonts w:cs="Arial"/>
          <w:b w:val="0"/>
          <w:kern w:val="0"/>
          <w:sz w:val="22"/>
        </w:rPr>
      </w:pPr>
      <w:r w:rsidRPr="00F30204">
        <w:rPr>
          <w:rFonts w:cs="Arial"/>
          <w:b w:val="0"/>
          <w:kern w:val="0"/>
          <w:sz w:val="22"/>
        </w:rPr>
        <w:t>Vstupuje v platnost od</w:t>
      </w:r>
      <w:r w:rsidRPr="00F30204">
        <w:rPr>
          <w:rFonts w:cs="Arial"/>
          <w:b w:val="0"/>
          <w:kern w:val="0"/>
          <w:sz w:val="22"/>
        </w:rPr>
        <w:tab/>
        <w:t>1. 1. 202</w:t>
      </w:r>
      <w:r w:rsidR="00AB3E43">
        <w:rPr>
          <w:rFonts w:cs="Arial"/>
          <w:b w:val="0"/>
          <w:kern w:val="0"/>
          <w:sz w:val="22"/>
        </w:rPr>
        <w:t>3</w:t>
      </w:r>
    </w:p>
    <w:p w14:paraId="4778C392" w14:textId="77777777" w:rsidR="00B95FE4" w:rsidRPr="00F30204" w:rsidRDefault="00B95FE4" w:rsidP="00F77608">
      <w:pPr>
        <w:pStyle w:val="Nzev"/>
        <w:tabs>
          <w:tab w:val="left" w:pos="4140"/>
          <w:tab w:val="left" w:pos="4536"/>
        </w:tabs>
        <w:spacing w:before="60" w:after="0"/>
        <w:jc w:val="left"/>
        <w:rPr>
          <w:rFonts w:cs="Arial"/>
          <w:b w:val="0"/>
          <w:kern w:val="0"/>
          <w:sz w:val="22"/>
        </w:rPr>
      </w:pPr>
    </w:p>
    <w:p w14:paraId="38BFB93B" w14:textId="18AD058F" w:rsidR="00F77608" w:rsidRPr="00F30204" w:rsidRDefault="00F77608" w:rsidP="00F30204">
      <w:pPr>
        <w:pStyle w:val="Nzev"/>
        <w:tabs>
          <w:tab w:val="left" w:pos="4140"/>
          <w:tab w:val="left" w:pos="4536"/>
        </w:tabs>
        <w:spacing w:before="60" w:after="0"/>
        <w:jc w:val="left"/>
        <w:rPr>
          <w:rFonts w:cs="Arial"/>
          <w:b w:val="0"/>
          <w:kern w:val="0"/>
          <w:sz w:val="22"/>
        </w:rPr>
      </w:pPr>
      <w:r w:rsidRPr="00F30204">
        <w:rPr>
          <w:rFonts w:cs="Arial"/>
          <w:b w:val="0"/>
          <w:kern w:val="0"/>
          <w:sz w:val="22"/>
        </w:rPr>
        <w:t xml:space="preserve">Smluvní strany se dohodly, že </w:t>
      </w:r>
      <w:r w:rsidR="00F30204" w:rsidRPr="00F30204">
        <w:rPr>
          <w:rFonts w:cs="Arial"/>
          <w:b w:val="0"/>
          <w:kern w:val="0"/>
          <w:sz w:val="22"/>
        </w:rPr>
        <w:t>E</w:t>
      </w:r>
      <w:r w:rsidRPr="00F30204">
        <w:rPr>
          <w:rFonts w:cs="Arial"/>
          <w:b w:val="0"/>
          <w:kern w:val="0"/>
          <w:sz w:val="22"/>
        </w:rPr>
        <w:t>E bude pro odběrné místa 00-01 dodáváno takto:</w:t>
      </w:r>
    </w:p>
    <w:p w14:paraId="2E31D112" w14:textId="77777777" w:rsidR="00F77608" w:rsidRPr="00F30204" w:rsidRDefault="00F77608" w:rsidP="00F30204">
      <w:pPr>
        <w:pStyle w:val="Nzev"/>
        <w:tabs>
          <w:tab w:val="left" w:pos="4140"/>
          <w:tab w:val="left" w:pos="4536"/>
        </w:tabs>
        <w:spacing w:before="60" w:after="0"/>
        <w:jc w:val="left"/>
        <w:rPr>
          <w:rFonts w:cs="Arial"/>
          <w:b w:val="0"/>
          <w:kern w:val="0"/>
          <w:sz w:val="22"/>
        </w:rPr>
      </w:pPr>
    </w:p>
    <w:p w14:paraId="482E61B3" w14:textId="77777777" w:rsidR="00F77608" w:rsidRPr="00F30204" w:rsidRDefault="00F77608" w:rsidP="00F77608">
      <w:pPr>
        <w:pStyle w:val="Nzev"/>
        <w:tabs>
          <w:tab w:val="left" w:pos="5103"/>
        </w:tabs>
        <w:spacing w:before="60" w:after="0"/>
        <w:jc w:val="left"/>
        <w:rPr>
          <w:rFonts w:cs="Arial"/>
          <w:b w:val="0"/>
          <w:kern w:val="0"/>
          <w:sz w:val="22"/>
        </w:rPr>
      </w:pPr>
    </w:p>
    <w:p w14:paraId="3666F8C7" w14:textId="19928C45" w:rsidR="00F77608" w:rsidRPr="00F30204" w:rsidRDefault="00F77608" w:rsidP="00F77608">
      <w:pPr>
        <w:pStyle w:val="bullet1"/>
        <w:tabs>
          <w:tab w:val="clear" w:pos="648"/>
          <w:tab w:val="num" w:pos="284"/>
        </w:tabs>
        <w:ind w:left="284" w:hanging="284"/>
        <w:jc w:val="both"/>
        <w:rPr>
          <w:rFonts w:cs="Arial"/>
        </w:rPr>
      </w:pPr>
      <w:r w:rsidRPr="00F30204">
        <w:rPr>
          <w:rFonts w:cs="Arial"/>
        </w:rPr>
        <w:t xml:space="preserve">Celkový jmenovitý výkon pro dodávku EE je stanoven na </w:t>
      </w:r>
      <w:r w:rsidR="00F30204" w:rsidRPr="00F30204">
        <w:rPr>
          <w:rFonts w:cs="Arial"/>
        </w:rPr>
        <w:t>30</w:t>
      </w:r>
      <w:r w:rsidRPr="00F30204">
        <w:rPr>
          <w:rFonts w:cs="Arial"/>
        </w:rPr>
        <w:t xml:space="preserve"> kW</w:t>
      </w:r>
    </w:p>
    <w:p w14:paraId="2762C196" w14:textId="77777777" w:rsidR="00F77608" w:rsidRPr="00F30204" w:rsidRDefault="00F77608" w:rsidP="00F77608">
      <w:pPr>
        <w:pStyle w:val="bullet1"/>
        <w:numPr>
          <w:ilvl w:val="0"/>
          <w:numId w:val="0"/>
        </w:numPr>
        <w:ind w:left="284"/>
        <w:jc w:val="both"/>
        <w:rPr>
          <w:rFonts w:cs="Arial"/>
        </w:rPr>
      </w:pPr>
    </w:p>
    <w:p w14:paraId="1438F960" w14:textId="0D92B83C" w:rsidR="00F77608" w:rsidRPr="0039395C" w:rsidRDefault="00F77608" w:rsidP="00F77608">
      <w:pPr>
        <w:pStyle w:val="bullet1"/>
        <w:tabs>
          <w:tab w:val="clear" w:pos="648"/>
          <w:tab w:val="num" w:pos="284"/>
        </w:tabs>
        <w:ind w:left="284" w:hanging="284"/>
        <w:jc w:val="both"/>
        <w:rPr>
          <w:rFonts w:cs="Arial"/>
        </w:rPr>
      </w:pPr>
      <w:r w:rsidRPr="00F30204">
        <w:rPr>
          <w:rFonts w:cs="Arial"/>
        </w:rPr>
        <w:t xml:space="preserve">Měřící zařízení elektrické </w:t>
      </w:r>
      <w:r w:rsidRPr="0039395C">
        <w:rPr>
          <w:rFonts w:cs="Arial"/>
        </w:rPr>
        <w:t xml:space="preserve">energie typ </w:t>
      </w:r>
      <w:r w:rsidR="00C54948">
        <w:rPr>
          <w:rFonts w:cs="Arial"/>
        </w:rPr>
        <w:t>FMX529</w:t>
      </w:r>
      <w:r w:rsidRPr="0039395C">
        <w:rPr>
          <w:rFonts w:cs="Arial"/>
        </w:rPr>
        <w:t xml:space="preserve">, výrobní číslo </w:t>
      </w:r>
      <w:r w:rsidR="00C54948">
        <w:rPr>
          <w:rFonts w:cs="Arial"/>
        </w:rPr>
        <w:t>2791604</w:t>
      </w:r>
      <w:r w:rsidRPr="0039395C">
        <w:rPr>
          <w:rFonts w:cs="Arial"/>
        </w:rPr>
        <w:t>, umístění:</w:t>
      </w:r>
      <w:r w:rsidR="0039395C" w:rsidRPr="0039395C">
        <w:rPr>
          <w:rFonts w:cs="Arial"/>
        </w:rPr>
        <w:t xml:space="preserve"> </w:t>
      </w:r>
      <w:r w:rsidR="00120BF6">
        <w:rPr>
          <w:rFonts w:cs="Arial"/>
        </w:rPr>
        <w:t>rozvaděč NN v</w:t>
      </w:r>
      <w:r w:rsidR="00580A26">
        <w:rPr>
          <w:rFonts w:cs="Arial"/>
        </w:rPr>
        <w:t> kotelně DD Libochovice</w:t>
      </w:r>
    </w:p>
    <w:p w14:paraId="68C381E8" w14:textId="77777777" w:rsidR="00F77608" w:rsidRPr="00F30204" w:rsidRDefault="00F77608" w:rsidP="00F77608">
      <w:pPr>
        <w:pStyle w:val="bullet1"/>
        <w:numPr>
          <w:ilvl w:val="0"/>
          <w:numId w:val="0"/>
        </w:numPr>
        <w:spacing w:after="120"/>
        <w:jc w:val="both"/>
        <w:rPr>
          <w:rFonts w:cs="Arial"/>
        </w:rPr>
      </w:pPr>
    </w:p>
    <w:p w14:paraId="2F5B9DAA" w14:textId="77777777" w:rsidR="00F77608" w:rsidRPr="00F30204" w:rsidRDefault="00F77608" w:rsidP="00F77608">
      <w:pPr>
        <w:pStyle w:val="bullet1"/>
        <w:numPr>
          <w:ilvl w:val="0"/>
          <w:numId w:val="0"/>
        </w:numPr>
        <w:spacing w:after="120"/>
        <w:jc w:val="both"/>
        <w:rPr>
          <w:rFonts w:cs="Arial"/>
        </w:rPr>
      </w:pPr>
    </w:p>
    <w:p w14:paraId="68BC4A50" w14:textId="77777777" w:rsidR="00F77608" w:rsidRPr="00F30204" w:rsidRDefault="00F77608" w:rsidP="00F77608">
      <w:pPr>
        <w:pStyle w:val="bullet1"/>
        <w:numPr>
          <w:ilvl w:val="0"/>
          <w:numId w:val="0"/>
        </w:numPr>
        <w:spacing w:after="120"/>
        <w:jc w:val="both"/>
        <w:rPr>
          <w:rFonts w:cs="Arial"/>
        </w:rPr>
      </w:pPr>
    </w:p>
    <w:p w14:paraId="1A7BCAD0" w14:textId="77777777" w:rsidR="00F77608" w:rsidRPr="00F30204" w:rsidRDefault="00F77608" w:rsidP="00F77608">
      <w:pPr>
        <w:pStyle w:val="bullet1"/>
        <w:numPr>
          <w:ilvl w:val="0"/>
          <w:numId w:val="0"/>
        </w:numPr>
        <w:spacing w:after="120"/>
        <w:jc w:val="both"/>
        <w:rPr>
          <w:rFonts w:cs="Arial"/>
        </w:rPr>
      </w:pPr>
    </w:p>
    <w:p w14:paraId="1A2048AF" w14:textId="61EDD0CE" w:rsidR="00F77608" w:rsidRPr="00F30204" w:rsidRDefault="00F77608" w:rsidP="00F77608">
      <w:pPr>
        <w:spacing w:line="264" w:lineRule="auto"/>
        <w:ind w:left="284"/>
        <w:rPr>
          <w:rFonts w:cs="Arial"/>
        </w:rPr>
      </w:pPr>
      <w:r w:rsidRPr="00F30204">
        <w:rPr>
          <w:rFonts w:cs="Arial"/>
        </w:rPr>
        <w:t xml:space="preserve">V Praze dne ……… </w:t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  <w:t>V Li</w:t>
      </w:r>
      <w:r w:rsidR="00662E0A">
        <w:rPr>
          <w:rFonts w:cs="Arial"/>
        </w:rPr>
        <w:t>bochovicích</w:t>
      </w:r>
      <w:r w:rsidRPr="00F30204">
        <w:rPr>
          <w:rFonts w:cs="Arial"/>
        </w:rPr>
        <w:t xml:space="preserve"> dne ……… </w:t>
      </w:r>
    </w:p>
    <w:p w14:paraId="51B03093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</w:p>
    <w:p w14:paraId="6F44457A" w14:textId="7AC45A4F" w:rsidR="00F77608" w:rsidRPr="00F30204" w:rsidRDefault="00F77608" w:rsidP="0082376C">
      <w:pPr>
        <w:spacing w:line="264" w:lineRule="auto"/>
        <w:ind w:left="4949" w:hanging="4665"/>
        <w:rPr>
          <w:rFonts w:cs="Arial"/>
        </w:rPr>
      </w:pPr>
      <w:r w:rsidRPr="00F30204">
        <w:rPr>
          <w:rFonts w:cs="Arial"/>
          <w:b/>
        </w:rPr>
        <w:t>MVV Energie CZ a.s.</w:t>
      </w:r>
      <w:r w:rsidRPr="00F30204">
        <w:rPr>
          <w:rFonts w:cs="Arial"/>
          <w:b/>
        </w:rPr>
        <w:tab/>
      </w:r>
      <w:r w:rsidRPr="00F30204">
        <w:rPr>
          <w:rFonts w:cs="Arial"/>
          <w:b/>
        </w:rPr>
        <w:tab/>
      </w:r>
      <w:r w:rsidR="00A320C5" w:rsidRPr="00A320C5">
        <w:rPr>
          <w:rFonts w:cs="Arial"/>
          <w:b/>
          <w:bCs/>
        </w:rPr>
        <w:t>Centrum sociální pomoci Litoměřice, příspěvková organizace</w:t>
      </w:r>
    </w:p>
    <w:p w14:paraId="292A3D80" w14:textId="77777777" w:rsidR="00F77608" w:rsidRPr="00F30204" w:rsidRDefault="00F77608" w:rsidP="00F77608">
      <w:pPr>
        <w:spacing w:line="264" w:lineRule="auto"/>
        <w:rPr>
          <w:rFonts w:cs="Arial"/>
        </w:rPr>
      </w:pPr>
    </w:p>
    <w:p w14:paraId="54862BCB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</w:p>
    <w:p w14:paraId="3A4AF1D9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  <w:r w:rsidRPr="00F30204">
        <w:rPr>
          <w:rFonts w:cs="Arial"/>
        </w:rPr>
        <w:t>…………………………………………</w:t>
      </w:r>
      <w:r w:rsidRPr="00F30204">
        <w:rPr>
          <w:rFonts w:cs="Arial"/>
        </w:rPr>
        <w:tab/>
      </w:r>
      <w:r w:rsidRPr="00F30204">
        <w:rPr>
          <w:rFonts w:cs="Arial"/>
        </w:rPr>
        <w:tab/>
        <w:t>………………………………………</w:t>
      </w:r>
    </w:p>
    <w:p w14:paraId="682CE945" w14:textId="42A198A4" w:rsidR="00F77608" w:rsidRPr="00F30204" w:rsidRDefault="00F77608" w:rsidP="00F77608">
      <w:pPr>
        <w:ind w:firstLine="284"/>
        <w:rPr>
          <w:rFonts w:cs="Arial"/>
          <w:lang w:val="en-GB"/>
        </w:rPr>
      </w:pPr>
      <w:r w:rsidRPr="00F30204">
        <w:rPr>
          <w:rFonts w:cs="Arial"/>
          <w:lang w:val="en-GB"/>
        </w:rPr>
        <w:t>Jörg Lüdorf</w:t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  <w:t xml:space="preserve">Ing. </w:t>
      </w:r>
      <w:r w:rsidR="00A320C5">
        <w:rPr>
          <w:rFonts w:cs="Arial"/>
        </w:rPr>
        <w:t>Jindřich Vinkler</w:t>
      </w:r>
    </w:p>
    <w:p w14:paraId="1DFDFB4C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  <w:r w:rsidRPr="00F30204">
        <w:rPr>
          <w:rFonts w:cs="Arial"/>
        </w:rPr>
        <w:t>předseda představenstva</w:t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  <w:t>ředitel</w:t>
      </w:r>
    </w:p>
    <w:p w14:paraId="339E566C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</w:p>
    <w:p w14:paraId="5C662F78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</w:p>
    <w:p w14:paraId="5737FE50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</w:p>
    <w:p w14:paraId="2D7E409E" w14:textId="54434533" w:rsidR="00F77608" w:rsidRPr="00F30204" w:rsidRDefault="00F77608">
      <w:pPr>
        <w:rPr>
          <w:rFonts w:cs="Arial"/>
        </w:rPr>
      </w:pPr>
    </w:p>
    <w:p w14:paraId="33C295D0" w14:textId="071869E1" w:rsidR="00F77608" w:rsidRPr="00F30204" w:rsidRDefault="00F77608">
      <w:pPr>
        <w:rPr>
          <w:rFonts w:cs="Arial"/>
        </w:rPr>
      </w:pPr>
    </w:p>
    <w:p w14:paraId="2B620B21" w14:textId="356CC431" w:rsidR="00F77608" w:rsidRDefault="00F77608" w:rsidP="00F77608">
      <w:pPr>
        <w:spacing w:line="264" w:lineRule="auto"/>
        <w:ind w:left="284"/>
        <w:rPr>
          <w:rFonts w:cs="Arial"/>
        </w:rPr>
      </w:pPr>
      <w:bookmarkStart w:id="2" w:name="_Hlk96365094"/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</w:p>
    <w:p w14:paraId="28AF59F4" w14:textId="77777777" w:rsidR="002D32A3" w:rsidRPr="00F30204" w:rsidRDefault="002D32A3" w:rsidP="00F77608">
      <w:pPr>
        <w:spacing w:line="264" w:lineRule="auto"/>
        <w:ind w:left="284"/>
        <w:rPr>
          <w:rFonts w:cs="Arial"/>
        </w:rPr>
      </w:pPr>
    </w:p>
    <w:bookmarkEnd w:id="2"/>
    <w:p w14:paraId="790C56A0" w14:textId="1006FCAB" w:rsidR="00F77608" w:rsidRPr="00F30204" w:rsidRDefault="00F77608">
      <w:pPr>
        <w:rPr>
          <w:rFonts w:cs="Arial"/>
        </w:rPr>
      </w:pPr>
    </w:p>
    <w:p w14:paraId="7717DFD2" w14:textId="77777777" w:rsidR="00F77608" w:rsidRPr="00F30204" w:rsidRDefault="00F77608">
      <w:pPr>
        <w:rPr>
          <w:rFonts w:cs="Arial"/>
        </w:rPr>
      </w:pPr>
    </w:p>
    <w:p w14:paraId="4583F83F" w14:textId="77777777" w:rsidR="00F77608" w:rsidRPr="00F30204" w:rsidRDefault="00F77608">
      <w:pPr>
        <w:rPr>
          <w:rFonts w:cs="Arial"/>
        </w:rPr>
      </w:pPr>
    </w:p>
    <w:p w14:paraId="2DF36E5C" w14:textId="7D38E96D" w:rsidR="00F77608" w:rsidRPr="00F30204" w:rsidRDefault="00F77608" w:rsidP="00F77608">
      <w:pPr>
        <w:pStyle w:val="Nzev"/>
        <w:spacing w:before="120"/>
        <w:rPr>
          <w:rFonts w:cs="Arial"/>
        </w:rPr>
      </w:pPr>
      <w:r w:rsidRPr="00F30204">
        <w:rPr>
          <w:rFonts w:cs="Arial"/>
        </w:rPr>
        <w:lastRenderedPageBreak/>
        <w:t>Příloha č. 2</w:t>
      </w:r>
    </w:p>
    <w:p w14:paraId="6EDD99EF" w14:textId="6EE64E3F" w:rsidR="00F77608" w:rsidRPr="00F30204" w:rsidRDefault="00F77608" w:rsidP="00F77608">
      <w:pPr>
        <w:pStyle w:val="Nzev"/>
        <w:rPr>
          <w:rFonts w:cs="Arial"/>
          <w:sz w:val="24"/>
          <w:szCs w:val="24"/>
        </w:rPr>
      </w:pPr>
      <w:r w:rsidRPr="00F30204">
        <w:rPr>
          <w:rFonts w:cs="Arial"/>
          <w:sz w:val="24"/>
          <w:szCs w:val="24"/>
        </w:rPr>
        <w:t xml:space="preserve">Smlouvy o dodávce elektrické energie </w:t>
      </w:r>
    </w:p>
    <w:p w14:paraId="466766DA" w14:textId="77777777" w:rsidR="00F77608" w:rsidRPr="00F30204" w:rsidRDefault="00F77608" w:rsidP="00F77608">
      <w:pPr>
        <w:pStyle w:val="Nzev"/>
        <w:rPr>
          <w:rFonts w:cs="Arial"/>
        </w:rPr>
      </w:pPr>
      <w:r w:rsidRPr="00F30204">
        <w:rPr>
          <w:rFonts w:cs="Arial"/>
        </w:rPr>
        <w:t>Cenové ujednání</w:t>
      </w:r>
    </w:p>
    <w:p w14:paraId="13D8490B" w14:textId="77777777" w:rsidR="00B95FE4" w:rsidRDefault="00F77608" w:rsidP="00B95FE4">
      <w:pPr>
        <w:pStyle w:val="Nzev"/>
        <w:tabs>
          <w:tab w:val="left" w:pos="4140"/>
        </w:tabs>
        <w:spacing w:before="120" w:after="0"/>
        <w:jc w:val="left"/>
        <w:rPr>
          <w:rFonts w:cs="Arial"/>
          <w:b w:val="0"/>
          <w:kern w:val="0"/>
          <w:sz w:val="22"/>
        </w:rPr>
      </w:pPr>
      <w:r w:rsidRPr="00F30204">
        <w:rPr>
          <w:rFonts w:cs="Arial"/>
          <w:b w:val="0"/>
          <w:kern w:val="0"/>
          <w:sz w:val="22"/>
        </w:rPr>
        <w:t>Číslo odběrného místa</w:t>
      </w:r>
      <w:r w:rsidRPr="00F30204">
        <w:rPr>
          <w:rFonts w:cs="Arial"/>
          <w:b w:val="0"/>
          <w:kern w:val="0"/>
          <w:sz w:val="22"/>
        </w:rPr>
        <w:tab/>
      </w:r>
      <w:r w:rsidRPr="00F30204">
        <w:rPr>
          <w:rFonts w:cs="Arial"/>
          <w:b w:val="0"/>
          <w:kern w:val="0"/>
          <w:sz w:val="22"/>
        </w:rPr>
        <w:tab/>
        <w:t xml:space="preserve">00-01 </w:t>
      </w:r>
      <w:r w:rsidR="00B95FE4" w:rsidRPr="00B95FE4">
        <w:rPr>
          <w:rFonts w:cs="Arial"/>
          <w:b w:val="0"/>
          <w:kern w:val="0"/>
          <w:sz w:val="22"/>
        </w:rPr>
        <w:t xml:space="preserve">Vrchlického 574, PSČ 411 17 Libochovice </w:t>
      </w:r>
    </w:p>
    <w:p w14:paraId="729C1FE8" w14:textId="601E1B31" w:rsidR="00F77608" w:rsidRPr="00B95FE4" w:rsidRDefault="00F77608" w:rsidP="00B95FE4">
      <w:pPr>
        <w:pStyle w:val="Nzev"/>
        <w:tabs>
          <w:tab w:val="left" w:pos="4140"/>
        </w:tabs>
        <w:spacing w:before="120" w:after="0"/>
        <w:jc w:val="left"/>
        <w:rPr>
          <w:rFonts w:cs="Arial"/>
          <w:b w:val="0"/>
          <w:kern w:val="0"/>
          <w:sz w:val="22"/>
        </w:rPr>
      </w:pPr>
      <w:r w:rsidRPr="00B95FE4">
        <w:rPr>
          <w:rFonts w:cs="Arial"/>
          <w:b w:val="0"/>
          <w:kern w:val="0"/>
          <w:sz w:val="22"/>
        </w:rPr>
        <w:t>Vstupuje v platnost od</w:t>
      </w:r>
      <w:r w:rsidRPr="00B95FE4">
        <w:rPr>
          <w:rFonts w:cs="Arial"/>
          <w:b w:val="0"/>
          <w:kern w:val="0"/>
          <w:sz w:val="22"/>
        </w:rPr>
        <w:tab/>
      </w:r>
      <w:r w:rsidRPr="00B95FE4">
        <w:rPr>
          <w:rFonts w:cs="Arial"/>
          <w:b w:val="0"/>
          <w:kern w:val="0"/>
          <w:sz w:val="22"/>
        </w:rPr>
        <w:tab/>
        <w:t>1. 1. 2022</w:t>
      </w:r>
    </w:p>
    <w:p w14:paraId="6A80F7BF" w14:textId="77777777" w:rsidR="00F77608" w:rsidRPr="00F30204" w:rsidRDefault="00F77608" w:rsidP="00F77608">
      <w:pPr>
        <w:rPr>
          <w:rFonts w:cs="Arial"/>
        </w:rPr>
      </w:pPr>
    </w:p>
    <w:p w14:paraId="70AD4CF3" w14:textId="77777777" w:rsidR="00F77608" w:rsidRPr="0082376C" w:rsidRDefault="00F77608" w:rsidP="0082376C">
      <w:pPr>
        <w:pStyle w:val="Nadpis2"/>
        <w:keepLines w:val="0"/>
        <w:numPr>
          <w:ilvl w:val="0"/>
          <w:numId w:val="6"/>
        </w:numPr>
        <w:spacing w:before="240"/>
        <w:ind w:left="426" w:hanging="426"/>
        <w:rPr>
          <w:rFonts w:ascii="Arial" w:eastAsia="Times New Roman" w:hAnsi="Arial" w:cs="Arial"/>
          <w:b/>
          <w:bCs/>
          <w:iCs/>
          <w:color w:val="auto"/>
          <w:sz w:val="24"/>
          <w:szCs w:val="28"/>
          <w:lang w:eastAsia="cs-CZ"/>
        </w:rPr>
      </w:pPr>
      <w:r w:rsidRPr="0082376C">
        <w:rPr>
          <w:rFonts w:ascii="Arial" w:eastAsia="Times New Roman" w:hAnsi="Arial" w:cs="Arial"/>
          <w:b/>
          <w:bCs/>
          <w:iCs/>
          <w:color w:val="auto"/>
          <w:sz w:val="24"/>
          <w:szCs w:val="28"/>
          <w:lang w:eastAsia="cs-CZ"/>
        </w:rPr>
        <w:t>Cenový vzorec pro úpravu ceny tepelné energie po dobu trvání smlouvy</w:t>
      </w:r>
    </w:p>
    <w:p w14:paraId="436DFC11" w14:textId="77777777" w:rsidR="00F77608" w:rsidRPr="0082376C" w:rsidRDefault="00F77608" w:rsidP="0082376C">
      <w:pPr>
        <w:pStyle w:val="Nadpis3"/>
        <w:keepLines w:val="0"/>
        <w:numPr>
          <w:ilvl w:val="1"/>
          <w:numId w:val="6"/>
        </w:numPr>
        <w:tabs>
          <w:tab w:val="left" w:pos="567"/>
        </w:tabs>
        <w:spacing w:before="240"/>
        <w:ind w:left="426"/>
        <w:rPr>
          <w:rFonts w:ascii="Arial" w:hAnsi="Arial" w:cs="Arial"/>
          <w:b/>
          <w:bCs/>
          <w:i/>
          <w:color w:val="auto"/>
          <w:sz w:val="22"/>
          <w:szCs w:val="26"/>
          <w:lang w:eastAsia="cs-CZ"/>
        </w:rPr>
      </w:pPr>
      <w:r w:rsidRPr="0082376C">
        <w:rPr>
          <w:rFonts w:ascii="Arial" w:hAnsi="Arial" w:cs="Arial"/>
          <w:b/>
          <w:bCs/>
          <w:i/>
          <w:color w:val="auto"/>
          <w:sz w:val="22"/>
          <w:szCs w:val="26"/>
          <w:lang w:eastAsia="cs-CZ"/>
        </w:rPr>
        <w:t>Cenový vzorec</w:t>
      </w:r>
    </w:p>
    <w:p w14:paraId="6D6BE054" w14:textId="02A6149C" w:rsidR="00F77608" w:rsidRPr="00F30204" w:rsidRDefault="00F77608" w:rsidP="00F77608">
      <w:pPr>
        <w:rPr>
          <w:rFonts w:cs="Arial"/>
        </w:rPr>
      </w:pPr>
      <w:r w:rsidRPr="00F30204">
        <w:rPr>
          <w:rFonts w:cs="Arial"/>
        </w:rPr>
        <w:t>Cenový vzorec pro kalkulaci ceny elektrické energie je:</w:t>
      </w:r>
    </w:p>
    <w:p w14:paraId="5E89F3A5" w14:textId="387167A9" w:rsidR="00F77608" w:rsidRPr="00F30204" w:rsidRDefault="00F77608" w:rsidP="00F77608">
      <w:pPr>
        <w:jc w:val="center"/>
        <w:rPr>
          <w:rFonts w:cs="Arial"/>
          <w:b/>
        </w:rPr>
      </w:pPr>
      <w:proofErr w:type="spellStart"/>
      <w:r w:rsidRPr="00F30204">
        <w:rPr>
          <w:rFonts w:cs="Arial"/>
          <w:b/>
        </w:rPr>
        <w:t>Pe</w:t>
      </w:r>
      <w:proofErr w:type="spellEnd"/>
      <w:r w:rsidRPr="00F30204">
        <w:rPr>
          <w:rFonts w:cs="Arial"/>
          <w:b/>
        </w:rPr>
        <w:t xml:space="preserve"> =   </w:t>
      </w:r>
      <w:proofErr w:type="spellStart"/>
      <w:r w:rsidRPr="00F30204">
        <w:rPr>
          <w:rFonts w:cs="Arial"/>
          <w:b/>
        </w:rPr>
        <w:t>Nákl_ZP_KGJ</w:t>
      </w:r>
      <w:proofErr w:type="spellEnd"/>
      <w:r w:rsidRPr="00F30204">
        <w:rPr>
          <w:rFonts w:cs="Arial"/>
          <w:b/>
        </w:rPr>
        <w:t xml:space="preserve"> x 0,34  / Spotřeba EE</w:t>
      </w:r>
      <w:r w:rsidRPr="00F30204">
        <w:rPr>
          <w:rFonts w:cs="Arial"/>
          <w:b/>
          <w:vertAlign w:val="subscript"/>
        </w:rPr>
        <w:t xml:space="preserve"> </w:t>
      </w:r>
    </w:p>
    <w:p w14:paraId="6D54E7F7" w14:textId="77777777" w:rsidR="00F77608" w:rsidRPr="00F30204" w:rsidRDefault="00F77608" w:rsidP="00F77608">
      <w:pPr>
        <w:tabs>
          <w:tab w:val="left" w:pos="1080"/>
        </w:tabs>
        <w:rPr>
          <w:rFonts w:cs="Arial"/>
        </w:rPr>
      </w:pPr>
      <w:r w:rsidRPr="00F30204">
        <w:rPr>
          <w:rFonts w:cs="Arial"/>
        </w:rPr>
        <w:t>kde:</w:t>
      </w:r>
    </w:p>
    <w:p w14:paraId="6D53E590" w14:textId="2243B73D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  <w:proofErr w:type="spellStart"/>
      <w:r w:rsidRPr="00F30204">
        <w:rPr>
          <w:rFonts w:cs="Arial"/>
        </w:rPr>
        <w:t>Pe</w:t>
      </w:r>
      <w:proofErr w:type="spellEnd"/>
      <w:r w:rsidRPr="00F30204">
        <w:rPr>
          <w:rFonts w:cs="Arial"/>
        </w:rPr>
        <w:tab/>
        <w:t xml:space="preserve">výsledná cena </w:t>
      </w:r>
      <w:r w:rsidR="0082376C">
        <w:rPr>
          <w:rFonts w:cs="Arial"/>
        </w:rPr>
        <w:t>elektřiny</w:t>
      </w:r>
      <w:r w:rsidRPr="00F30204">
        <w:rPr>
          <w:rFonts w:cs="Arial"/>
        </w:rPr>
        <w:t xml:space="preserve"> za hodnocené období za dodanou jednotku </w:t>
      </w:r>
      <w:r w:rsidR="0082376C">
        <w:rPr>
          <w:rFonts w:cs="Arial"/>
        </w:rPr>
        <w:t>elektřiny</w:t>
      </w:r>
      <w:r w:rsidRPr="00F30204">
        <w:rPr>
          <w:rFonts w:cs="Arial"/>
        </w:rPr>
        <w:t xml:space="preserve"> [Kč/</w:t>
      </w:r>
      <w:r w:rsidR="0082376C">
        <w:rPr>
          <w:rFonts w:cs="Arial"/>
        </w:rPr>
        <w:t>kWh</w:t>
      </w:r>
      <w:r w:rsidRPr="00F30204">
        <w:rPr>
          <w:rFonts w:cs="Arial"/>
        </w:rPr>
        <w:t>]</w:t>
      </w:r>
    </w:p>
    <w:p w14:paraId="469AC8D0" w14:textId="0EB574AF" w:rsidR="00F77608" w:rsidRPr="0082376C" w:rsidRDefault="00F77608" w:rsidP="00F77608">
      <w:pPr>
        <w:tabs>
          <w:tab w:val="left" w:pos="1980"/>
        </w:tabs>
        <w:ind w:left="1980" w:hanging="1980"/>
        <w:rPr>
          <w:rFonts w:cs="Arial"/>
        </w:rPr>
      </w:pPr>
      <w:r w:rsidRPr="00F30204">
        <w:rPr>
          <w:rFonts w:cs="Arial"/>
        </w:rPr>
        <w:t>Koeficient 0,34</w:t>
      </w:r>
      <w:r w:rsidRPr="00F30204">
        <w:rPr>
          <w:rFonts w:cs="Arial"/>
        </w:rPr>
        <w:tab/>
        <w:t xml:space="preserve">poměr elektrického výkonu vůči celkovému výkonu v kogenerační jednotce </w:t>
      </w:r>
      <w:r w:rsidRPr="0082376C">
        <w:rPr>
          <w:rFonts w:cs="Arial"/>
        </w:rPr>
        <w:t>TEDOM Micro30</w:t>
      </w:r>
    </w:p>
    <w:p w14:paraId="3B16A503" w14:textId="0453AAC9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  <w:r w:rsidRPr="0082376C">
        <w:rPr>
          <w:rFonts w:cs="Arial"/>
        </w:rPr>
        <w:t>Spotřeba EE</w:t>
      </w:r>
      <w:r w:rsidRPr="0082376C">
        <w:rPr>
          <w:rFonts w:cs="Arial"/>
        </w:rPr>
        <w:tab/>
        <w:t>množství dodané EE [kWh]. Jedná se o hodnotu z měřidla uvedeného v příloze č.1 smlouvy.</w:t>
      </w:r>
    </w:p>
    <w:p w14:paraId="6EC52892" w14:textId="775542D3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  <w:proofErr w:type="spellStart"/>
      <w:r w:rsidRPr="00F30204">
        <w:rPr>
          <w:rFonts w:cs="Arial"/>
        </w:rPr>
        <w:t>Nákl_ZP_KGJ</w:t>
      </w:r>
      <w:proofErr w:type="spellEnd"/>
      <w:r w:rsidRPr="00F30204">
        <w:rPr>
          <w:rFonts w:cs="Arial"/>
        </w:rPr>
        <w:tab/>
        <w:t>náklad za zemní plyn pro kogenerační jednotku, kterou provozuje Dodavatel [Kč</w:t>
      </w:r>
      <w:r w:rsidR="00F830A0">
        <w:rPr>
          <w:rFonts w:cs="Arial"/>
        </w:rPr>
        <w:t> </w:t>
      </w:r>
      <w:r w:rsidRPr="00F30204">
        <w:rPr>
          <w:rFonts w:cs="Arial"/>
        </w:rPr>
        <w:t xml:space="preserve">bez DPH]. </w:t>
      </w:r>
    </w:p>
    <w:p w14:paraId="1CB269FE" w14:textId="77777777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</w:p>
    <w:p w14:paraId="0C680D68" w14:textId="67C861E2" w:rsidR="00B95FE4" w:rsidRDefault="00F77608" w:rsidP="00A75A8B">
      <w:pPr>
        <w:rPr>
          <w:rFonts w:cs="Arial"/>
        </w:rPr>
      </w:pPr>
      <w:r w:rsidRPr="00F30204">
        <w:rPr>
          <w:rFonts w:cs="Arial"/>
        </w:rPr>
        <w:t>Tento náklad je přefakturován o</w:t>
      </w:r>
      <w:r w:rsidR="00580A26">
        <w:rPr>
          <w:rFonts w:cs="Arial"/>
        </w:rPr>
        <w:t>d</w:t>
      </w:r>
      <w:r w:rsidR="00A75A8B">
        <w:rPr>
          <w:rFonts w:cs="Arial"/>
        </w:rPr>
        <w:t xml:space="preserve"> provozovatele kotelny, tj.</w:t>
      </w:r>
      <w:r w:rsidR="00580A26">
        <w:rPr>
          <w:rFonts w:cs="Arial"/>
        </w:rPr>
        <w:t xml:space="preserve"> </w:t>
      </w:r>
      <w:r w:rsidR="00A75A8B">
        <w:rPr>
          <w:rFonts w:cs="Arial"/>
        </w:rPr>
        <w:t xml:space="preserve">od </w:t>
      </w:r>
      <w:r w:rsidR="00580A26">
        <w:rPr>
          <w:rFonts w:cs="Arial"/>
        </w:rPr>
        <w:t>dodavatele tepelné energie</w:t>
      </w:r>
      <w:r w:rsidR="00F830A0">
        <w:rPr>
          <w:rFonts w:cs="Arial"/>
        </w:rPr>
        <w:t xml:space="preserve"> Domovu důchodců Libochovice</w:t>
      </w:r>
      <w:r w:rsidRPr="00F30204">
        <w:rPr>
          <w:rFonts w:cs="Arial"/>
        </w:rPr>
        <w:t xml:space="preserve">, </w:t>
      </w:r>
      <w:r w:rsidR="00F830A0">
        <w:rPr>
          <w:rFonts w:cs="Arial"/>
        </w:rPr>
        <w:t>společnosti ENETEP s.r.o.</w:t>
      </w:r>
      <w:r w:rsidRPr="00F30204">
        <w:rPr>
          <w:rFonts w:cs="Arial"/>
        </w:rPr>
        <w:t>, a stanovuje se takto:</w:t>
      </w:r>
    </w:p>
    <w:p w14:paraId="0FD82EF2" w14:textId="77777777" w:rsidR="00A75A8B" w:rsidRPr="00F30204" w:rsidRDefault="00A75A8B" w:rsidP="00A75A8B">
      <w:pPr>
        <w:tabs>
          <w:tab w:val="left" w:pos="1980"/>
        </w:tabs>
        <w:ind w:left="1980" w:hanging="1980"/>
        <w:jc w:val="center"/>
        <w:rPr>
          <w:rFonts w:cs="Arial"/>
        </w:rPr>
      </w:pPr>
    </w:p>
    <w:p w14:paraId="1FA0F755" w14:textId="77777777" w:rsidR="00F77608" w:rsidRPr="00F30204" w:rsidRDefault="00F77608" w:rsidP="00F77608">
      <w:pPr>
        <w:tabs>
          <w:tab w:val="left" w:pos="1980"/>
        </w:tabs>
        <w:ind w:left="1980" w:hanging="1980"/>
        <w:jc w:val="center"/>
        <w:rPr>
          <w:rFonts w:cs="Arial"/>
          <w:b/>
          <w:bCs/>
        </w:rPr>
      </w:pPr>
      <w:proofErr w:type="spellStart"/>
      <w:r w:rsidRPr="00F30204">
        <w:rPr>
          <w:rFonts w:cs="Arial"/>
          <w:b/>
          <w:bCs/>
        </w:rPr>
        <w:t>Nákl_ZP_KGJ</w:t>
      </w:r>
      <w:proofErr w:type="spellEnd"/>
      <w:r w:rsidRPr="00F30204">
        <w:rPr>
          <w:rFonts w:cs="Arial"/>
          <w:b/>
          <w:bCs/>
        </w:rPr>
        <w:t xml:space="preserve"> = </w:t>
      </w:r>
      <w:proofErr w:type="spellStart"/>
      <w:r w:rsidRPr="00F30204">
        <w:rPr>
          <w:rFonts w:cs="Arial"/>
          <w:b/>
          <w:bCs/>
        </w:rPr>
        <w:t>Nákl_ZP_CELKEM</w:t>
      </w:r>
      <w:proofErr w:type="spellEnd"/>
      <w:r w:rsidRPr="00F30204">
        <w:rPr>
          <w:rFonts w:cs="Arial"/>
          <w:b/>
          <w:bCs/>
        </w:rPr>
        <w:t xml:space="preserve"> x SP_ZP_KGJ / SP_ZP_CELKEM</w:t>
      </w:r>
    </w:p>
    <w:p w14:paraId="7D3D45BA" w14:textId="77777777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</w:p>
    <w:p w14:paraId="32A8E635" w14:textId="26E4DAEF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  <w:proofErr w:type="spellStart"/>
      <w:r w:rsidRPr="00F30204">
        <w:rPr>
          <w:rFonts w:cs="Arial"/>
        </w:rPr>
        <w:t>Nákl_ZP_CELKEM</w:t>
      </w:r>
      <w:proofErr w:type="spellEnd"/>
      <w:r w:rsidRPr="00F30204">
        <w:rPr>
          <w:rFonts w:cs="Arial"/>
          <w:vertAlign w:val="subscript"/>
        </w:rPr>
        <w:tab/>
      </w:r>
      <w:r w:rsidRPr="00F30204">
        <w:rPr>
          <w:rFonts w:cs="Arial"/>
        </w:rPr>
        <w:t>celkový náklad D</w:t>
      </w:r>
      <w:r w:rsidR="0098578B">
        <w:rPr>
          <w:rFonts w:cs="Arial"/>
        </w:rPr>
        <w:t>D Libochovice</w:t>
      </w:r>
      <w:r w:rsidRPr="00F30204">
        <w:rPr>
          <w:rFonts w:cs="Arial"/>
        </w:rPr>
        <w:t xml:space="preserve"> za zemní plyn ve sledovaném období [Kč bez DPH].</w:t>
      </w:r>
    </w:p>
    <w:p w14:paraId="14945FFD" w14:textId="77777777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  <w:r w:rsidRPr="00F30204">
        <w:rPr>
          <w:rFonts w:cs="Arial"/>
        </w:rPr>
        <w:t>SP_ZP_KGJ</w:t>
      </w:r>
      <w:r w:rsidRPr="00F30204">
        <w:rPr>
          <w:rFonts w:cs="Arial"/>
          <w:vertAlign w:val="subscript"/>
        </w:rPr>
        <w:tab/>
      </w:r>
      <w:r w:rsidRPr="00F30204">
        <w:rPr>
          <w:rFonts w:cs="Arial"/>
        </w:rPr>
        <w:t>spotřeba zemního pro kogenerační jednotku, která je měřená pomocí podružného plynoměru pouze pro KGJ [kWh ZP ve spalném teple].</w:t>
      </w:r>
    </w:p>
    <w:p w14:paraId="1B33337F" w14:textId="77777777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</w:p>
    <w:p w14:paraId="164B46A9" w14:textId="15AA14B6" w:rsidR="00F77608" w:rsidRPr="00F30204" w:rsidRDefault="00F77608" w:rsidP="00F77608">
      <w:pPr>
        <w:tabs>
          <w:tab w:val="left" w:pos="1980"/>
        </w:tabs>
        <w:ind w:left="1980" w:hanging="1980"/>
        <w:rPr>
          <w:rFonts w:cs="Arial"/>
        </w:rPr>
      </w:pPr>
      <w:r w:rsidRPr="00F30204">
        <w:rPr>
          <w:rFonts w:cs="Arial"/>
        </w:rPr>
        <w:t>SP_ZP_CELKEM</w:t>
      </w:r>
      <w:r w:rsidRPr="00F30204">
        <w:rPr>
          <w:rFonts w:cs="Arial"/>
          <w:vertAlign w:val="subscript"/>
        </w:rPr>
        <w:tab/>
      </w:r>
      <w:r w:rsidRPr="00F30204">
        <w:rPr>
          <w:rFonts w:cs="Arial"/>
        </w:rPr>
        <w:t xml:space="preserve">celková spotřeba zemního v rámci přípojky zemního plynu do objektu, která je ve správě </w:t>
      </w:r>
      <w:r w:rsidR="0098578B">
        <w:rPr>
          <w:rFonts w:cs="Arial"/>
        </w:rPr>
        <w:t>DD Libochovice</w:t>
      </w:r>
      <w:r w:rsidRPr="00F30204">
        <w:rPr>
          <w:rFonts w:cs="Arial"/>
        </w:rPr>
        <w:t xml:space="preserve"> [kWh ZP ve spalném teple].</w:t>
      </w:r>
    </w:p>
    <w:p w14:paraId="60E28BB9" w14:textId="77777777" w:rsidR="00F77608" w:rsidRPr="00F30204" w:rsidRDefault="00F77608" w:rsidP="00F77608">
      <w:pPr>
        <w:tabs>
          <w:tab w:val="left" w:pos="0"/>
        </w:tabs>
        <w:rPr>
          <w:rFonts w:cs="Arial"/>
        </w:rPr>
      </w:pPr>
    </w:p>
    <w:p w14:paraId="6E17193D" w14:textId="77777777" w:rsidR="00F77608" w:rsidRPr="00F30204" w:rsidRDefault="00F77608" w:rsidP="00F77608">
      <w:pPr>
        <w:tabs>
          <w:tab w:val="left" w:pos="0"/>
        </w:tabs>
        <w:rPr>
          <w:rFonts w:cs="Arial"/>
        </w:rPr>
      </w:pPr>
    </w:p>
    <w:p w14:paraId="07301B9F" w14:textId="77777777" w:rsidR="00F77608" w:rsidRPr="00F30204" w:rsidRDefault="00F77608" w:rsidP="00F77608">
      <w:pPr>
        <w:tabs>
          <w:tab w:val="left" w:pos="0"/>
        </w:tabs>
        <w:rPr>
          <w:rFonts w:cs="Arial"/>
        </w:rPr>
      </w:pPr>
    </w:p>
    <w:p w14:paraId="5BA049F3" w14:textId="77777777" w:rsidR="00F77608" w:rsidRPr="00F30204" w:rsidRDefault="00F77608" w:rsidP="00F77608">
      <w:pPr>
        <w:tabs>
          <w:tab w:val="left" w:pos="0"/>
        </w:tabs>
        <w:rPr>
          <w:rFonts w:cs="Arial"/>
        </w:rPr>
      </w:pPr>
      <w:r w:rsidRPr="00F30204">
        <w:rPr>
          <w:rFonts w:cs="Arial"/>
        </w:rPr>
        <w:lastRenderedPageBreak/>
        <w:t>Cena stanovená podle cenového vzorce neobsahuje DPH. DPH je k výsledné ceně připočteno v aktuální platné sazbě pro daný rok.</w:t>
      </w:r>
    </w:p>
    <w:p w14:paraId="2F41C90B" w14:textId="77777777" w:rsidR="00F77608" w:rsidRPr="00F30204" w:rsidRDefault="00F77608" w:rsidP="00F77608">
      <w:pPr>
        <w:pStyle w:val="Odrka2"/>
        <w:numPr>
          <w:ilvl w:val="0"/>
          <w:numId w:val="0"/>
        </w:numPr>
        <w:tabs>
          <w:tab w:val="clear" w:pos="567"/>
          <w:tab w:val="left" w:pos="0"/>
        </w:tabs>
        <w:rPr>
          <w:rFonts w:cs="Arial"/>
          <w:lang w:val="cs-CZ"/>
        </w:rPr>
      </w:pPr>
    </w:p>
    <w:p w14:paraId="09CA75B4" w14:textId="1FCAF74D" w:rsidR="00F77608" w:rsidRPr="00F30204" w:rsidRDefault="00F77608" w:rsidP="00F77608">
      <w:pPr>
        <w:rPr>
          <w:rFonts w:cs="Arial"/>
        </w:rPr>
      </w:pPr>
      <w:r w:rsidRPr="00F30204">
        <w:rPr>
          <w:rFonts w:cs="Arial"/>
        </w:rPr>
        <w:t>Smluvní strany potvrzují, že uvedený cenový vzorec je neměnný po celou dobu platnosti smlouvy o</w:t>
      </w:r>
      <w:r w:rsidR="0082376C">
        <w:rPr>
          <w:rFonts w:cs="Arial"/>
        </w:rPr>
        <w:t> </w:t>
      </w:r>
      <w:r w:rsidRPr="00F30204">
        <w:rPr>
          <w:rFonts w:cs="Arial"/>
        </w:rPr>
        <w:t>dodávce elektrické energie.</w:t>
      </w:r>
    </w:p>
    <w:p w14:paraId="3712318A" w14:textId="77777777" w:rsidR="00F77608" w:rsidRPr="00F30204" w:rsidRDefault="00F77608" w:rsidP="00F77608">
      <w:pPr>
        <w:pStyle w:val="bullet1"/>
        <w:numPr>
          <w:ilvl w:val="0"/>
          <w:numId w:val="0"/>
        </w:numPr>
        <w:spacing w:after="120"/>
        <w:jc w:val="both"/>
        <w:rPr>
          <w:rFonts w:cs="Arial"/>
        </w:rPr>
      </w:pPr>
    </w:p>
    <w:p w14:paraId="500348FC" w14:textId="77777777" w:rsidR="00F77608" w:rsidRPr="00F30204" w:rsidRDefault="00F77608" w:rsidP="00F77608">
      <w:pPr>
        <w:pStyle w:val="bullet1"/>
        <w:numPr>
          <w:ilvl w:val="0"/>
          <w:numId w:val="0"/>
        </w:numPr>
        <w:spacing w:after="120"/>
        <w:jc w:val="both"/>
        <w:rPr>
          <w:rFonts w:cs="Arial"/>
        </w:rPr>
      </w:pPr>
    </w:p>
    <w:p w14:paraId="2913BAD3" w14:textId="77777777" w:rsidR="00F77608" w:rsidRPr="00F30204" w:rsidRDefault="00F77608" w:rsidP="00F77608">
      <w:pPr>
        <w:pStyle w:val="bullet1"/>
        <w:numPr>
          <w:ilvl w:val="0"/>
          <w:numId w:val="0"/>
        </w:numPr>
        <w:spacing w:after="120"/>
        <w:jc w:val="both"/>
        <w:rPr>
          <w:rFonts w:cs="Arial"/>
        </w:rPr>
      </w:pPr>
    </w:p>
    <w:p w14:paraId="74F2EADE" w14:textId="5B530AA5" w:rsidR="00F77608" w:rsidRPr="00F30204" w:rsidRDefault="00F77608" w:rsidP="00F77608">
      <w:pPr>
        <w:spacing w:line="264" w:lineRule="auto"/>
        <w:ind w:left="284"/>
        <w:rPr>
          <w:rFonts w:cs="Arial"/>
        </w:rPr>
      </w:pPr>
      <w:r w:rsidRPr="00F30204">
        <w:rPr>
          <w:rFonts w:cs="Arial"/>
        </w:rPr>
        <w:t xml:space="preserve">V Praze dne ……… </w:t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  <w:t>V </w:t>
      </w:r>
      <w:r w:rsidR="00662E0A">
        <w:rPr>
          <w:rFonts w:cs="Arial"/>
        </w:rPr>
        <w:t>Libochovicích</w:t>
      </w:r>
      <w:r w:rsidRPr="00F30204">
        <w:rPr>
          <w:rFonts w:cs="Arial"/>
        </w:rPr>
        <w:t xml:space="preserve"> dne ……… </w:t>
      </w:r>
    </w:p>
    <w:p w14:paraId="26294C06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</w:p>
    <w:p w14:paraId="195641F2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</w:p>
    <w:p w14:paraId="1D2CAA7F" w14:textId="66082A1A" w:rsidR="00F77608" w:rsidRPr="00F30204" w:rsidRDefault="00F77608" w:rsidP="00F77608">
      <w:pPr>
        <w:spacing w:line="264" w:lineRule="auto"/>
        <w:ind w:left="4963" w:hanging="4679"/>
        <w:rPr>
          <w:rFonts w:cs="Arial"/>
        </w:rPr>
      </w:pPr>
      <w:r w:rsidRPr="00F30204">
        <w:rPr>
          <w:rFonts w:cs="Arial"/>
          <w:b/>
        </w:rPr>
        <w:t>MVV Energie CZ a.s.</w:t>
      </w:r>
      <w:r w:rsidRPr="00F30204">
        <w:rPr>
          <w:rFonts w:cs="Arial"/>
          <w:b/>
        </w:rPr>
        <w:tab/>
      </w:r>
      <w:r w:rsidR="00A320C5" w:rsidRPr="00A320C5">
        <w:rPr>
          <w:rFonts w:cs="Arial"/>
          <w:b/>
          <w:bCs/>
        </w:rPr>
        <w:t>Centrum sociální pomoci Litoměřice, příspěvková organizace</w:t>
      </w:r>
    </w:p>
    <w:p w14:paraId="55958BD9" w14:textId="77777777" w:rsidR="00F77608" w:rsidRPr="00F30204" w:rsidRDefault="00F77608" w:rsidP="00F77608">
      <w:pPr>
        <w:spacing w:line="264" w:lineRule="auto"/>
        <w:rPr>
          <w:rFonts w:cs="Arial"/>
        </w:rPr>
      </w:pPr>
    </w:p>
    <w:p w14:paraId="6522E922" w14:textId="0ED707F4" w:rsidR="00F77608" w:rsidRDefault="00F77608" w:rsidP="00F77608">
      <w:pPr>
        <w:spacing w:line="264" w:lineRule="auto"/>
        <w:ind w:left="284"/>
        <w:rPr>
          <w:rFonts w:cs="Arial"/>
        </w:rPr>
      </w:pPr>
    </w:p>
    <w:p w14:paraId="6A58E5D1" w14:textId="77777777" w:rsidR="00B95FE4" w:rsidRPr="00F30204" w:rsidRDefault="00B95FE4" w:rsidP="00F77608">
      <w:pPr>
        <w:spacing w:line="264" w:lineRule="auto"/>
        <w:ind w:left="284"/>
        <w:rPr>
          <w:rFonts w:cs="Arial"/>
        </w:rPr>
      </w:pPr>
    </w:p>
    <w:p w14:paraId="0756AD60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  <w:r w:rsidRPr="00F30204">
        <w:rPr>
          <w:rFonts w:cs="Arial"/>
        </w:rPr>
        <w:t>…………………………………………</w:t>
      </w:r>
      <w:r w:rsidRPr="00F30204">
        <w:rPr>
          <w:rFonts w:cs="Arial"/>
        </w:rPr>
        <w:tab/>
      </w:r>
      <w:r w:rsidRPr="00F30204">
        <w:rPr>
          <w:rFonts w:cs="Arial"/>
        </w:rPr>
        <w:tab/>
        <w:t>………………………………………</w:t>
      </w:r>
    </w:p>
    <w:p w14:paraId="2345DE32" w14:textId="3FA4227A" w:rsidR="00F77608" w:rsidRPr="00F30204" w:rsidRDefault="00F77608" w:rsidP="00F77608">
      <w:pPr>
        <w:ind w:firstLine="284"/>
        <w:rPr>
          <w:rFonts w:cs="Arial"/>
          <w:lang w:val="en-GB"/>
        </w:rPr>
      </w:pPr>
      <w:r w:rsidRPr="00F30204">
        <w:rPr>
          <w:rFonts w:cs="Arial"/>
          <w:lang w:val="en-GB"/>
        </w:rPr>
        <w:t>Jörg Lüdorf</w:t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  <w:t xml:space="preserve">Ing. </w:t>
      </w:r>
      <w:r w:rsidR="00A320C5">
        <w:rPr>
          <w:rFonts w:cs="Arial"/>
        </w:rPr>
        <w:t>Jindřich Vinkler</w:t>
      </w:r>
    </w:p>
    <w:p w14:paraId="4A69DEFC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  <w:r w:rsidRPr="00F30204">
        <w:rPr>
          <w:rFonts w:cs="Arial"/>
        </w:rPr>
        <w:t>předseda představenstva</w:t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</w:r>
      <w:r w:rsidRPr="00F30204">
        <w:rPr>
          <w:rFonts w:cs="Arial"/>
        </w:rPr>
        <w:tab/>
        <w:t>ředitel</w:t>
      </w:r>
    </w:p>
    <w:p w14:paraId="5A9C3393" w14:textId="77777777" w:rsidR="00F77608" w:rsidRPr="00F30204" w:rsidRDefault="00F77608" w:rsidP="00F77608">
      <w:pPr>
        <w:spacing w:line="264" w:lineRule="auto"/>
        <w:ind w:left="284"/>
        <w:rPr>
          <w:rFonts w:cs="Arial"/>
        </w:rPr>
      </w:pPr>
    </w:p>
    <w:p w14:paraId="0D24D61C" w14:textId="77777777" w:rsidR="00F77608" w:rsidRPr="00F30204" w:rsidRDefault="00F77608">
      <w:pPr>
        <w:rPr>
          <w:rFonts w:cs="Arial"/>
        </w:rPr>
      </w:pPr>
    </w:p>
    <w:sectPr w:rsidR="00F77608" w:rsidRPr="00F30204" w:rsidSect="00F562B7">
      <w:footerReference w:type="default" r:id="rId7"/>
      <w:headerReference w:type="first" r:id="rId8"/>
      <w:pgSz w:w="11906" w:h="16838" w:code="9"/>
      <w:pgMar w:top="1247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3CCD" w14:textId="77777777" w:rsidR="003B36C3" w:rsidRDefault="003B36C3" w:rsidP="0051132B">
      <w:pPr>
        <w:spacing w:after="0" w:line="240" w:lineRule="auto"/>
      </w:pPr>
      <w:r>
        <w:separator/>
      </w:r>
    </w:p>
  </w:endnote>
  <w:endnote w:type="continuationSeparator" w:id="0">
    <w:p w14:paraId="2362C93C" w14:textId="77777777" w:rsidR="003B36C3" w:rsidRDefault="003B36C3" w:rsidP="0051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80C3" w14:textId="77777777" w:rsidR="00130930" w:rsidRDefault="00130930" w:rsidP="00F562B7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F20C" w14:textId="77777777" w:rsidR="003B36C3" w:rsidRDefault="003B36C3" w:rsidP="0051132B">
      <w:pPr>
        <w:spacing w:after="0" w:line="240" w:lineRule="auto"/>
      </w:pPr>
      <w:r>
        <w:separator/>
      </w:r>
    </w:p>
  </w:footnote>
  <w:footnote w:type="continuationSeparator" w:id="0">
    <w:p w14:paraId="4B651E32" w14:textId="77777777" w:rsidR="003B36C3" w:rsidRDefault="003B36C3" w:rsidP="0051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3589" w14:textId="77777777" w:rsidR="00130930" w:rsidRDefault="00130930" w:rsidP="0051132B">
    <w:pPr>
      <w:pStyle w:val="Odstavecseseznamem"/>
      <w:tabs>
        <w:tab w:val="left" w:pos="284"/>
      </w:tabs>
      <w:spacing w:after="0" w:line="240" w:lineRule="auto"/>
      <w:ind w:left="0"/>
      <w:jc w:val="right"/>
      <w:rPr>
        <w:rFonts w:ascii="Calibri" w:hAnsi="Calibri" w:cs="Calibri"/>
        <w:b/>
      </w:rPr>
    </w:pPr>
  </w:p>
  <w:p w14:paraId="64D5B4D0" w14:textId="77777777" w:rsidR="00130930" w:rsidRDefault="00130930" w:rsidP="0051132B">
    <w:pPr>
      <w:pStyle w:val="Odstavecseseznamem"/>
      <w:tabs>
        <w:tab w:val="left" w:pos="284"/>
      </w:tabs>
      <w:spacing w:after="0" w:line="240" w:lineRule="auto"/>
      <w:ind w:left="0"/>
      <w:jc w:val="right"/>
      <w:rPr>
        <w:rFonts w:ascii="Calibri" w:hAnsi="Calibri" w:cs="Calibri"/>
        <w:b/>
      </w:rPr>
    </w:pPr>
  </w:p>
  <w:p w14:paraId="45D8E8CA" w14:textId="77777777" w:rsidR="00130930" w:rsidRDefault="00130930" w:rsidP="0051132B">
    <w:pPr>
      <w:pStyle w:val="Zhlav"/>
      <w:jc w:val="right"/>
    </w:pPr>
    <w:r>
      <w:rPr>
        <w:rFonts w:ascii="Calibri" w:hAnsi="Calibri"/>
        <w:b/>
        <w:color w:val="808080"/>
        <w:sz w:val="16"/>
        <w:szCs w:val="16"/>
      </w:rPr>
      <w:t>Smlouva o dodávkách elektrické energie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6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1C8F40A5"/>
    <w:multiLevelType w:val="hybridMultilevel"/>
    <w:tmpl w:val="9FBED0D6"/>
    <w:lvl w:ilvl="0" w:tplc="B5E23ABE">
      <w:start w:val="1"/>
      <w:numFmt w:val="bullet"/>
      <w:pStyle w:val="Odrka2"/>
      <w:lvlText w:val="○"/>
      <w:lvlJc w:val="left"/>
      <w:rPr>
        <w:rFonts w:hint="default"/>
        <w:b w:val="0"/>
        <w:i w:val="0"/>
        <w:color w:val="000000"/>
        <w:sz w:val="1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5">
      <w:start w:val="1"/>
      <w:numFmt w:val="bullet"/>
      <w:lvlText w:val=""/>
      <w:lvlJc w:val="left"/>
      <w:rPr>
        <w:rFonts w:ascii="Wingdings" w:hAnsi="Wingdings" w:hint="default"/>
        <w:b w:val="0"/>
        <w:i w:val="0"/>
        <w:color w:val="000000"/>
        <w:sz w:val="1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77A3"/>
    <w:multiLevelType w:val="multilevel"/>
    <w:tmpl w:val="16CCD554"/>
    <w:lvl w:ilvl="0">
      <w:start w:val="1"/>
      <w:numFmt w:val="decimal"/>
      <w:pStyle w:val="bullet1"/>
      <w:lvlText w:val="%1."/>
      <w:lvlJc w:val="center"/>
      <w:pPr>
        <w:tabs>
          <w:tab w:val="num" w:pos="648"/>
        </w:tabs>
        <w:ind w:left="567" w:hanging="279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5" w15:restartNumberingAfterBreak="0">
    <w:nsid w:val="640E2C73"/>
    <w:multiLevelType w:val="multilevel"/>
    <w:tmpl w:val="47DC13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94445976">
    <w:abstractNumId w:val="4"/>
  </w:num>
  <w:num w:numId="2" w16cid:durableId="614944988">
    <w:abstractNumId w:val="1"/>
  </w:num>
  <w:num w:numId="3" w16cid:durableId="1979872681">
    <w:abstractNumId w:val="2"/>
  </w:num>
  <w:num w:numId="4" w16cid:durableId="764301678">
    <w:abstractNumId w:val="3"/>
  </w:num>
  <w:num w:numId="5" w16cid:durableId="1945577197">
    <w:abstractNumId w:val="5"/>
  </w:num>
  <w:num w:numId="6" w16cid:durableId="142961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2B"/>
    <w:rsid w:val="0006286E"/>
    <w:rsid w:val="00063C71"/>
    <w:rsid w:val="000E7AC8"/>
    <w:rsid w:val="00114577"/>
    <w:rsid w:val="00120BF6"/>
    <w:rsid w:val="00130930"/>
    <w:rsid w:val="00135BC8"/>
    <w:rsid w:val="001719FF"/>
    <w:rsid w:val="00185AD7"/>
    <w:rsid w:val="00262F00"/>
    <w:rsid w:val="00265283"/>
    <w:rsid w:val="002B0588"/>
    <w:rsid w:val="002C19D9"/>
    <w:rsid w:val="002D32A3"/>
    <w:rsid w:val="003133F2"/>
    <w:rsid w:val="003240B1"/>
    <w:rsid w:val="0039395C"/>
    <w:rsid w:val="003B36C3"/>
    <w:rsid w:val="003B570F"/>
    <w:rsid w:val="00415BC8"/>
    <w:rsid w:val="004B398A"/>
    <w:rsid w:val="004B3CB2"/>
    <w:rsid w:val="004B4A28"/>
    <w:rsid w:val="004E34B9"/>
    <w:rsid w:val="0051132B"/>
    <w:rsid w:val="00580A26"/>
    <w:rsid w:val="006245C0"/>
    <w:rsid w:val="0064492F"/>
    <w:rsid w:val="00650829"/>
    <w:rsid w:val="00662E0A"/>
    <w:rsid w:val="006C4576"/>
    <w:rsid w:val="007270D6"/>
    <w:rsid w:val="00730F2B"/>
    <w:rsid w:val="00781A24"/>
    <w:rsid w:val="007B7BB5"/>
    <w:rsid w:val="007E64D0"/>
    <w:rsid w:val="00811476"/>
    <w:rsid w:val="0082376C"/>
    <w:rsid w:val="008C30A5"/>
    <w:rsid w:val="008E08DA"/>
    <w:rsid w:val="008E2212"/>
    <w:rsid w:val="008F2F8B"/>
    <w:rsid w:val="00925722"/>
    <w:rsid w:val="009423A6"/>
    <w:rsid w:val="0098578B"/>
    <w:rsid w:val="00987D6D"/>
    <w:rsid w:val="009B059B"/>
    <w:rsid w:val="009E165C"/>
    <w:rsid w:val="00A320C5"/>
    <w:rsid w:val="00A45DB6"/>
    <w:rsid w:val="00A66AC8"/>
    <w:rsid w:val="00A75A8B"/>
    <w:rsid w:val="00A777EA"/>
    <w:rsid w:val="00A93898"/>
    <w:rsid w:val="00AA4C66"/>
    <w:rsid w:val="00AB3E43"/>
    <w:rsid w:val="00B36ACA"/>
    <w:rsid w:val="00B63C99"/>
    <w:rsid w:val="00B70837"/>
    <w:rsid w:val="00B95FE4"/>
    <w:rsid w:val="00C5176A"/>
    <w:rsid w:val="00C5431C"/>
    <w:rsid w:val="00C54948"/>
    <w:rsid w:val="00D25780"/>
    <w:rsid w:val="00D65589"/>
    <w:rsid w:val="00D71031"/>
    <w:rsid w:val="00D74FFE"/>
    <w:rsid w:val="00D92E93"/>
    <w:rsid w:val="00DC34E4"/>
    <w:rsid w:val="00E1445D"/>
    <w:rsid w:val="00E5276A"/>
    <w:rsid w:val="00EE4255"/>
    <w:rsid w:val="00F30204"/>
    <w:rsid w:val="00F562B7"/>
    <w:rsid w:val="00F77608"/>
    <w:rsid w:val="00F830A0"/>
    <w:rsid w:val="00F8576F"/>
    <w:rsid w:val="00FD0225"/>
    <w:rsid w:val="00FE6E24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D132C"/>
  <w15:docId w15:val="{B480F207-03CC-4135-8205-A809D434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KFZ_Normální"/>
    <w:qFormat/>
    <w:rsid w:val="0051132B"/>
    <w:pPr>
      <w:spacing w:after="100" w:line="288" w:lineRule="auto"/>
      <w:jc w:val="both"/>
    </w:pPr>
    <w:rPr>
      <w:rFonts w:ascii="Arial" w:hAnsi="Arial"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7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F77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1132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dpis4">
    <w:name w:val="heading 4"/>
    <w:aliases w:val="AKFZ Podání 4"/>
    <w:basedOn w:val="Nadpis3"/>
    <w:next w:val="Normln"/>
    <w:link w:val="Nadpis4Char"/>
    <w:qFormat/>
    <w:rsid w:val="0051132B"/>
    <w:pPr>
      <w:keepLines w:val="0"/>
      <w:spacing w:before="360" w:after="120" w:line="240" w:lineRule="auto"/>
      <w:outlineLvl w:val="3"/>
    </w:pPr>
    <w:rPr>
      <w:rFonts w:ascii="Arial" w:hAnsi="Arial" w:cs="Calibri"/>
      <w:b/>
      <w:color w:val="auto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locked/>
    <w:rsid w:val="00F77608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eastAsia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F7760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F7760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F7760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F7760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Times New Roman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1132B"/>
    <w:rPr>
      <w:rFonts w:ascii="Calibri Light" w:hAnsi="Calibri Light" w:cs="Times New Roman"/>
      <w:color w:val="1F3763"/>
      <w:sz w:val="24"/>
      <w:szCs w:val="24"/>
    </w:rPr>
  </w:style>
  <w:style w:type="character" w:customStyle="1" w:styleId="Nadpis4Char">
    <w:name w:val="Nadpis 4 Char"/>
    <w:aliases w:val="AKFZ Podání 4 Char"/>
    <w:basedOn w:val="Standardnpsmoodstavce"/>
    <w:link w:val="Nadpis4"/>
    <w:uiPriority w:val="99"/>
    <w:locked/>
    <w:rsid w:val="0051132B"/>
    <w:rPr>
      <w:rFonts w:ascii="Arial" w:hAnsi="Arial" w:cs="Calibri"/>
      <w:b/>
    </w:rPr>
  </w:style>
  <w:style w:type="paragraph" w:customStyle="1" w:styleId="lneksmlouvy">
    <w:name w:val="článek_smlouvy"/>
    <w:basedOn w:val="AKFZFnormln"/>
    <w:uiPriority w:val="99"/>
    <w:rsid w:val="0051132B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paragraph" w:styleId="Zpat">
    <w:name w:val="footer"/>
    <w:basedOn w:val="Normln"/>
    <w:link w:val="ZpatChar"/>
    <w:uiPriority w:val="99"/>
    <w:rsid w:val="0051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1132B"/>
    <w:rPr>
      <w:rFonts w:ascii="Arial" w:eastAsia="Times New Roman" w:hAnsi="Arial" w:cs="Calibri"/>
    </w:rPr>
  </w:style>
  <w:style w:type="paragraph" w:customStyle="1" w:styleId="AKFZFnormln">
    <w:name w:val="AKFZF_normální"/>
    <w:link w:val="AKFZFnormlnChar"/>
    <w:uiPriority w:val="99"/>
    <w:rsid w:val="0051132B"/>
    <w:pPr>
      <w:spacing w:after="100" w:line="288" w:lineRule="auto"/>
      <w:jc w:val="both"/>
    </w:pPr>
    <w:rPr>
      <w:rFonts w:ascii="Arial" w:hAnsi="Arial" w:cs="Calibri"/>
      <w:lang w:eastAsia="en-US"/>
    </w:rPr>
  </w:style>
  <w:style w:type="character" w:customStyle="1" w:styleId="AKFZFnormlnChar">
    <w:name w:val="AKFZF_normální Char"/>
    <w:basedOn w:val="Standardnpsmoodstavce"/>
    <w:link w:val="AKFZFnormln"/>
    <w:uiPriority w:val="99"/>
    <w:locked/>
    <w:rsid w:val="0051132B"/>
    <w:rPr>
      <w:rFonts w:ascii="Arial" w:eastAsia="Times New Roman" w:hAnsi="Arial" w:cs="Calibri"/>
      <w:sz w:val="22"/>
      <w:szCs w:val="22"/>
      <w:lang w:val="cs-CZ" w:eastAsia="en-US" w:bidi="ar-SA"/>
    </w:rPr>
  </w:style>
  <w:style w:type="paragraph" w:customStyle="1" w:styleId="lneksmlouvynadpis">
    <w:name w:val="Článek_smlouvy_nadpis"/>
    <w:basedOn w:val="AKFZFnormln"/>
    <w:uiPriority w:val="99"/>
    <w:rsid w:val="0051132B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reambule">
    <w:name w:val="AKFZF_Preambule"/>
    <w:uiPriority w:val="99"/>
    <w:rsid w:val="0051132B"/>
    <w:pPr>
      <w:numPr>
        <w:numId w:val="2"/>
      </w:numPr>
      <w:spacing w:after="100" w:line="288" w:lineRule="auto"/>
      <w:jc w:val="both"/>
    </w:pPr>
    <w:rPr>
      <w:rFonts w:ascii="Arial" w:hAnsi="Arial" w:cs="Calibri"/>
      <w:lang w:eastAsia="en-US"/>
    </w:rPr>
  </w:style>
  <w:style w:type="paragraph" w:customStyle="1" w:styleId="AKFZFpodpis">
    <w:name w:val="AKFZF_podpis"/>
    <w:basedOn w:val="AKFZFnormln"/>
    <w:link w:val="AKFZFpodpisChar"/>
    <w:uiPriority w:val="99"/>
    <w:rsid w:val="0051132B"/>
    <w:pPr>
      <w:spacing w:after="0"/>
    </w:pPr>
  </w:style>
  <w:style w:type="character" w:customStyle="1" w:styleId="AKFZFpodpisChar">
    <w:name w:val="AKFZF_podpis Char"/>
    <w:basedOn w:val="AKFZFnormlnChar"/>
    <w:link w:val="AKFZFpodpis"/>
    <w:uiPriority w:val="99"/>
    <w:locked/>
    <w:rsid w:val="0051132B"/>
    <w:rPr>
      <w:rFonts w:ascii="Arial" w:eastAsia="Times New Roman" w:hAnsi="Arial" w:cs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51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132B"/>
    <w:rPr>
      <w:rFonts w:ascii="Arial" w:eastAsia="Times New Roman" w:hAnsi="Arial" w:cs="Calibri"/>
    </w:rPr>
  </w:style>
  <w:style w:type="paragraph" w:styleId="Odstavecseseznamem">
    <w:name w:val="List Paragraph"/>
    <w:basedOn w:val="Normln"/>
    <w:uiPriority w:val="34"/>
    <w:qFormat/>
    <w:rsid w:val="0051132B"/>
    <w:pPr>
      <w:ind w:left="720"/>
      <w:contextualSpacing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8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576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F8576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57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8576F"/>
    <w:rPr>
      <w:rFonts w:ascii="Arial" w:eastAsia="Times New Roman" w:hAnsi="Arial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5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576F"/>
    <w:rPr>
      <w:rFonts w:ascii="Arial" w:eastAsia="Times New Roman" w:hAnsi="Arial" w:cs="Calibri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F776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F776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Odrka2">
    <w:name w:val="Odrážka 2"/>
    <w:basedOn w:val="Normln"/>
    <w:next w:val="Normln"/>
    <w:rsid w:val="00F77608"/>
    <w:pPr>
      <w:numPr>
        <w:numId w:val="3"/>
      </w:numPr>
      <w:tabs>
        <w:tab w:val="left" w:pos="567"/>
      </w:tabs>
      <w:spacing w:before="120" w:after="0"/>
      <w:ind w:left="568" w:hanging="284"/>
    </w:pPr>
    <w:rPr>
      <w:rFonts w:eastAsia="Times New Roman" w:cs="Times New Roman"/>
      <w:szCs w:val="24"/>
      <w:lang w:val="en-US" w:eastAsia="cs-CZ"/>
    </w:rPr>
  </w:style>
  <w:style w:type="paragraph" w:styleId="Nzev">
    <w:name w:val="Title"/>
    <w:basedOn w:val="Normln"/>
    <w:link w:val="NzevChar"/>
    <w:qFormat/>
    <w:locked/>
    <w:rsid w:val="00F77608"/>
    <w:pPr>
      <w:spacing w:before="240" w:after="60" w:line="240" w:lineRule="auto"/>
      <w:jc w:val="center"/>
    </w:pPr>
    <w:rPr>
      <w:rFonts w:eastAsia="Times New Roman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77608"/>
    <w:rPr>
      <w:rFonts w:ascii="Arial" w:eastAsia="Times New Roman" w:hAnsi="Arial"/>
      <w:b/>
      <w:kern w:val="28"/>
      <w:sz w:val="32"/>
      <w:szCs w:val="20"/>
    </w:rPr>
  </w:style>
  <w:style w:type="paragraph" w:customStyle="1" w:styleId="bullet1">
    <w:name w:val="bullet1"/>
    <w:basedOn w:val="Normln"/>
    <w:rsid w:val="00F77608"/>
    <w:pPr>
      <w:numPr>
        <w:numId w:val="4"/>
      </w:numPr>
      <w:spacing w:before="120" w:after="0" w:line="240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7608"/>
    <w:rPr>
      <w:rFonts w:ascii="Arial" w:eastAsia="Times New Roman" w:hAnsi="Arial"/>
      <w:szCs w:val="20"/>
    </w:rPr>
  </w:style>
  <w:style w:type="character" w:customStyle="1" w:styleId="Nadpis6Char">
    <w:name w:val="Nadpis 6 Char"/>
    <w:basedOn w:val="Standardnpsmoodstavce"/>
    <w:link w:val="Nadpis6"/>
    <w:rsid w:val="00F77608"/>
    <w:rPr>
      <w:rFonts w:ascii="Arial" w:eastAsia="Times New Roman" w:hAnsi="Arial"/>
      <w:i/>
      <w:szCs w:val="20"/>
    </w:rPr>
  </w:style>
  <w:style w:type="character" w:customStyle="1" w:styleId="Nadpis7Char">
    <w:name w:val="Nadpis 7 Char"/>
    <w:basedOn w:val="Standardnpsmoodstavce"/>
    <w:link w:val="Nadpis7"/>
    <w:rsid w:val="00F77608"/>
    <w:rPr>
      <w:rFonts w:ascii="Arial" w:eastAsia="Times New Roman" w:hAnsi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F77608"/>
    <w:rPr>
      <w:rFonts w:ascii="Arial" w:eastAsia="Times New Roman" w:hAnsi="Arial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F77608"/>
    <w:rPr>
      <w:rFonts w:ascii="Arial" w:eastAsia="Times New Roman" w:hAnsi="Arial"/>
      <w:sz w:val="18"/>
      <w:szCs w:val="20"/>
    </w:rPr>
  </w:style>
  <w:style w:type="table" w:styleId="Mkatabulky">
    <w:name w:val="Table Grid"/>
    <w:basedOn w:val="Normlntabulka"/>
    <w:locked/>
    <w:rsid w:val="008F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DODÁVKÁCH ELEKTRICKÉ ENERGIE</vt:lpstr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DODÁVKÁCH ELEKTRICKÉ ENERGIE</dc:title>
  <dc:creator>Vecerova Marketa</dc:creator>
  <cp:lastModifiedBy>Barbora Bolechová .</cp:lastModifiedBy>
  <cp:revision>2</cp:revision>
  <dcterms:created xsi:type="dcterms:W3CDTF">2022-11-08T16:08:00Z</dcterms:created>
  <dcterms:modified xsi:type="dcterms:W3CDTF">2022-11-08T16:08:00Z</dcterms:modified>
</cp:coreProperties>
</file>