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52" w:rsidRDefault="00AC5D52" w:rsidP="00AC5D52">
      <w:pPr>
        <w:spacing w:after="0"/>
        <w:jc w:val="center"/>
        <w:rPr>
          <w:rFonts w:ascii="Times New Roman" w:hAnsi="Times New Roman"/>
          <w:b/>
          <w:sz w:val="32"/>
        </w:rPr>
      </w:pPr>
      <w:bookmarkStart w:id="0" w:name="_GoBack"/>
      <w:bookmarkEnd w:id="0"/>
      <w:r>
        <w:rPr>
          <w:rFonts w:ascii="Times New Roman" w:hAnsi="Times New Roman"/>
          <w:b/>
          <w:sz w:val="32"/>
        </w:rPr>
        <w:t xml:space="preserve">Kupní smlouva </w:t>
      </w:r>
    </w:p>
    <w:p w:rsidR="00AC5D52" w:rsidRDefault="00AC5D52" w:rsidP="00AC5D52">
      <w:pPr>
        <w:tabs>
          <w:tab w:val="left" w:pos="426"/>
          <w:tab w:val="left" w:pos="3402"/>
          <w:tab w:val="left" w:pos="3544"/>
          <w:tab w:val="left" w:pos="3686"/>
        </w:tabs>
        <w:spacing w:after="0"/>
        <w:jc w:val="center"/>
        <w:rPr>
          <w:rFonts w:ascii="Times New Roman" w:hAnsi="Times New Roman"/>
          <w:sz w:val="24"/>
          <w:szCs w:val="24"/>
        </w:rPr>
      </w:pPr>
      <w:r>
        <w:rPr>
          <w:rFonts w:ascii="Times New Roman" w:hAnsi="Times New Roman"/>
          <w:color w:val="000000"/>
          <w:sz w:val="24"/>
          <w:szCs w:val="24"/>
        </w:rPr>
        <w:t>uzavřená dle</w:t>
      </w:r>
      <w:r>
        <w:rPr>
          <w:rFonts w:ascii="Times New Roman" w:hAnsi="Times New Roman"/>
          <w:color w:val="FF0000"/>
          <w:sz w:val="24"/>
          <w:szCs w:val="24"/>
        </w:rPr>
        <w:t xml:space="preserve"> </w:t>
      </w:r>
      <w:r>
        <w:rPr>
          <w:rFonts w:ascii="Times New Roman" w:hAnsi="Times New Roman"/>
          <w:sz w:val="24"/>
          <w:szCs w:val="24"/>
        </w:rPr>
        <w:t xml:space="preserve">§ 2079 a násl. zákona č. 89/2012 Sb., občanský zákoník </w:t>
      </w:r>
    </w:p>
    <w:p w:rsidR="00AC5D52" w:rsidRDefault="00AC5D52" w:rsidP="00AC5D52">
      <w:pPr>
        <w:spacing w:after="0"/>
        <w:jc w:val="center"/>
        <w:rPr>
          <w:rFonts w:ascii="Times New Roman" w:hAnsi="Times New Roman"/>
          <w:b/>
          <w:sz w:val="24"/>
          <w:szCs w:val="24"/>
        </w:rPr>
      </w:pPr>
    </w:p>
    <w:p w:rsidR="00AC5D52" w:rsidRDefault="00AC5D52" w:rsidP="00AC5D52">
      <w:pPr>
        <w:spacing w:after="0"/>
        <w:rPr>
          <w:rFonts w:ascii="Times New Roman" w:hAnsi="Times New Roman"/>
          <w:b/>
          <w:sz w:val="24"/>
          <w:szCs w:val="24"/>
        </w:rPr>
      </w:pPr>
    </w:p>
    <w:p w:rsidR="00AC5D52" w:rsidRDefault="00AC5D52" w:rsidP="00AC5D52">
      <w:pPr>
        <w:spacing w:after="0"/>
        <w:rPr>
          <w:rFonts w:ascii="Times New Roman" w:hAnsi="Times New Roman"/>
          <w:b/>
          <w:sz w:val="24"/>
          <w:szCs w:val="24"/>
        </w:rPr>
      </w:pPr>
    </w:p>
    <w:p w:rsidR="00AC5D52" w:rsidRDefault="00AC5D52" w:rsidP="00AC5D52">
      <w:pPr>
        <w:spacing w:after="0"/>
        <w:jc w:val="center"/>
        <w:rPr>
          <w:rFonts w:ascii="Times New Roman" w:hAnsi="Times New Roman"/>
          <w:sz w:val="24"/>
          <w:szCs w:val="24"/>
        </w:rPr>
      </w:pPr>
      <w:r>
        <w:rPr>
          <w:rFonts w:ascii="Times New Roman" w:hAnsi="Times New Roman"/>
          <w:sz w:val="24"/>
          <w:szCs w:val="24"/>
        </w:rPr>
        <w:t>Článek I.</w:t>
      </w:r>
    </w:p>
    <w:p w:rsidR="00AC5D52" w:rsidRDefault="00AC5D52" w:rsidP="00AC5D52">
      <w:pPr>
        <w:pStyle w:val="Nadpis1"/>
        <w:numPr>
          <w:ilvl w:val="0"/>
          <w:numId w:val="0"/>
        </w:numPr>
        <w:tabs>
          <w:tab w:val="left" w:pos="708"/>
        </w:tabs>
        <w:jc w:val="center"/>
        <w:rPr>
          <w:sz w:val="24"/>
          <w:lang w:val="cs-CZ"/>
        </w:rPr>
      </w:pPr>
      <w:r>
        <w:rPr>
          <w:sz w:val="24"/>
        </w:rPr>
        <w:t>Smluvní strany</w:t>
      </w:r>
      <w:r>
        <w:rPr>
          <w:sz w:val="24"/>
          <w:lang w:val="cs-CZ"/>
        </w:rPr>
        <w:t xml:space="preserve"> </w:t>
      </w:r>
    </w:p>
    <w:p w:rsidR="00AC5D52" w:rsidRDefault="00AC5D52" w:rsidP="00AC5D52">
      <w:pPr>
        <w:spacing w:after="0"/>
        <w:rPr>
          <w:rFonts w:ascii="Times New Roman" w:hAnsi="Times New Roman"/>
          <w:sz w:val="24"/>
          <w:szCs w:val="24"/>
        </w:rPr>
      </w:pPr>
    </w:p>
    <w:p w:rsidR="00AC5D52" w:rsidRDefault="00AC5D52" w:rsidP="00AC5D52">
      <w:pPr>
        <w:widowControl w:val="0"/>
        <w:numPr>
          <w:ilvl w:val="0"/>
          <w:numId w:val="1"/>
        </w:numPr>
        <w:suppressAutoHyphens/>
        <w:spacing w:after="0" w:line="240" w:lineRule="auto"/>
        <w:ind w:left="426" w:hanging="426"/>
        <w:rPr>
          <w:rFonts w:ascii="Times New Roman" w:hAnsi="Times New Roman"/>
          <w:b/>
          <w:sz w:val="24"/>
          <w:szCs w:val="24"/>
        </w:rPr>
      </w:pPr>
      <w:r>
        <w:rPr>
          <w:rFonts w:ascii="Times New Roman" w:hAnsi="Times New Roman"/>
          <w:b/>
          <w:sz w:val="24"/>
          <w:szCs w:val="24"/>
        </w:rPr>
        <w:t xml:space="preserve">Výchovný ústav, středisko výchovné péče, a střední škola Jindřichův Hradec </w:t>
      </w:r>
    </w:p>
    <w:p w:rsidR="00AC5D52" w:rsidRDefault="00AC5D52" w:rsidP="00AC5D52">
      <w:pPr>
        <w:spacing w:after="0"/>
        <w:rPr>
          <w:rFonts w:ascii="Times New Roman" w:hAnsi="Times New Roman"/>
          <w:sz w:val="24"/>
          <w:szCs w:val="24"/>
        </w:rPr>
      </w:pPr>
      <w:r>
        <w:rPr>
          <w:rFonts w:ascii="Times New Roman" w:hAnsi="Times New Roman"/>
          <w:sz w:val="24"/>
          <w:szCs w:val="24"/>
        </w:rPr>
        <w:t>se sídlem: Gymnazijní 118, 377 01 Jindřichův Hradec</w:t>
      </w:r>
    </w:p>
    <w:p w:rsidR="00AC5D52" w:rsidRDefault="00AC5D52" w:rsidP="00AC5D52">
      <w:pPr>
        <w:spacing w:after="0"/>
        <w:rPr>
          <w:rFonts w:ascii="Times New Roman" w:hAnsi="Times New Roman"/>
          <w:sz w:val="24"/>
          <w:szCs w:val="24"/>
        </w:rPr>
      </w:pPr>
      <w:r>
        <w:rPr>
          <w:rFonts w:ascii="Times New Roman" w:hAnsi="Times New Roman"/>
          <w:sz w:val="24"/>
          <w:szCs w:val="24"/>
        </w:rPr>
        <w:t>IČO: 60816911</w:t>
      </w:r>
    </w:p>
    <w:p w:rsidR="00AC5D52" w:rsidRDefault="00AC5D52" w:rsidP="00AC5D52">
      <w:pPr>
        <w:spacing w:after="0"/>
        <w:jc w:val="both"/>
        <w:rPr>
          <w:rFonts w:ascii="Times New Roman" w:hAnsi="Times New Roman"/>
          <w:sz w:val="24"/>
          <w:szCs w:val="24"/>
        </w:rPr>
      </w:pPr>
    </w:p>
    <w:p w:rsidR="00AC5D52" w:rsidRDefault="00AC5D52" w:rsidP="00AC5D52">
      <w:pPr>
        <w:spacing w:after="0"/>
        <w:rPr>
          <w:rFonts w:ascii="Times New Roman" w:hAnsi="Times New Roman"/>
          <w:sz w:val="24"/>
          <w:szCs w:val="24"/>
        </w:rPr>
      </w:pPr>
      <w:r>
        <w:rPr>
          <w:rFonts w:ascii="Times New Roman" w:hAnsi="Times New Roman"/>
          <w:sz w:val="24"/>
          <w:szCs w:val="24"/>
        </w:rPr>
        <w:t>Statutární zástupce: Mgr. Pavel Vítkovský, ředitel</w:t>
      </w:r>
    </w:p>
    <w:p w:rsidR="00AC5D52" w:rsidRDefault="00AC5D52" w:rsidP="00AC5D52">
      <w:pPr>
        <w:spacing w:after="0"/>
        <w:rPr>
          <w:rFonts w:ascii="Times New Roman" w:hAnsi="Times New Roman"/>
          <w:sz w:val="24"/>
          <w:szCs w:val="24"/>
        </w:rPr>
      </w:pPr>
      <w:r>
        <w:rPr>
          <w:rFonts w:ascii="Times New Roman" w:hAnsi="Times New Roman"/>
          <w:sz w:val="24"/>
          <w:szCs w:val="24"/>
        </w:rPr>
        <w:t xml:space="preserve">Bankovní spojení: ČNB České Budějovice, </w:t>
      </w:r>
      <w:proofErr w:type="spellStart"/>
      <w:r>
        <w:rPr>
          <w:rFonts w:ascii="Times New Roman" w:hAnsi="Times New Roman"/>
          <w:sz w:val="24"/>
          <w:szCs w:val="24"/>
        </w:rPr>
        <w:t>č.ú</w:t>
      </w:r>
      <w:proofErr w:type="spellEnd"/>
      <w:r>
        <w:rPr>
          <w:rFonts w:ascii="Times New Roman" w:hAnsi="Times New Roman"/>
          <w:sz w:val="24"/>
          <w:szCs w:val="24"/>
        </w:rPr>
        <w:t>: 3032251/0710</w:t>
      </w:r>
    </w:p>
    <w:p w:rsidR="00AC5D52" w:rsidRDefault="00AC5D52" w:rsidP="00AC5D52">
      <w:pPr>
        <w:spacing w:after="0"/>
        <w:rPr>
          <w:rFonts w:ascii="Times New Roman" w:hAnsi="Times New Roman"/>
          <w:sz w:val="24"/>
          <w:szCs w:val="24"/>
        </w:rPr>
      </w:pPr>
      <w:r>
        <w:rPr>
          <w:rFonts w:ascii="Times New Roman" w:hAnsi="Times New Roman"/>
          <w:sz w:val="24"/>
          <w:szCs w:val="24"/>
        </w:rPr>
        <w:t xml:space="preserve">(dále jen „Kupující“) </w:t>
      </w:r>
    </w:p>
    <w:p w:rsidR="00AC5D52" w:rsidRDefault="00AC5D52" w:rsidP="00AC5D52">
      <w:pPr>
        <w:spacing w:after="0"/>
        <w:rPr>
          <w:rFonts w:ascii="Times New Roman" w:hAnsi="Times New Roman"/>
          <w:sz w:val="24"/>
          <w:szCs w:val="24"/>
        </w:rPr>
      </w:pPr>
    </w:p>
    <w:p w:rsidR="00AC5D52" w:rsidRDefault="00AC5D52" w:rsidP="00AC5D52">
      <w:pPr>
        <w:widowControl w:val="0"/>
        <w:numPr>
          <w:ilvl w:val="0"/>
          <w:numId w:val="1"/>
        </w:numPr>
        <w:suppressAutoHyphens/>
        <w:spacing w:after="0" w:line="240" w:lineRule="auto"/>
        <w:ind w:left="426" w:hanging="426"/>
        <w:rPr>
          <w:rFonts w:ascii="Times New Roman" w:hAnsi="Times New Roman"/>
          <w:b/>
          <w:sz w:val="24"/>
          <w:szCs w:val="24"/>
        </w:rPr>
      </w:pPr>
      <w:r>
        <w:rPr>
          <w:rFonts w:ascii="Times New Roman" w:eastAsia="Times New Roman" w:hAnsi="Times New Roman"/>
          <w:b/>
          <w:sz w:val="24"/>
          <w:szCs w:val="24"/>
          <w:lang w:eastAsia="ar-SA"/>
        </w:rPr>
        <w:t>Jiří Souček s.r.o.</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Jiráskovo předměstí 899/III, 377 01 Jindřichův Hradec</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IČO: 26078848</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DIČ:CZ26078848</w:t>
      </w:r>
    </w:p>
    <w:p w:rsidR="00AC5D52" w:rsidRDefault="00AC5D52" w:rsidP="00AC5D52">
      <w:pPr>
        <w:widowControl w:val="0"/>
        <w:suppressAutoHyphens/>
        <w:spacing w:after="0" w:line="240" w:lineRule="auto"/>
        <w:rPr>
          <w:rFonts w:ascii="Times New Roman" w:hAnsi="Times New Roman"/>
          <w:sz w:val="24"/>
          <w:szCs w:val="24"/>
        </w:rPr>
      </w:pP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Spisová značka C12607 vedená u Krajského soudu v Českých Budějovicích</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Statutární orgán:</w:t>
      </w:r>
    </w:p>
    <w:p w:rsidR="00AC5D52" w:rsidRDefault="00AC5D52" w:rsidP="00AC5D52">
      <w:pPr>
        <w:widowControl w:val="0"/>
        <w:suppressAutoHyphens/>
        <w:spacing w:after="0" w:line="240" w:lineRule="auto"/>
        <w:rPr>
          <w:rFonts w:ascii="Times New Roman" w:hAnsi="Times New Roman"/>
          <w:sz w:val="24"/>
          <w:szCs w:val="24"/>
        </w:rPr>
      </w:pPr>
      <w:r>
        <w:rPr>
          <w:rFonts w:ascii="Times New Roman" w:hAnsi="Times New Roman"/>
          <w:sz w:val="24"/>
          <w:szCs w:val="24"/>
        </w:rPr>
        <w:t>Jednatel: Jiří Souček</w:t>
      </w:r>
    </w:p>
    <w:p w:rsidR="00AC5D52" w:rsidRDefault="00AC5D52" w:rsidP="00AC5D52">
      <w:pPr>
        <w:widowControl w:val="0"/>
        <w:suppressAutoHyphens/>
        <w:spacing w:after="0" w:line="240" w:lineRule="auto"/>
        <w:rPr>
          <w:rFonts w:ascii="Times New Roman" w:hAnsi="Times New Roman"/>
          <w:i/>
          <w:sz w:val="24"/>
          <w:szCs w:val="24"/>
        </w:rPr>
      </w:pPr>
      <w:r>
        <w:rPr>
          <w:rFonts w:ascii="Times New Roman" w:hAnsi="Times New Roman"/>
          <w:sz w:val="24"/>
          <w:szCs w:val="24"/>
        </w:rPr>
        <w:t xml:space="preserve">Bankovní spojení: ČSOB a.s. Jindřichův Hradec, </w:t>
      </w:r>
      <w:proofErr w:type="spellStart"/>
      <w:r>
        <w:rPr>
          <w:rFonts w:ascii="Times New Roman" w:hAnsi="Times New Roman"/>
          <w:sz w:val="24"/>
          <w:szCs w:val="24"/>
        </w:rPr>
        <w:t>č.ú</w:t>
      </w:r>
      <w:proofErr w:type="spellEnd"/>
      <w:r>
        <w:rPr>
          <w:rFonts w:ascii="Times New Roman" w:hAnsi="Times New Roman"/>
          <w:sz w:val="24"/>
          <w:szCs w:val="24"/>
        </w:rPr>
        <w:t>: 192370750/0300</w:t>
      </w:r>
    </w:p>
    <w:p w:rsidR="00AC5D52" w:rsidRDefault="00AC5D52" w:rsidP="00AC5D52">
      <w:pPr>
        <w:spacing w:after="0"/>
        <w:rPr>
          <w:rFonts w:ascii="Times New Roman" w:hAnsi="Times New Roman"/>
          <w:sz w:val="24"/>
          <w:szCs w:val="24"/>
        </w:rPr>
      </w:pPr>
    </w:p>
    <w:p w:rsidR="00AC5D52" w:rsidRDefault="00AC5D52" w:rsidP="00AC5D52">
      <w:pPr>
        <w:tabs>
          <w:tab w:val="left" w:pos="284"/>
          <w:tab w:val="left" w:pos="426"/>
        </w:tabs>
        <w:spacing w:after="0"/>
        <w:rPr>
          <w:rFonts w:ascii="Times New Roman" w:hAnsi="Times New Roman"/>
          <w:sz w:val="24"/>
          <w:szCs w:val="24"/>
        </w:rPr>
      </w:pPr>
      <w:r>
        <w:rPr>
          <w:rFonts w:ascii="Times New Roman" w:hAnsi="Times New Roman"/>
          <w:sz w:val="24"/>
          <w:szCs w:val="24"/>
        </w:rPr>
        <w:t xml:space="preserve">(dále jen „Prodávající“) </w:t>
      </w:r>
    </w:p>
    <w:p w:rsidR="00AC5D52" w:rsidRDefault="00AC5D52" w:rsidP="00AC5D52">
      <w:pPr>
        <w:tabs>
          <w:tab w:val="left" w:pos="284"/>
        </w:tabs>
        <w:spacing w:after="0"/>
        <w:rPr>
          <w:rFonts w:ascii="Times New Roman" w:hAnsi="Times New Roman"/>
          <w:sz w:val="24"/>
          <w:szCs w:val="24"/>
        </w:rPr>
      </w:pPr>
    </w:p>
    <w:p w:rsidR="00AC5D52" w:rsidRDefault="00AC5D52" w:rsidP="00AC5D52">
      <w:pPr>
        <w:tabs>
          <w:tab w:val="left" w:pos="284"/>
        </w:tabs>
        <w:spacing w:after="0"/>
        <w:jc w:val="both"/>
        <w:rPr>
          <w:rFonts w:ascii="Times New Roman" w:hAnsi="Times New Roman"/>
          <w:sz w:val="24"/>
          <w:szCs w:val="24"/>
        </w:rPr>
      </w:pPr>
      <w:r>
        <w:rPr>
          <w:rFonts w:ascii="Times New Roman" w:hAnsi="Times New Roman"/>
          <w:sz w:val="24"/>
          <w:szCs w:val="24"/>
        </w:rPr>
        <w:t xml:space="preserve">Smluvní strany se v souladu s ustanoveními § 2079 a násl. zákona č. 89/2012 Sb., občanský zákoník, se dohodly na této kupní smlouvě. </w:t>
      </w:r>
    </w:p>
    <w:p w:rsidR="00AC5D52" w:rsidRDefault="00AC5D52" w:rsidP="00AC5D52">
      <w:pPr>
        <w:tabs>
          <w:tab w:val="left" w:pos="284"/>
        </w:tabs>
        <w:spacing w:after="0"/>
        <w:rPr>
          <w:rFonts w:ascii="Times New Roman" w:hAnsi="Times New Roman"/>
          <w:sz w:val="24"/>
          <w:szCs w:val="24"/>
        </w:rPr>
      </w:pPr>
    </w:p>
    <w:p w:rsidR="00AC5D52" w:rsidRDefault="00AC5D52" w:rsidP="00AC5D52">
      <w:pPr>
        <w:tabs>
          <w:tab w:val="left" w:pos="284"/>
          <w:tab w:val="left" w:pos="3402"/>
          <w:tab w:val="left" w:pos="3828"/>
        </w:tabs>
        <w:spacing w:after="0"/>
        <w:jc w:val="center"/>
        <w:rPr>
          <w:rFonts w:ascii="Times New Roman" w:hAnsi="Times New Roman"/>
          <w:sz w:val="24"/>
          <w:szCs w:val="24"/>
        </w:rPr>
      </w:pPr>
      <w:r>
        <w:rPr>
          <w:rFonts w:ascii="Times New Roman" w:hAnsi="Times New Roman"/>
          <w:sz w:val="24"/>
          <w:szCs w:val="24"/>
        </w:rPr>
        <w:t xml:space="preserve">Článek II. </w:t>
      </w:r>
    </w:p>
    <w:p w:rsidR="00AC5D52" w:rsidRDefault="00AC5D52" w:rsidP="00AC5D52">
      <w:pPr>
        <w:pStyle w:val="Nadpis1"/>
        <w:numPr>
          <w:ilvl w:val="0"/>
          <w:numId w:val="0"/>
        </w:numPr>
        <w:tabs>
          <w:tab w:val="left" w:pos="708"/>
        </w:tabs>
        <w:jc w:val="center"/>
        <w:rPr>
          <w:sz w:val="24"/>
          <w:lang w:val="cs-CZ"/>
        </w:rPr>
      </w:pPr>
      <w:r>
        <w:rPr>
          <w:sz w:val="24"/>
        </w:rPr>
        <w:t>Předmět smlouvy</w:t>
      </w:r>
      <w:r>
        <w:rPr>
          <w:sz w:val="24"/>
          <w:lang w:val="cs-CZ"/>
        </w:rPr>
        <w:t xml:space="preserve"> </w:t>
      </w:r>
    </w:p>
    <w:p w:rsidR="00AC5D52" w:rsidRDefault="00AC5D52" w:rsidP="00AC5D52">
      <w:pPr>
        <w:spacing w:after="0"/>
        <w:rPr>
          <w:rFonts w:ascii="Times New Roman" w:hAnsi="Times New Roman"/>
          <w:sz w:val="24"/>
          <w:szCs w:val="24"/>
        </w:rPr>
      </w:pPr>
    </w:p>
    <w:p w:rsidR="00AC5D52" w:rsidRDefault="00AC5D52" w:rsidP="00AC5D52">
      <w:pPr>
        <w:jc w:val="both"/>
        <w:rPr>
          <w:rFonts w:ascii="Times New Roman" w:hAnsi="Times New Roman"/>
          <w:color w:val="000000"/>
          <w:sz w:val="24"/>
          <w:szCs w:val="24"/>
        </w:rPr>
      </w:pPr>
      <w:r>
        <w:rPr>
          <w:rFonts w:ascii="Times New Roman" w:hAnsi="Times New Roman"/>
          <w:sz w:val="24"/>
          <w:szCs w:val="24"/>
        </w:rPr>
        <w:t xml:space="preserve">Předmětem této kupní smlouvy je dodávka </w:t>
      </w:r>
      <w:r>
        <w:rPr>
          <w:rFonts w:ascii="Times New Roman" w:hAnsi="Times New Roman"/>
          <w:color w:val="000000"/>
          <w:sz w:val="24"/>
          <w:szCs w:val="24"/>
        </w:rPr>
        <w:t xml:space="preserve">jednoho kusu </w:t>
      </w:r>
      <w:proofErr w:type="gramStart"/>
      <w:r>
        <w:rPr>
          <w:rFonts w:ascii="Times New Roman" w:hAnsi="Times New Roman"/>
          <w:color w:val="000000"/>
          <w:sz w:val="24"/>
          <w:szCs w:val="24"/>
        </w:rPr>
        <w:t>osobního  vozu</w:t>
      </w:r>
      <w:proofErr w:type="gramEnd"/>
      <w:r>
        <w:rPr>
          <w:rFonts w:ascii="Times New Roman" w:hAnsi="Times New Roman"/>
          <w:color w:val="000000"/>
          <w:sz w:val="24"/>
          <w:szCs w:val="24"/>
        </w:rPr>
        <w:t xml:space="preserve"> typ </w:t>
      </w:r>
      <w:r>
        <w:rPr>
          <w:rFonts w:ascii="Times New Roman" w:eastAsia="Times New Roman" w:hAnsi="Times New Roman"/>
          <w:b/>
          <w:sz w:val="24"/>
          <w:szCs w:val="24"/>
          <w:lang w:eastAsia="ar-SA"/>
        </w:rPr>
        <w:t xml:space="preserve">Renault </w:t>
      </w:r>
      <w:proofErr w:type="spellStart"/>
      <w:r>
        <w:rPr>
          <w:rFonts w:ascii="Times New Roman" w:eastAsia="Times New Roman" w:hAnsi="Times New Roman"/>
          <w:b/>
          <w:sz w:val="24"/>
          <w:szCs w:val="24"/>
          <w:lang w:eastAsia="ar-SA"/>
        </w:rPr>
        <w:t>Trafic</w:t>
      </w:r>
      <w:proofErr w:type="spellEnd"/>
      <w:r>
        <w:rPr>
          <w:rFonts w:ascii="Times New Roman" w:eastAsia="Times New Roman" w:hAnsi="Times New Roman"/>
          <w:b/>
          <w:sz w:val="24"/>
          <w:szCs w:val="24"/>
          <w:lang w:eastAsia="ar-SA"/>
        </w:rPr>
        <w:t xml:space="preserve"> 1.6 </w:t>
      </w:r>
      <w:proofErr w:type="spellStart"/>
      <w:r>
        <w:rPr>
          <w:rFonts w:ascii="Times New Roman" w:eastAsia="Times New Roman" w:hAnsi="Times New Roman"/>
          <w:b/>
          <w:sz w:val="24"/>
          <w:szCs w:val="24"/>
          <w:lang w:eastAsia="ar-SA"/>
        </w:rPr>
        <w:t>dCi</w:t>
      </w:r>
      <w:proofErr w:type="spellEnd"/>
      <w:r>
        <w:rPr>
          <w:rFonts w:ascii="Times New Roman" w:eastAsia="Times New Roman" w:hAnsi="Times New Roman"/>
          <w:b/>
          <w:sz w:val="24"/>
          <w:szCs w:val="24"/>
          <w:lang w:eastAsia="ar-SA"/>
        </w:rPr>
        <w:t xml:space="preserve"> 145 k L2H1P2 </w:t>
      </w:r>
      <w:proofErr w:type="spellStart"/>
      <w:r>
        <w:rPr>
          <w:rFonts w:ascii="Times New Roman" w:eastAsia="Times New Roman" w:hAnsi="Times New Roman"/>
          <w:b/>
          <w:sz w:val="24"/>
          <w:szCs w:val="24"/>
          <w:lang w:eastAsia="ar-SA"/>
        </w:rPr>
        <w:t>Cool</w:t>
      </w:r>
      <w:proofErr w:type="spellEnd"/>
      <w:r>
        <w:rPr>
          <w:rFonts w:ascii="Times New Roman" w:eastAsia="Times New Roman" w:hAnsi="Times New Roman"/>
          <w:b/>
          <w:color w:val="FF0000"/>
          <w:sz w:val="24"/>
          <w:szCs w:val="24"/>
          <w:lang w:eastAsia="ar-SA"/>
        </w:rPr>
        <w:t xml:space="preserve"> </w:t>
      </w:r>
      <w:r>
        <w:rPr>
          <w:rFonts w:ascii="Times New Roman" w:eastAsia="Arial Unicode MS" w:hAnsi="Times New Roman"/>
          <w:kern w:val="2"/>
          <w:sz w:val="24"/>
          <w:szCs w:val="24"/>
          <w:lang w:eastAsia="ar-SA"/>
        </w:rPr>
        <w:t>ve výbavě</w:t>
      </w:r>
      <w:r>
        <w:rPr>
          <w:rFonts w:ascii="Times New Roman" w:eastAsia="Arial Unicode MS" w:hAnsi="Times New Roman"/>
          <w:b/>
          <w:kern w:val="2"/>
          <w:sz w:val="24"/>
          <w:szCs w:val="24"/>
          <w:lang w:eastAsia="ar-SA"/>
        </w:rPr>
        <w:t xml:space="preserve"> </w:t>
      </w:r>
      <w:r>
        <w:rPr>
          <w:rFonts w:ascii="Times New Roman" w:eastAsia="Arial Unicode MS" w:hAnsi="Times New Roman"/>
          <w:kern w:val="2"/>
          <w:sz w:val="24"/>
          <w:szCs w:val="24"/>
          <w:lang w:eastAsia="ar-SA"/>
        </w:rPr>
        <w:t xml:space="preserve">a zástavbě viz příloha č. 1 této smlouvy. </w:t>
      </w:r>
    </w:p>
    <w:p w:rsidR="00AC5D52" w:rsidRDefault="00AC5D52" w:rsidP="00AC5D52">
      <w:pPr>
        <w:jc w:val="both"/>
        <w:rPr>
          <w:rFonts w:ascii="Times New Roman" w:hAnsi="Times New Roman"/>
          <w:color w:val="000000"/>
          <w:sz w:val="24"/>
          <w:szCs w:val="24"/>
        </w:rPr>
      </w:pPr>
      <w:r>
        <w:rPr>
          <w:rFonts w:ascii="Times New Roman" w:hAnsi="Times New Roman"/>
          <w:color w:val="000000"/>
          <w:sz w:val="24"/>
          <w:szCs w:val="24"/>
        </w:rPr>
        <w:t xml:space="preserve">Prodávající se zavazuje dodat vozidlo odpovídající technické specifikaci uvedené v příloze č. 1 této smlouvy. </w:t>
      </w:r>
    </w:p>
    <w:p w:rsidR="00AC5D52" w:rsidRDefault="00AC5D52" w:rsidP="00AC5D52">
      <w:pPr>
        <w:jc w:val="both"/>
        <w:rPr>
          <w:rFonts w:ascii="Times New Roman" w:hAnsi="Times New Roman"/>
          <w:color w:val="000000"/>
          <w:sz w:val="24"/>
          <w:szCs w:val="24"/>
        </w:rPr>
      </w:pPr>
      <w:r>
        <w:rPr>
          <w:rFonts w:ascii="Times New Roman" w:hAnsi="Times New Roman"/>
          <w:color w:val="000000"/>
          <w:sz w:val="24"/>
          <w:szCs w:val="24"/>
        </w:rPr>
        <w:t xml:space="preserve">Prodávající se zavazuje dodat vozidlo, které není zatíženo právem (právy) třetí osoby (třetích osob), zejména právem vlastníků. </w:t>
      </w:r>
    </w:p>
    <w:p w:rsidR="00AC5D52" w:rsidRDefault="00AC5D52" w:rsidP="00AC5D52">
      <w:pPr>
        <w:jc w:val="both"/>
        <w:rPr>
          <w:rFonts w:ascii="Times New Roman" w:hAnsi="Times New Roman"/>
          <w:color w:val="000000"/>
          <w:sz w:val="24"/>
          <w:szCs w:val="24"/>
        </w:rPr>
      </w:pPr>
      <w:r>
        <w:rPr>
          <w:rFonts w:ascii="Times New Roman" w:hAnsi="Times New Roman"/>
          <w:color w:val="000000"/>
          <w:sz w:val="24"/>
          <w:szCs w:val="24"/>
        </w:rPr>
        <w:t xml:space="preserve">Prodávající se zavazuje vozidlo dodat kupujícímu a kupující se zavazuje za dále uvedených podmínek stanovených touto kupní smlouvou vozidlo přebrat a zaplatit za něj sjednanou kupní cenu. </w:t>
      </w:r>
    </w:p>
    <w:p w:rsidR="00AC5D52" w:rsidRDefault="00AC5D52" w:rsidP="00AC5D52">
      <w:pPr>
        <w:pStyle w:val="Zkladntext"/>
        <w:spacing w:after="0"/>
        <w:jc w:val="both"/>
        <w:rPr>
          <w:lang w:val="cs-CZ"/>
        </w:rPr>
      </w:pPr>
      <w:r>
        <w:rPr>
          <w:lang w:val="cs-CZ"/>
        </w:rPr>
        <w:lastRenderedPageBreak/>
        <w:t>Prodávající</w:t>
      </w:r>
      <w:r>
        <w:t xml:space="preserve"> zároveň prohlašuje, že předmět kupní smlouvy splňuje veškeré požadavky </w:t>
      </w:r>
      <w:r>
        <w:rPr>
          <w:lang w:val="cs-CZ"/>
        </w:rPr>
        <w:t>kupujícího</w:t>
      </w:r>
      <w:r>
        <w:t xml:space="preserve"> stanovené v </w:t>
      </w:r>
      <w:r>
        <w:rPr>
          <w:lang w:val="cs-CZ"/>
        </w:rPr>
        <w:t>souboru Z</w:t>
      </w:r>
      <w:proofErr w:type="spellStart"/>
      <w:r>
        <w:t>adávací</w:t>
      </w:r>
      <w:proofErr w:type="spellEnd"/>
      <w:r>
        <w:t xml:space="preserve"> dokumentac</w:t>
      </w:r>
      <w:r>
        <w:rPr>
          <w:lang w:val="cs-CZ"/>
        </w:rPr>
        <w:t>e</w:t>
      </w:r>
      <w:r>
        <w:t xml:space="preserve"> </w:t>
      </w:r>
      <w:r>
        <w:rPr>
          <w:lang w:val="cs-CZ"/>
        </w:rPr>
        <w:t xml:space="preserve">na veřejnou zakázku malého rozsahu „Dodání </w:t>
      </w:r>
      <w:proofErr w:type="gramStart"/>
      <w:r>
        <w:rPr>
          <w:lang w:val="cs-CZ"/>
        </w:rPr>
        <w:t>osobního  vozidla</w:t>
      </w:r>
      <w:proofErr w:type="gramEnd"/>
      <w:r>
        <w:rPr>
          <w:lang w:val="cs-CZ"/>
        </w:rPr>
        <w:t xml:space="preserve">“. </w:t>
      </w: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Článek III. </w:t>
      </w:r>
    </w:p>
    <w:p w:rsidR="00AC5D52" w:rsidRDefault="00AC5D52" w:rsidP="00AC5D52">
      <w:pPr>
        <w:keepNext/>
        <w:tabs>
          <w:tab w:val="left" w:pos="3306"/>
          <w:tab w:val="left" w:pos="6708"/>
        </w:tabs>
        <w:suppressAutoHyphens/>
        <w:spacing w:after="0" w:line="240" w:lineRule="auto"/>
        <w:jc w:val="center"/>
        <w:outlineLvl w:val="1"/>
        <w:rPr>
          <w:rFonts w:ascii="Times New Roman" w:eastAsia="Times New Roman" w:hAnsi="Times New Roman"/>
          <w:b/>
          <w:sz w:val="24"/>
          <w:szCs w:val="20"/>
          <w:lang w:eastAsia="ar-SA"/>
        </w:rPr>
      </w:pPr>
      <w:r>
        <w:rPr>
          <w:rFonts w:ascii="Times New Roman" w:eastAsia="Times New Roman" w:hAnsi="Times New Roman"/>
          <w:b/>
          <w:sz w:val="24"/>
          <w:szCs w:val="20"/>
          <w:lang w:eastAsia="ar-SA"/>
        </w:rPr>
        <w:t xml:space="preserve">Místo plnění, předání a převzetí plnění, termín plnění, dodací podmínky </w:t>
      </w:r>
    </w:p>
    <w:p w:rsidR="00AC5D52" w:rsidRDefault="00AC5D52" w:rsidP="00AC5D52">
      <w:pPr>
        <w:suppressAutoHyphens/>
        <w:spacing w:after="0" w:line="240" w:lineRule="auto"/>
        <w:rPr>
          <w:rFonts w:ascii="Times New Roman" w:eastAsia="Times New Roman" w:hAnsi="Times New Roman"/>
          <w:sz w:val="20"/>
          <w:szCs w:val="20"/>
          <w:lang w:eastAsia="ar-SA"/>
        </w:rPr>
      </w:pP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Místo plnění: Sídlo </w:t>
      </w:r>
      <w:proofErr w:type="gramStart"/>
      <w:r>
        <w:rPr>
          <w:rFonts w:ascii="Times New Roman" w:hAnsi="Times New Roman"/>
          <w:sz w:val="24"/>
          <w:szCs w:val="24"/>
        </w:rPr>
        <w:t>dodavatele,  Jiří</w:t>
      </w:r>
      <w:proofErr w:type="gramEnd"/>
      <w:r>
        <w:rPr>
          <w:rFonts w:ascii="Times New Roman" w:hAnsi="Times New Roman"/>
          <w:sz w:val="24"/>
          <w:szCs w:val="24"/>
        </w:rPr>
        <w:t xml:space="preserve"> Souček s.r.o., Jiráskovo předměstí 899/III,377 01 Jindřichův Hradec</w:t>
      </w:r>
    </w:p>
    <w:p w:rsidR="00AC5D52" w:rsidRDefault="00AC5D52" w:rsidP="00AC5D52">
      <w:pPr>
        <w:widowControl w:val="0"/>
        <w:numPr>
          <w:ilvl w:val="0"/>
          <w:numId w:val="2"/>
        </w:numPr>
        <w:tabs>
          <w:tab w:val="num" w:pos="0"/>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Termín dodání: nejpozději 30.11.2018</w:t>
      </w:r>
    </w:p>
    <w:p w:rsidR="00AC5D52" w:rsidRDefault="00AC5D52" w:rsidP="00AC5D52">
      <w:pPr>
        <w:widowControl w:val="0"/>
        <w:numPr>
          <w:ilvl w:val="0"/>
          <w:numId w:val="2"/>
        </w:numPr>
        <w:tabs>
          <w:tab w:val="num" w:pos="0"/>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Dodávka vozidla bude realizována na základě předchozího telefonického, emailového, písemného či faxového upozornění kupujícího prodávajícím min. 5 pracovních dní před dodáním. </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Předáním a převzetím vozidla, přechází na kupujícího vlastnické právo k vozidlu. </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Prodávající se zavazuje dodat kupujícímu  vozidlo v souladu s čl. II </w:t>
      </w:r>
      <w:proofErr w:type="gramStart"/>
      <w:r>
        <w:rPr>
          <w:rFonts w:ascii="Times New Roman" w:hAnsi="Times New Roman"/>
          <w:sz w:val="24"/>
          <w:szCs w:val="24"/>
        </w:rPr>
        <w:t>této</w:t>
      </w:r>
      <w:proofErr w:type="gramEnd"/>
      <w:r>
        <w:rPr>
          <w:rFonts w:ascii="Times New Roman" w:hAnsi="Times New Roman"/>
          <w:sz w:val="24"/>
          <w:szCs w:val="24"/>
        </w:rPr>
        <w:t xml:space="preserve"> smlouvy. </w:t>
      </w:r>
    </w:p>
    <w:p w:rsidR="00AC5D52" w:rsidRDefault="00AC5D52" w:rsidP="00AC5D52">
      <w:pPr>
        <w:numPr>
          <w:ilvl w:val="0"/>
          <w:numId w:val="2"/>
        </w:numPr>
        <w:suppressAutoHyphens/>
        <w:spacing w:before="120" w:after="120" w:line="240" w:lineRule="auto"/>
        <w:ind w:left="425" w:hanging="425"/>
        <w:jc w:val="both"/>
        <w:rPr>
          <w:rFonts w:ascii="Times New Roman" w:eastAsia="Times New Roman" w:hAnsi="Times New Roman"/>
          <w:szCs w:val="20"/>
          <w:lang w:eastAsia="ar-SA"/>
        </w:rPr>
      </w:pPr>
      <w:r>
        <w:rPr>
          <w:rFonts w:ascii="Times New Roman" w:hAnsi="Times New Roman"/>
          <w:sz w:val="24"/>
          <w:szCs w:val="24"/>
        </w:rPr>
        <w:t xml:space="preserve">Prodávající předá kupujícímu příslušnou dokumentaci včetně návodu k obsluze v českém </w:t>
      </w:r>
      <w:proofErr w:type="gramStart"/>
      <w:r>
        <w:rPr>
          <w:rFonts w:ascii="Times New Roman" w:hAnsi="Times New Roman"/>
          <w:sz w:val="24"/>
          <w:szCs w:val="24"/>
        </w:rPr>
        <w:t xml:space="preserve">jazyce  a </w:t>
      </w:r>
      <w:r>
        <w:rPr>
          <w:rFonts w:ascii="Times New Roman" w:eastAsia="Times New Roman" w:hAnsi="Times New Roman"/>
          <w:szCs w:val="20"/>
          <w:lang w:eastAsia="ar-SA"/>
        </w:rPr>
        <w:t>velký</w:t>
      </w:r>
      <w:proofErr w:type="gramEnd"/>
      <w:r>
        <w:rPr>
          <w:rFonts w:ascii="Times New Roman" w:eastAsia="Times New Roman" w:hAnsi="Times New Roman"/>
          <w:szCs w:val="20"/>
          <w:lang w:eastAsia="ar-SA"/>
        </w:rPr>
        <w:t xml:space="preserve"> technický průkaz.</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Prodávající rovněž provede zaškolení pověřených zaměstnanců kupujícího. </w:t>
      </w:r>
    </w:p>
    <w:p w:rsidR="00AC5D52" w:rsidRDefault="00AC5D52" w:rsidP="00AC5D52">
      <w:pPr>
        <w:widowControl w:val="0"/>
        <w:numPr>
          <w:ilvl w:val="0"/>
          <w:numId w:val="2"/>
        </w:numPr>
        <w:tabs>
          <w:tab w:val="left" w:pos="426"/>
          <w:tab w:val="left" w:pos="567"/>
        </w:tabs>
        <w:suppressAutoHyphens/>
        <w:spacing w:before="120" w:after="120" w:line="240" w:lineRule="auto"/>
        <w:ind w:left="425" w:hanging="425"/>
        <w:jc w:val="both"/>
        <w:rPr>
          <w:rFonts w:ascii="Times New Roman" w:hAnsi="Times New Roman"/>
          <w:sz w:val="24"/>
          <w:szCs w:val="24"/>
        </w:rPr>
      </w:pPr>
      <w:r>
        <w:rPr>
          <w:rFonts w:ascii="Times New Roman" w:hAnsi="Times New Roman"/>
          <w:sz w:val="24"/>
          <w:szCs w:val="24"/>
        </w:rPr>
        <w:t xml:space="preserve">Dodávka se považuje dle této smlouvy za splněnou, pokud vozidlo bude řádně předáno kupujícímu v místě plnění včetně příslušných dokladů, a to v termínu dle čl. III smlouvy, které se k dodávanému vozidlu vztahují. Přijetí bude potvrzeno podpisem dodacího listu oprávněnými zástupci obou smluvních stran. </w:t>
      </w:r>
    </w:p>
    <w:p w:rsidR="00AC5D52" w:rsidRDefault="00AC5D52" w:rsidP="00AC5D52">
      <w:pPr>
        <w:pStyle w:val="Zkladntext"/>
        <w:tabs>
          <w:tab w:val="left" w:pos="426"/>
          <w:tab w:val="left" w:pos="3402"/>
          <w:tab w:val="left" w:pos="3828"/>
        </w:tabs>
        <w:jc w:val="center"/>
      </w:pPr>
    </w:p>
    <w:p w:rsidR="00AC5D52" w:rsidRDefault="00AC5D52" w:rsidP="00AC5D52">
      <w:pPr>
        <w:pStyle w:val="Zkladntext"/>
        <w:tabs>
          <w:tab w:val="left" w:pos="426"/>
          <w:tab w:val="left" w:pos="3402"/>
          <w:tab w:val="left" w:pos="3828"/>
        </w:tabs>
        <w:spacing w:after="0"/>
        <w:jc w:val="center"/>
        <w:rPr>
          <w:lang w:val="cs-CZ"/>
        </w:rPr>
      </w:pPr>
      <w:r>
        <w:t>Článek V.</w:t>
      </w:r>
      <w:r>
        <w:rPr>
          <w:lang w:val="cs-CZ"/>
        </w:rPr>
        <w:t xml:space="preserve"> </w:t>
      </w:r>
    </w:p>
    <w:p w:rsidR="00AC5D52" w:rsidRDefault="00AC5D52" w:rsidP="00AC5D52">
      <w:pPr>
        <w:pStyle w:val="Zkladntext"/>
        <w:tabs>
          <w:tab w:val="left" w:pos="426"/>
          <w:tab w:val="left" w:pos="3828"/>
        </w:tabs>
        <w:spacing w:after="0"/>
        <w:ind w:left="360"/>
        <w:jc w:val="center"/>
        <w:rPr>
          <w:b/>
          <w:lang w:val="cs-CZ"/>
        </w:rPr>
      </w:pPr>
      <w:r>
        <w:rPr>
          <w:b/>
        </w:rPr>
        <w:t>Kupní cena a platební podmínky</w:t>
      </w:r>
      <w:r>
        <w:rPr>
          <w:b/>
          <w:lang w:val="cs-CZ"/>
        </w:rPr>
        <w:t xml:space="preserve"> </w:t>
      </w:r>
    </w:p>
    <w:p w:rsidR="00AC5D52" w:rsidRDefault="00AC5D52" w:rsidP="00AC5D52">
      <w:pPr>
        <w:pStyle w:val="Zkladntext"/>
        <w:numPr>
          <w:ilvl w:val="0"/>
          <w:numId w:val="3"/>
        </w:numPr>
        <w:tabs>
          <w:tab w:val="left" w:pos="426"/>
          <w:tab w:val="left" w:pos="3828"/>
        </w:tabs>
        <w:spacing w:before="120"/>
        <w:ind w:left="425"/>
        <w:jc w:val="both"/>
        <w:rPr>
          <w:b/>
        </w:rPr>
      </w:pPr>
      <w:r>
        <w:t xml:space="preserve">Kupní cena předmětu smlouvy činí </w:t>
      </w:r>
      <w:r>
        <w:rPr>
          <w:rFonts w:eastAsia="Times New Roman"/>
          <w:b/>
          <w:lang w:val="cs-CZ" w:eastAsia="ar-SA"/>
        </w:rPr>
        <w:t>616.097,-</w:t>
      </w:r>
      <w:r>
        <w:rPr>
          <w:b/>
        </w:rPr>
        <w:t xml:space="preserve"> Kč</w:t>
      </w:r>
      <w:r>
        <w:rPr>
          <w:b/>
          <w:sz w:val="20"/>
        </w:rPr>
        <w:t xml:space="preserve"> </w:t>
      </w:r>
      <w:r>
        <w:rPr>
          <w:b/>
        </w:rPr>
        <w:t>bez DPH.</w:t>
      </w:r>
      <w:r>
        <w:t xml:space="preserve"> K takto sjednané ceně bude připočtena DPH ve výši stanovené právním předpisem k datu poskytnutí zdanitelného plnění. Cena včetně zákonného DPH za předmět smlouvy činí k datu podpisu této smlouvy </w:t>
      </w:r>
      <w:r>
        <w:rPr>
          <w:rFonts w:eastAsia="Times New Roman"/>
          <w:b/>
          <w:lang w:val="cs-CZ" w:eastAsia="ar-SA"/>
        </w:rPr>
        <w:t>745.477,-</w:t>
      </w:r>
      <w:r>
        <w:rPr>
          <w:b/>
        </w:rPr>
        <w:t xml:space="preserve"> Kč.</w:t>
      </w:r>
      <w:r>
        <w:rPr>
          <w:b/>
          <w:lang w:val="cs-CZ"/>
        </w:rPr>
        <w:t xml:space="preserve">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Kupní cena předmětu smlouvy je cena konečná, zahrnuje veškeré náklady dodavatele (např. dopravné do místa plnění, pojištění a ostatní poplatky apod.).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hAnsi="Times New Roman"/>
          <w:color w:val="000000"/>
          <w:sz w:val="24"/>
          <w:szCs w:val="24"/>
        </w:rPr>
        <w:t xml:space="preserve">Zaplacení kupní ceny bude provedeno na základě prodávajícím vystaveného daňového dokladu (faktury), a to na bankovní účet uvedený v něm uveden. Lhůta splatnosti v délce 14 kalendářních dnů bude uváděna na daňovém dokladu. Za den splnění platební povinnosti se považuje den odepsání kupní ceny z účtu kupujícího ve prospěch prodávajícího.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Smluvní strany sjednávají povinnost úpravy ceny v souvislosti se změnami právních předpisů, které mají vliv na výši ceny, zejména změnu DPH. </w:t>
      </w:r>
    </w:p>
    <w:p w:rsidR="00AC5D52" w:rsidRDefault="00AC5D52" w:rsidP="00AC5D52">
      <w:pPr>
        <w:widowControl w:val="0"/>
        <w:numPr>
          <w:ilvl w:val="0"/>
          <w:numId w:val="3"/>
        </w:numPr>
        <w:tabs>
          <w:tab w:val="left" w:pos="426"/>
        </w:tabs>
        <w:suppressAutoHyphens/>
        <w:spacing w:before="120" w:after="0" w:line="240" w:lineRule="auto"/>
        <w:ind w:left="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Konečnou a pro účely fakturace rozhodnou cenou se rozumí cena včetně DPH. </w:t>
      </w:r>
    </w:p>
    <w:p w:rsidR="00AC5D52" w:rsidRDefault="00AC5D52" w:rsidP="00AC5D52">
      <w:pPr>
        <w:numPr>
          <w:ilvl w:val="0"/>
          <w:numId w:val="3"/>
        </w:numPr>
        <w:spacing w:before="120" w:after="60" w:line="240" w:lineRule="auto"/>
        <w:ind w:left="425"/>
        <w:jc w:val="both"/>
        <w:rPr>
          <w:rFonts w:ascii="Times New Roman" w:hAnsi="Times New Roman"/>
          <w:sz w:val="24"/>
          <w:szCs w:val="24"/>
        </w:rPr>
      </w:pPr>
      <w:r>
        <w:rPr>
          <w:rFonts w:ascii="Times New Roman" w:hAnsi="Times New Roman"/>
          <w:color w:val="000000"/>
          <w:sz w:val="24"/>
          <w:szCs w:val="24"/>
        </w:rPr>
        <w:t xml:space="preserve">Kupující je oprávněn před uplynutím lhůty splatnosti vrátit daňový doklad (fakturu), který neobsahuje požadované náležitosti, není doložen požadovanými nebo úplnými doklady, nebo obsahuje nesprávné cenové údaje. Ve vráceném daňovém dokladu </w:t>
      </w:r>
      <w:r>
        <w:rPr>
          <w:rFonts w:ascii="Times New Roman" w:hAnsi="Times New Roman"/>
          <w:color w:val="000000"/>
          <w:sz w:val="24"/>
          <w:szCs w:val="24"/>
        </w:rPr>
        <w:lastRenderedPageBreak/>
        <w:t xml:space="preserve">(faktuře) musí kupující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v bodě 3 této smlouvy ode dne prokazatelného doručení opraveného a všemi náležitostmi opatřeného daňového dokladu (faktury) kupujícímu. </w:t>
      </w:r>
    </w:p>
    <w:p w:rsidR="00AC5D52" w:rsidRDefault="00AC5D52" w:rsidP="00AC5D52">
      <w:pPr>
        <w:numPr>
          <w:ilvl w:val="0"/>
          <w:numId w:val="3"/>
        </w:numPr>
        <w:spacing w:before="120" w:after="60" w:line="240" w:lineRule="auto"/>
        <w:ind w:left="425"/>
        <w:jc w:val="both"/>
        <w:rPr>
          <w:rFonts w:ascii="Times New Roman" w:hAnsi="Times New Roman"/>
          <w:sz w:val="24"/>
          <w:szCs w:val="24"/>
        </w:rPr>
      </w:pPr>
      <w:r>
        <w:rPr>
          <w:rFonts w:ascii="Times New Roman" w:eastAsia="Times New Roman" w:hAnsi="Times New Roman"/>
          <w:kern w:val="2"/>
          <w:sz w:val="24"/>
          <w:szCs w:val="24"/>
          <w:lang w:eastAsia="ar-SA"/>
        </w:rPr>
        <w:t xml:space="preserve">Úhrada za plnění z této smlouvy bude realizována bezhotovostním převodem na účet prodávajícího, který je správcem daně (finančním úřadem) zveřejněn způsobem umožňujícím dálkový přístup ve smyslu ustanovení § 98 zákona č. 235 /2004 Sb. O dani z přidané hodnoty, ve znění pozdějších předpisů (dále jen „zákon o DPH“). </w:t>
      </w:r>
    </w:p>
    <w:p w:rsidR="00AC5D52" w:rsidRDefault="00AC5D52" w:rsidP="00AC5D52">
      <w:pPr>
        <w:numPr>
          <w:ilvl w:val="0"/>
          <w:numId w:val="3"/>
        </w:numPr>
        <w:suppressAutoHyphens/>
        <w:spacing w:before="120" w:after="0" w:line="240" w:lineRule="auto"/>
        <w:ind w:left="425"/>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Pokud se po dobu účinnosti této smlouvy prodávající stane nespolehlivým plátcem ve smyslu ustanovení </w:t>
      </w:r>
      <w:r>
        <w:rPr>
          <w:rFonts w:ascii="Times New Roman" w:hAnsi="Times New Roman"/>
          <w:sz w:val="24"/>
          <w:szCs w:val="24"/>
        </w:rPr>
        <w:t xml:space="preserve">§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 </w:t>
      </w:r>
    </w:p>
    <w:p w:rsidR="00AC5D52" w:rsidRDefault="00AC5D52" w:rsidP="00AC5D52">
      <w:pPr>
        <w:pStyle w:val="Zkladntext"/>
        <w:widowControl/>
        <w:tabs>
          <w:tab w:val="left" w:pos="2586"/>
        </w:tabs>
        <w:spacing w:after="0"/>
        <w:ind w:left="360"/>
        <w:jc w:val="both"/>
      </w:pPr>
    </w:p>
    <w:p w:rsidR="00AC5D52" w:rsidRDefault="00AC5D52" w:rsidP="00AC5D52">
      <w:pPr>
        <w:tabs>
          <w:tab w:val="left" w:pos="426"/>
        </w:tabs>
        <w:suppressAutoHyphens/>
        <w:spacing w:after="0" w:line="240" w:lineRule="auto"/>
        <w:jc w:val="both"/>
        <w:rPr>
          <w:rFonts w:ascii="Times New Roman" w:eastAsia="Times New Roman" w:hAnsi="Times New Roman"/>
          <w:szCs w:val="20"/>
          <w:lang w:eastAsia="ar-SA"/>
        </w:rPr>
      </w:pPr>
    </w:p>
    <w:p w:rsidR="00AC5D52" w:rsidRDefault="00AC5D52" w:rsidP="00AC5D52">
      <w:pPr>
        <w:tabs>
          <w:tab w:val="left" w:pos="426"/>
          <w:tab w:val="left" w:pos="3402"/>
          <w:tab w:val="left" w:pos="3828"/>
        </w:tabs>
        <w:suppressAutoHyphen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 xml:space="preserve">Článek VI. </w:t>
      </w:r>
    </w:p>
    <w:p w:rsidR="00AC5D52" w:rsidRDefault="00AC5D52" w:rsidP="00AC5D52">
      <w:pPr>
        <w:tabs>
          <w:tab w:val="left" w:pos="426"/>
        </w:tabs>
        <w:suppressAutoHyphens/>
        <w:spacing w:after="0" w:line="240" w:lineRule="auto"/>
        <w:jc w:val="center"/>
        <w:rPr>
          <w:rFonts w:ascii="Times New Roman" w:eastAsia="Times New Roman" w:hAnsi="Times New Roman"/>
          <w:b/>
          <w:sz w:val="24"/>
          <w:szCs w:val="20"/>
          <w:lang w:eastAsia="ar-SA"/>
        </w:rPr>
      </w:pPr>
      <w:r>
        <w:rPr>
          <w:rFonts w:ascii="Times New Roman" w:eastAsia="Times New Roman" w:hAnsi="Times New Roman"/>
          <w:b/>
          <w:sz w:val="24"/>
          <w:szCs w:val="20"/>
          <w:lang w:eastAsia="ar-SA"/>
        </w:rPr>
        <w:t xml:space="preserve">Záruční doby </w:t>
      </w:r>
    </w:p>
    <w:p w:rsidR="00AC5D52" w:rsidRDefault="00AC5D52" w:rsidP="00AC5D52">
      <w:pPr>
        <w:tabs>
          <w:tab w:val="left" w:pos="2586"/>
        </w:tabs>
        <w:suppressAutoHyphens/>
        <w:spacing w:after="0" w:line="240" w:lineRule="auto"/>
        <w:ind w:left="360"/>
        <w:jc w:val="both"/>
        <w:rPr>
          <w:rFonts w:ascii="Times New Roman" w:eastAsia="Times New Roman" w:hAnsi="Times New Roman"/>
          <w:b/>
          <w:szCs w:val="20"/>
          <w:lang w:eastAsia="ar-SA"/>
        </w:rPr>
      </w:pPr>
    </w:p>
    <w:p w:rsidR="00AC5D52" w:rsidRDefault="00AC5D52" w:rsidP="00AC5D52">
      <w:pPr>
        <w:numPr>
          <w:ilvl w:val="0"/>
          <w:numId w:val="4"/>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Záruka </w:t>
      </w:r>
      <w:proofErr w:type="gramStart"/>
      <w:r>
        <w:rPr>
          <w:rFonts w:ascii="Times New Roman" w:eastAsia="Times New Roman" w:hAnsi="Times New Roman"/>
          <w:sz w:val="24"/>
          <w:szCs w:val="24"/>
          <w:lang w:eastAsia="ar-SA"/>
        </w:rPr>
        <w:t>na  automobil</w:t>
      </w:r>
      <w:proofErr w:type="gramEnd"/>
      <w:r>
        <w:rPr>
          <w:rFonts w:ascii="Times New Roman" w:eastAsia="Times New Roman" w:hAnsi="Times New Roman"/>
          <w:sz w:val="24"/>
          <w:szCs w:val="24"/>
          <w:lang w:eastAsia="ar-SA"/>
        </w:rPr>
        <w:t xml:space="preserve"> je 5 let, nebo do najetí 100.000 km</w:t>
      </w:r>
    </w:p>
    <w:p w:rsidR="00AC5D52" w:rsidRDefault="00AC5D52" w:rsidP="00AC5D52">
      <w:pPr>
        <w:numPr>
          <w:ilvl w:val="0"/>
          <w:numId w:val="4"/>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Záruka na vady laku je 36 měsíců</w:t>
      </w:r>
    </w:p>
    <w:p w:rsidR="00AC5D52" w:rsidRDefault="00AC5D52" w:rsidP="00AC5D52">
      <w:pPr>
        <w:numPr>
          <w:ilvl w:val="0"/>
          <w:numId w:val="4"/>
        </w:numPr>
        <w:tabs>
          <w:tab w:val="clear" w:pos="720"/>
          <w:tab w:val="num" w:pos="426"/>
          <w:tab w:val="left" w:pos="4746"/>
          <w:tab w:val="left" w:pos="7722"/>
          <w:tab w:val="left" w:pos="8148"/>
        </w:tabs>
        <w:suppressAutoHyphens/>
        <w:spacing w:before="120"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Záruka na prorezavění karoserie je 12 let</w:t>
      </w:r>
    </w:p>
    <w:p w:rsidR="00AC5D52" w:rsidRDefault="00AC5D52" w:rsidP="00AC5D52">
      <w:pPr>
        <w:tabs>
          <w:tab w:val="left" w:pos="4746"/>
          <w:tab w:val="left" w:pos="7722"/>
          <w:tab w:val="left" w:pos="8148"/>
        </w:tabs>
        <w:suppressAutoHyphens/>
        <w:spacing w:before="120" w:after="0" w:line="240" w:lineRule="auto"/>
        <w:ind w:left="426"/>
        <w:jc w:val="both"/>
        <w:rPr>
          <w:rFonts w:ascii="Times New Roman" w:eastAsia="Times New Roman" w:hAnsi="Times New Roman"/>
          <w:sz w:val="24"/>
          <w:szCs w:val="24"/>
          <w:lang w:eastAsia="ar-SA"/>
        </w:rPr>
      </w:pPr>
    </w:p>
    <w:p w:rsidR="00AC5D52" w:rsidRDefault="00AC5D52" w:rsidP="00AC5D52">
      <w:pPr>
        <w:tabs>
          <w:tab w:val="left" w:pos="4462"/>
          <w:tab w:val="left" w:pos="4746"/>
        </w:tabs>
        <w:suppressAutoHyphens/>
        <w:spacing w:before="120" w:after="0" w:line="240" w:lineRule="auto"/>
        <w:jc w:val="both"/>
        <w:rPr>
          <w:rFonts w:ascii="Times New Roman" w:eastAsia="Times New Roman" w:hAnsi="Times New Roman"/>
          <w:sz w:val="24"/>
          <w:szCs w:val="24"/>
          <w:lang w:eastAsia="ar-SA"/>
        </w:rPr>
      </w:pPr>
    </w:p>
    <w:p w:rsidR="00AC5D52" w:rsidRDefault="00AC5D52" w:rsidP="00AC5D52">
      <w:pPr>
        <w:tabs>
          <w:tab w:val="left" w:pos="426"/>
        </w:tabs>
        <w:suppressAutoHyphens/>
        <w:spacing w:after="0" w:line="240" w:lineRule="auto"/>
        <w:jc w:val="both"/>
        <w:rPr>
          <w:rFonts w:ascii="Times New Roman" w:eastAsia="Times New Roman" w:hAnsi="Times New Roman"/>
          <w:szCs w:val="20"/>
          <w:lang w:eastAsia="ar-SA"/>
        </w:rPr>
      </w:pPr>
    </w:p>
    <w:p w:rsidR="00AC5D52" w:rsidRDefault="00AC5D52" w:rsidP="00AC5D52">
      <w:pPr>
        <w:tabs>
          <w:tab w:val="left" w:pos="3402"/>
        </w:tabs>
        <w:spacing w:after="0"/>
        <w:rPr>
          <w:rFonts w:ascii="Times New Roman" w:hAnsi="Times New Roman"/>
          <w:sz w:val="24"/>
          <w:szCs w:val="24"/>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VII. </w:t>
      </w:r>
    </w:p>
    <w:p w:rsidR="00AC5D52" w:rsidRDefault="00AC5D52" w:rsidP="00AC5D52">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Smluvní sankce </w:t>
      </w:r>
    </w:p>
    <w:p w:rsidR="00AC5D52" w:rsidRDefault="00AC5D52" w:rsidP="00AC5D52">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AC5D52" w:rsidRDefault="00AC5D52" w:rsidP="00AC5D52">
      <w:pPr>
        <w:widowControl w:val="0"/>
        <w:numPr>
          <w:ilvl w:val="0"/>
          <w:numId w:val="5"/>
        </w:numPr>
        <w:tabs>
          <w:tab w:val="left" w:pos="426"/>
          <w:tab w:val="left" w:pos="6348"/>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V případě, že prodávající nedodrží termín dodávky dle čl. III. této smlouvy, má kupující právo na smluvní pokutu ve výši 0.1% z  ceny vozu za každý i započatý den prodlení. </w:t>
      </w:r>
    </w:p>
    <w:p w:rsidR="00AC5D52" w:rsidRDefault="00AC5D52" w:rsidP="00AC5D52">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V případě, že kupující nedodrží dobu splatnosti faktur dle č. V této smlouvy, má prodávající právo požadovat úrok z prodlení ve výši dle příslušných ustanovení občanského zákoníku. </w:t>
      </w:r>
    </w:p>
    <w:p w:rsidR="00AC5D52" w:rsidRDefault="00AC5D52" w:rsidP="00AC5D52">
      <w:pPr>
        <w:widowControl w:val="0"/>
        <w:numPr>
          <w:ilvl w:val="0"/>
          <w:numId w:val="5"/>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Smluvním stranám vzniká právo na náhradu škody způsobenou porušením smluvních povinností druhou stranou. Toto právo není dotčeno úhradou smluvních pokut a úroků z prodlení.</w:t>
      </w: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VIII. </w:t>
      </w:r>
    </w:p>
    <w:p w:rsidR="00AC5D52" w:rsidRDefault="00AC5D52" w:rsidP="00AC5D52">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Ukončení smluvního vztahu </w:t>
      </w:r>
    </w:p>
    <w:p w:rsidR="00AC5D52" w:rsidRDefault="00AC5D52" w:rsidP="00AC5D52">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AC5D52" w:rsidRDefault="00AC5D52" w:rsidP="00AC5D52">
      <w:pPr>
        <w:widowControl w:val="0"/>
        <w:tabs>
          <w:tab w:val="left" w:pos="426"/>
        </w:tabs>
        <w:suppressAutoHyphens/>
        <w:spacing w:after="120" w:line="240" w:lineRule="auto"/>
        <w:jc w:val="both"/>
        <w:rPr>
          <w:rFonts w:ascii="Times New Roman" w:eastAsia="Arial Unicode MS" w:hAnsi="Times New Roman"/>
          <w:kern w:val="2"/>
          <w:sz w:val="24"/>
          <w:szCs w:val="24"/>
          <w:lang w:eastAsia="ar-SA"/>
        </w:rPr>
      </w:pPr>
      <w:r>
        <w:rPr>
          <w:rFonts w:ascii="Times New Roman" w:eastAsia="Arial Unicode MS" w:hAnsi="Times New Roman"/>
          <w:kern w:val="2"/>
          <w:sz w:val="24"/>
          <w:szCs w:val="24"/>
          <w:lang w:eastAsia="ar-SA"/>
        </w:rPr>
        <w:t>Kromě důvodů stanovených občanským zákoníkem lze od této smlouvy jednostranně ukončit smluvní vztah v následujících případech:</w:t>
      </w:r>
    </w:p>
    <w:p w:rsidR="00AC5D52" w:rsidRDefault="00AC5D52" w:rsidP="00AC5D52">
      <w:pPr>
        <w:widowControl w:val="0"/>
        <w:numPr>
          <w:ilvl w:val="0"/>
          <w:numId w:val="6"/>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Kupující v případě, že na straně prodávajícího dojde k neplnění předmětu a podmínek v této smlouvě, v termínu a kvalitě dle příslušných ustanovení této smlouvy a pokud prodávající nesjedná nápravu, přestože bude kupujícím na tuto skutečnost prokazatelně upozorněn alespoň 7 kalendářních dnů předem. </w:t>
      </w:r>
    </w:p>
    <w:p w:rsidR="00AC5D52" w:rsidRDefault="00AC5D52" w:rsidP="00AC5D52">
      <w:pPr>
        <w:widowControl w:val="0"/>
        <w:numPr>
          <w:ilvl w:val="0"/>
          <w:numId w:val="6"/>
        </w:numPr>
        <w:tabs>
          <w:tab w:val="left" w:pos="426"/>
        </w:tabs>
        <w:suppressAutoHyphens/>
        <w:spacing w:after="0" w:line="240" w:lineRule="auto"/>
        <w:ind w:left="426" w:hanging="426"/>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 </w:t>
      </w:r>
    </w:p>
    <w:p w:rsidR="00AC5D52" w:rsidRDefault="00AC5D52" w:rsidP="00AC5D52">
      <w:pPr>
        <w:widowControl w:val="0"/>
        <w:numPr>
          <w:ilvl w:val="0"/>
          <w:numId w:val="6"/>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Prodávající v případě, že na straně kupujícího dojde k nesplnění platebních podmínek a pokud kupující nesjedná nápravu, přestože bude prodávajícím na tuto skutečnost prokazatelně upozorněn alespoň 7 kalendářních dnů předem. </w:t>
      </w:r>
    </w:p>
    <w:p w:rsidR="00AC5D52" w:rsidRDefault="00AC5D52" w:rsidP="00AC5D52">
      <w:pPr>
        <w:widowControl w:val="0"/>
        <w:numPr>
          <w:ilvl w:val="0"/>
          <w:numId w:val="6"/>
        </w:numPr>
        <w:tabs>
          <w:tab w:val="left" w:pos="426"/>
        </w:tabs>
        <w:suppressAutoHyphens/>
        <w:spacing w:after="12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Kupující i prodávající bez udání důvodů na základě 2 měsíční výpovědní lhůty, s tím že výpovědní lhůta začíná běžet 1. dnem následujícího měsíce. </w:t>
      </w:r>
    </w:p>
    <w:p w:rsidR="00AC5D52" w:rsidRDefault="00AC5D52" w:rsidP="00AC5D52">
      <w:pPr>
        <w:widowControl w:val="0"/>
        <w:tabs>
          <w:tab w:val="left" w:pos="426"/>
        </w:tabs>
        <w:suppressAutoHyphens/>
        <w:spacing w:after="0" w:line="240" w:lineRule="auto"/>
        <w:ind w:left="426"/>
        <w:jc w:val="both"/>
        <w:rPr>
          <w:rFonts w:ascii="Times New Roman" w:eastAsia="Arial Unicode MS" w:hAnsi="Times New Roman"/>
          <w:kern w:val="2"/>
          <w:sz w:val="24"/>
          <w:szCs w:val="24"/>
          <w:lang w:eastAsia="cs-CZ"/>
        </w:rPr>
      </w:pPr>
    </w:p>
    <w:p w:rsidR="00AC5D52" w:rsidRDefault="00AC5D52" w:rsidP="00AC5D52">
      <w:pPr>
        <w:widowControl w:val="0"/>
        <w:tabs>
          <w:tab w:val="left" w:pos="426"/>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Odstoupení od smlouvy je účinné okamžikem doručení oznámení o odstoupení druhé smluvní straně. </w:t>
      </w:r>
    </w:p>
    <w:p w:rsidR="00AC5D52" w:rsidRDefault="00AC5D52" w:rsidP="00AC5D52">
      <w:pPr>
        <w:widowControl w:val="0"/>
        <w:tabs>
          <w:tab w:val="left" w:pos="426"/>
          <w:tab w:val="left" w:pos="3402"/>
          <w:tab w:val="left" w:pos="3828"/>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IX. </w:t>
      </w: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Prohlášení dodavatele </w:t>
      </w: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Dodavatel prohlašuje, že se před uzavřením smlouvy nedopustil v souvislosti se zadávacím řízením sám nebo prostřednictvím jiné osoby žádného jednání, jenž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rsidR="00AC5D52" w:rsidRDefault="00AC5D52" w:rsidP="00AC5D52">
      <w:pPr>
        <w:widowControl w:val="0"/>
        <w:tabs>
          <w:tab w:val="left" w:pos="426"/>
          <w:tab w:val="left" w:pos="3402"/>
          <w:tab w:val="left" w:pos="3828"/>
        </w:tabs>
        <w:suppressAutoHyphens/>
        <w:spacing w:after="0" w:line="240" w:lineRule="auto"/>
        <w:jc w:val="both"/>
        <w:rPr>
          <w:rFonts w:ascii="Times New Roman" w:eastAsia="Arial Unicode MS" w:hAnsi="Times New Roman"/>
          <w:kern w:val="2"/>
          <w:sz w:val="24"/>
          <w:szCs w:val="24"/>
          <w:lang w:eastAsia="cs-CZ"/>
        </w:rPr>
      </w:pPr>
    </w:p>
    <w:p w:rsidR="00AC5D52" w:rsidRDefault="00AC5D52" w:rsidP="00AC5D52">
      <w:pPr>
        <w:widowControl w:val="0"/>
        <w:tabs>
          <w:tab w:val="left" w:pos="426"/>
          <w:tab w:val="left" w:pos="3402"/>
          <w:tab w:val="left" w:pos="3828"/>
        </w:tabs>
        <w:suppressAutoHyphens/>
        <w:spacing w:after="0" w:line="240" w:lineRule="auto"/>
        <w:jc w:val="center"/>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Článek X. </w:t>
      </w:r>
    </w:p>
    <w:p w:rsidR="00AC5D52" w:rsidRDefault="00AC5D52" w:rsidP="00AC5D52">
      <w:pPr>
        <w:widowControl w:val="0"/>
        <w:tabs>
          <w:tab w:val="left" w:pos="426"/>
        </w:tabs>
        <w:suppressAutoHyphens/>
        <w:spacing w:after="0" w:line="240" w:lineRule="auto"/>
        <w:jc w:val="center"/>
        <w:rPr>
          <w:rFonts w:ascii="Times New Roman" w:eastAsia="Arial Unicode MS" w:hAnsi="Times New Roman"/>
          <w:b/>
          <w:kern w:val="2"/>
          <w:sz w:val="24"/>
          <w:szCs w:val="24"/>
          <w:lang w:eastAsia="cs-CZ"/>
        </w:rPr>
      </w:pPr>
      <w:r>
        <w:rPr>
          <w:rFonts w:ascii="Times New Roman" w:eastAsia="Arial Unicode MS" w:hAnsi="Times New Roman"/>
          <w:b/>
          <w:kern w:val="2"/>
          <w:sz w:val="24"/>
          <w:szCs w:val="24"/>
          <w:lang w:eastAsia="cs-CZ"/>
        </w:rPr>
        <w:t xml:space="preserve">Závěrečná ustanovení </w:t>
      </w:r>
    </w:p>
    <w:p w:rsidR="00AC5D52" w:rsidRDefault="00AC5D52" w:rsidP="00AC5D52">
      <w:pPr>
        <w:widowControl w:val="0"/>
        <w:tabs>
          <w:tab w:val="left" w:pos="426"/>
        </w:tabs>
        <w:suppressAutoHyphens/>
        <w:spacing w:after="0" w:line="240" w:lineRule="auto"/>
        <w:rPr>
          <w:rFonts w:ascii="Times New Roman" w:eastAsia="Arial Unicode MS" w:hAnsi="Times New Roman"/>
          <w:b/>
          <w:kern w:val="2"/>
          <w:sz w:val="24"/>
          <w:szCs w:val="24"/>
          <w:lang w:eastAsia="cs-CZ"/>
        </w:rPr>
      </w:pP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Tato smlouva nabývá platnosti dnem podpisu oběma smluvními stranami a účinnosti dnem uveřejnění v informačním systému veřejné zprávy – Registru smluv.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 xml:space="preserve">Prodávající výslovně souhlasí se zveřejněním celého textu této smlouvy bez podpisů v informačním systému veřejné správy – Registru smluv.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 xml:space="preserve">Smluvní strany se dohodly, že zákonnou povinnost dle § 5 odst. 2 zákona o registru smluv splní kupující a splnění této povinnosti doloží prodávajícímu. Současně bere prodávající na vědomí, že v případě nesplnění zákonné povinnosti je smlouva do tří měsíců od jejího podpisu bez dalšího zrušena od samého počátku.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ar-SA"/>
        </w:rPr>
        <w:t>Jakékoliv změny nebo doplňky této smlouvy nebo přílohy ke smlouvě musí být provedeny formou písemných, chronologicky číslovaných dodatků, podepsaných oběma smluvními stranami.</w:t>
      </w:r>
      <w:r>
        <w:rPr>
          <w:rFonts w:ascii="Times New Roman" w:eastAsia="Arial Unicode MS" w:hAnsi="Times New Roman"/>
          <w:kern w:val="2"/>
          <w:sz w:val="24"/>
          <w:szCs w:val="24"/>
          <w:lang w:eastAsia="cs-CZ"/>
        </w:rPr>
        <w:t xml:space="preserve">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Smluvní strany prohlašují, že si tuto smlouvu přečetly, že se dohodly na celém jejím obsahu, že se smluvními podmínkami souhlasí a že smlouva nebyla podepsána v tísni ani za nápadně jednostranně nevýhodných podmínek.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Právní vztahy touto smlouvou výslovně neupravené se řídí příslušnými ustanoveními obecně závazných právních předpisů právního řádu České republiky. </w:t>
      </w:r>
    </w:p>
    <w:p w:rsidR="00AC5D52" w:rsidRDefault="00AC5D52" w:rsidP="00AC5D52">
      <w:pPr>
        <w:widowControl w:val="0"/>
        <w:numPr>
          <w:ilvl w:val="0"/>
          <w:numId w:val="7"/>
        </w:numPr>
        <w:tabs>
          <w:tab w:val="left" w:pos="426"/>
        </w:tabs>
        <w:suppressAutoHyphens/>
        <w:spacing w:before="120" w:after="0" w:line="240" w:lineRule="auto"/>
        <w:ind w:left="425" w:hanging="425"/>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Tato smlouva je vyhotovena ve dvou stejnopisech, přičemž každá ze smluvních stran obdrží po jednom vyhotovení. </w:t>
      </w:r>
    </w:p>
    <w:p w:rsidR="00AC5D52" w:rsidRDefault="00AC5D52" w:rsidP="00AC5D52">
      <w:pPr>
        <w:widowControl w:val="0"/>
        <w:tabs>
          <w:tab w:val="left" w:pos="1650"/>
        </w:tabs>
        <w:suppressAutoHyphens/>
        <w:spacing w:after="0" w:line="240" w:lineRule="auto"/>
        <w:jc w:val="both"/>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     V J. Hradci dne   </w:t>
      </w:r>
      <w:proofErr w:type="gramStart"/>
      <w:r>
        <w:rPr>
          <w:rFonts w:ascii="Times New Roman" w:eastAsia="Arial Unicode MS" w:hAnsi="Times New Roman"/>
          <w:kern w:val="2"/>
          <w:sz w:val="24"/>
          <w:szCs w:val="24"/>
          <w:lang w:eastAsia="cs-CZ"/>
        </w:rPr>
        <w:t>20.7.2018</w:t>
      </w:r>
      <w:proofErr w:type="gramEnd"/>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                    V J. Hradci dne  20.7.2018</w:t>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 xml:space="preserve">………………………………………… </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 </w:t>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za kupujícího</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za prodávajícího </w:t>
      </w:r>
    </w:p>
    <w:p w:rsidR="00AC5D52" w:rsidRDefault="00AC5D52" w:rsidP="00AC5D52">
      <w:pPr>
        <w:widowControl w:val="0"/>
        <w:tabs>
          <w:tab w:val="left" w:pos="284"/>
        </w:tabs>
        <w:suppressAutoHyphens/>
        <w:spacing w:after="0" w:line="240" w:lineRule="auto"/>
        <w:rPr>
          <w:rFonts w:ascii="Times New Roman" w:eastAsia="Arial Unicode MS" w:hAnsi="Times New Roman"/>
          <w:kern w:val="2"/>
          <w:sz w:val="24"/>
          <w:szCs w:val="24"/>
          <w:lang w:eastAsia="cs-CZ"/>
        </w:rPr>
      </w:pP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Mgr. Pavel Vítkovský, ředitel</w:t>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r>
      <w:r>
        <w:rPr>
          <w:rFonts w:ascii="Times New Roman" w:eastAsia="Arial Unicode MS" w:hAnsi="Times New Roman"/>
          <w:kern w:val="2"/>
          <w:sz w:val="24"/>
          <w:szCs w:val="24"/>
          <w:lang w:eastAsia="cs-CZ"/>
        </w:rPr>
        <w:tab/>
        <w:t xml:space="preserve">        Jiří </w:t>
      </w:r>
      <w:proofErr w:type="gramStart"/>
      <w:r>
        <w:rPr>
          <w:rFonts w:ascii="Times New Roman" w:eastAsia="Arial Unicode MS" w:hAnsi="Times New Roman"/>
          <w:kern w:val="2"/>
          <w:sz w:val="24"/>
          <w:szCs w:val="24"/>
          <w:lang w:eastAsia="cs-CZ"/>
        </w:rPr>
        <w:t>Souček , jednatel</w:t>
      </w:r>
      <w:proofErr w:type="gramEnd"/>
    </w:p>
    <w:p w:rsidR="00BD62AF" w:rsidRDefault="00BD62AF"/>
    <w:p w:rsidR="00267A41" w:rsidRDefault="00267A41"/>
    <w:p w:rsidR="00267A41" w:rsidRDefault="00267A41"/>
    <w:p w:rsidR="00267A41" w:rsidRDefault="00267A41"/>
    <w:p w:rsidR="00267A41" w:rsidRDefault="00267A41" w:rsidP="00267A41">
      <w:pPr>
        <w:jc w:val="center"/>
        <w:rPr>
          <w:rFonts w:asciiTheme="minorHAnsi" w:eastAsiaTheme="minorEastAsia" w:hAnsiTheme="minorHAnsi" w:cs="Tahoma"/>
          <w:b/>
          <w:u w:val="single"/>
        </w:rPr>
      </w:pPr>
      <w:r>
        <w:rPr>
          <w:rFonts w:cs="Tahoma"/>
          <w:b/>
          <w:u w:val="single"/>
        </w:rPr>
        <w:t xml:space="preserve">TECHNICKÁ SPECIFIKACE </w:t>
      </w:r>
    </w:p>
    <w:p w:rsidR="00267A41" w:rsidRDefault="00267A41" w:rsidP="00267A41">
      <w:pPr>
        <w:spacing w:line="312" w:lineRule="auto"/>
        <w:jc w:val="center"/>
        <w:rPr>
          <w:rFonts w:cs="Arial"/>
          <w:b/>
        </w:rPr>
      </w:pPr>
      <w:r>
        <w:rPr>
          <w:rFonts w:cs="Arial"/>
          <w:b/>
        </w:rPr>
        <w:t xml:space="preserve">„Osobní automobil pro </w:t>
      </w:r>
      <w:proofErr w:type="gramStart"/>
      <w:r>
        <w:rPr>
          <w:rFonts w:cs="Arial"/>
          <w:b/>
        </w:rPr>
        <w:t>VÚ,SVP</w:t>
      </w:r>
      <w:proofErr w:type="gramEnd"/>
      <w:r>
        <w:rPr>
          <w:rFonts w:cs="Arial"/>
          <w:b/>
        </w:rPr>
        <w:t xml:space="preserve"> a SŠ Jindřichův Hradec“</w:t>
      </w:r>
    </w:p>
    <w:p w:rsidR="00267A41" w:rsidRDefault="00267A41" w:rsidP="00267A41">
      <w:pPr>
        <w:pStyle w:val="Prosttext"/>
        <w:jc w:val="center"/>
        <w:rPr>
          <w:rFonts w:eastAsia="Calibri" w:cstheme="minorBidi"/>
          <w:b/>
          <w:bCs/>
          <w:szCs w:val="22"/>
          <w:u w:val="thick" w:color="000000"/>
        </w:rPr>
      </w:pPr>
    </w:p>
    <w:p w:rsidR="00267A41" w:rsidRDefault="00267A41" w:rsidP="00267A41">
      <w:pPr>
        <w:pStyle w:val="Prosttext"/>
        <w:jc w:val="center"/>
        <w:rPr>
          <w:rFonts w:cs="Calibri"/>
          <w:b/>
          <w:u w:val="thick" w:color="000000"/>
        </w:rPr>
      </w:pPr>
      <w:r>
        <w:rPr>
          <w:rFonts w:eastAsia="Calibri" w:cstheme="minorBidi"/>
          <w:b/>
          <w:bCs/>
          <w:szCs w:val="22"/>
          <w:u w:val="thick" w:color="000000"/>
        </w:rPr>
        <w:t xml:space="preserve">Renault </w:t>
      </w:r>
      <w:proofErr w:type="spellStart"/>
      <w:r>
        <w:rPr>
          <w:rFonts w:eastAsia="Calibri" w:cstheme="minorBidi"/>
          <w:b/>
          <w:bCs/>
          <w:szCs w:val="22"/>
          <w:u w:val="thick" w:color="000000"/>
        </w:rPr>
        <w:t>Trafic</w:t>
      </w:r>
      <w:proofErr w:type="spellEnd"/>
      <w:r>
        <w:rPr>
          <w:rFonts w:eastAsia="Calibri" w:cstheme="minorBidi"/>
          <w:b/>
          <w:bCs/>
          <w:szCs w:val="22"/>
          <w:u w:val="thick" w:color="000000"/>
        </w:rPr>
        <w:t xml:space="preserve"> 1.6 </w:t>
      </w:r>
      <w:proofErr w:type="spellStart"/>
      <w:r>
        <w:rPr>
          <w:rFonts w:eastAsia="Calibri" w:cstheme="minorBidi"/>
          <w:b/>
          <w:bCs/>
          <w:szCs w:val="22"/>
          <w:u w:val="thick" w:color="000000"/>
        </w:rPr>
        <w:t>dCi</w:t>
      </w:r>
      <w:proofErr w:type="spellEnd"/>
      <w:r>
        <w:rPr>
          <w:rFonts w:eastAsia="Calibri" w:cstheme="minorBidi"/>
          <w:b/>
          <w:bCs/>
          <w:szCs w:val="22"/>
          <w:u w:val="thick" w:color="000000"/>
        </w:rPr>
        <w:t xml:space="preserve"> 145k L2H1P2 </w:t>
      </w:r>
      <w:proofErr w:type="spellStart"/>
      <w:r>
        <w:rPr>
          <w:rFonts w:eastAsia="Calibri" w:cstheme="minorBidi"/>
          <w:b/>
          <w:bCs/>
          <w:szCs w:val="22"/>
          <w:u w:val="thick" w:color="000000"/>
        </w:rPr>
        <w:t>Cool</w:t>
      </w:r>
      <w:proofErr w:type="spellEnd"/>
    </w:p>
    <w:p w:rsidR="00267A41" w:rsidRDefault="00267A41" w:rsidP="00267A41">
      <w:pPr>
        <w:pStyle w:val="Prosttext"/>
        <w:jc w:val="center"/>
        <w:rPr>
          <w:b/>
        </w:rPr>
      </w:pPr>
    </w:p>
    <w:tbl>
      <w:tblPr>
        <w:tblW w:w="10065" w:type="dxa"/>
        <w:jc w:val="center"/>
        <w:tblBorders>
          <w:insideH w:val="single" w:sz="4" w:space="0" w:color="auto"/>
          <w:insideV w:val="single" w:sz="4" w:space="0" w:color="auto"/>
        </w:tblBorders>
        <w:tblLook w:val="04A0" w:firstRow="1" w:lastRow="0" w:firstColumn="1" w:lastColumn="0" w:noHBand="0" w:noVBand="1"/>
      </w:tblPr>
      <w:tblGrid>
        <w:gridCol w:w="7515"/>
        <w:gridCol w:w="2550"/>
      </w:tblGrid>
      <w:tr w:rsidR="00267A41" w:rsidTr="00267A41">
        <w:trPr>
          <w:trHeight w:val="473"/>
          <w:jc w:val="center"/>
        </w:trPr>
        <w:tc>
          <w:tcPr>
            <w:tcW w:w="7515" w:type="dxa"/>
            <w:tcBorders>
              <w:top w:val="nil"/>
              <w:left w:val="nil"/>
              <w:bottom w:val="single" w:sz="4" w:space="0" w:color="auto"/>
              <w:right w:val="single" w:sz="4" w:space="0" w:color="auto"/>
            </w:tcBorders>
            <w:shd w:val="clear" w:color="auto" w:fill="92D050"/>
            <w:vAlign w:val="center"/>
            <w:hideMark/>
          </w:tcPr>
          <w:p w:rsidR="00267A41" w:rsidRDefault="00267A41">
            <w:pPr>
              <w:spacing w:after="0" w:line="240" w:lineRule="auto"/>
              <w:jc w:val="center"/>
              <w:rPr>
                <w:rFonts w:cs="Tahoma"/>
                <w:b/>
                <w:sz w:val="20"/>
                <w:szCs w:val="20"/>
              </w:rPr>
            </w:pPr>
            <w:r>
              <w:rPr>
                <w:rFonts w:cs="Tahoma"/>
                <w:b/>
                <w:sz w:val="20"/>
                <w:szCs w:val="20"/>
              </w:rPr>
              <w:t>Parametr</w:t>
            </w:r>
          </w:p>
        </w:tc>
        <w:tc>
          <w:tcPr>
            <w:tcW w:w="2550" w:type="dxa"/>
            <w:tcBorders>
              <w:top w:val="nil"/>
              <w:left w:val="single" w:sz="4" w:space="0" w:color="auto"/>
              <w:bottom w:val="single" w:sz="4" w:space="0" w:color="auto"/>
              <w:right w:val="nil"/>
            </w:tcBorders>
            <w:shd w:val="clear" w:color="auto" w:fill="92D050"/>
            <w:vAlign w:val="center"/>
            <w:hideMark/>
          </w:tcPr>
          <w:p w:rsidR="00267A41" w:rsidRDefault="00267A41">
            <w:pPr>
              <w:spacing w:after="0" w:line="240" w:lineRule="auto"/>
              <w:jc w:val="center"/>
              <w:rPr>
                <w:rFonts w:cs="Tahoma"/>
                <w:b/>
                <w:sz w:val="20"/>
                <w:szCs w:val="20"/>
              </w:rPr>
            </w:pPr>
            <w:r>
              <w:rPr>
                <w:rFonts w:cs="Tahoma"/>
                <w:b/>
                <w:sz w:val="20"/>
                <w:szCs w:val="20"/>
              </w:rPr>
              <w:t>Požadovaná úroveň parametru</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highlight w:val="red"/>
              </w:rPr>
            </w:pPr>
            <w:r>
              <w:rPr>
                <w:rFonts w:cs="Calibri"/>
              </w:rPr>
              <w:t>osobní automobil kategorie M1</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highlight w:val="red"/>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9 míst k sezení, dlouhá verze L2H1P2</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motor o výkonu 107 </w:t>
            </w:r>
            <w:proofErr w:type="spellStart"/>
            <w:r>
              <w:rPr>
                <w:rFonts w:cs="Calibri"/>
              </w:rPr>
              <w:t>kw</w:t>
            </w:r>
            <w:proofErr w:type="spellEnd"/>
            <w:r>
              <w:rPr>
                <w:rFonts w:cs="Calibri"/>
              </w:rPr>
              <w:t xml:space="preserve"> / 145 k, přímé vstřikování paliva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palivo – motorová nafta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highlight w:val="red"/>
              </w:rPr>
            </w:pPr>
            <w:r>
              <w:rPr>
                <w:rFonts w:cs="Calibri"/>
              </w:rPr>
              <w:t>motorové vozidlo splňující normu minimálně EURO 6</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highlight w:val="red"/>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Objem 1598 cm3</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manuální převodovka 6. stupňová</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Pohon kol přední nápravy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Počet dveří 4 ( 2x přední dveře, 1x boční posuvné vpravo, 1x zadní dvoukřídlé</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minimální základní objem zavazadlového prostoru 450 dm3</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( 1.8</w:t>
            </w:r>
            <w:proofErr w:type="gramEnd"/>
            <w:r>
              <w:rPr>
                <w:rFonts w:cs="Tahoma"/>
                <w:sz w:val="20"/>
                <w:szCs w:val="20"/>
              </w:rPr>
              <w:t xml:space="preserve"> m3)</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Užitečná hmotnost 900 kg</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( 1.052</w:t>
            </w:r>
            <w:proofErr w:type="gramEnd"/>
            <w:r>
              <w:rPr>
                <w:rFonts w:cs="Tahoma"/>
                <w:sz w:val="20"/>
                <w:szCs w:val="20"/>
              </w:rPr>
              <w:t xml:space="preserve"> kg)</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Objem palivové nádrže 69 l</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( 80</w:t>
            </w:r>
            <w:proofErr w:type="gramEnd"/>
            <w:r>
              <w:rPr>
                <w:rFonts w:cs="Tahoma"/>
                <w:sz w:val="20"/>
                <w:szCs w:val="20"/>
              </w:rPr>
              <w:t xml:space="preserve"> l)</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Minimální délka 5.200 mm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(5.399</w:t>
            </w:r>
            <w:proofErr w:type="gramEnd"/>
            <w:r>
              <w:rPr>
                <w:rFonts w:cs="Tahoma"/>
                <w:sz w:val="20"/>
                <w:szCs w:val="20"/>
              </w:rPr>
              <w:t xml:space="preserve"> mm)</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Minimální rozvor 3.300 mm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( 3.498</w:t>
            </w:r>
            <w:proofErr w:type="gramEnd"/>
            <w:r>
              <w:rPr>
                <w:rFonts w:cs="Tahoma"/>
                <w:sz w:val="20"/>
                <w:szCs w:val="20"/>
              </w:rPr>
              <w:t xml:space="preserve"> mm)</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Výška vozu při pohotovostní hmotnosti min. 1.900 max. 2.000 mm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proofErr w:type="gramStart"/>
            <w:r>
              <w:rPr>
                <w:rFonts w:cs="Tahoma"/>
                <w:sz w:val="20"/>
                <w:szCs w:val="20"/>
              </w:rPr>
              <w:t>ANO ( 1.971</w:t>
            </w:r>
            <w:proofErr w:type="gramEnd"/>
            <w:r>
              <w:rPr>
                <w:rFonts w:cs="Tahoma"/>
                <w:sz w:val="20"/>
                <w:szCs w:val="20"/>
              </w:rPr>
              <w:t xml:space="preserve"> mm)</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Čelní airbag řidiče a spolujezdce</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Kontrola zapnutí bezpečnostních pásů řidiče</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Imobilizér</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Posilovač řízení</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heme="minorBidi"/>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Hlavové opěrky pro všechna místa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Zámek řadící páky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Přední mlhovky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denní svícení</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Sedadlo řidiče + dvoumístné sedadlo spolujezdce</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2. řada sedadel 3 místa, vyjímatelná</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tcPr>
          <w:p w:rsidR="00267A41" w:rsidRDefault="00267A41">
            <w:pPr>
              <w:spacing w:after="0" w:line="240" w:lineRule="auto"/>
              <w:jc w:val="both"/>
              <w:rPr>
                <w:rFonts w:cs="Calibri"/>
              </w:rPr>
            </w:pPr>
            <w:r>
              <w:rPr>
                <w:rFonts w:cs="Calibri"/>
              </w:rPr>
              <w:t>3. řada sedadel 3 místa, vyjímatelná</w:t>
            </w:r>
          </w:p>
          <w:p w:rsidR="00267A41" w:rsidRDefault="00267A41">
            <w:pPr>
              <w:spacing w:after="0" w:line="240" w:lineRule="auto"/>
              <w:jc w:val="both"/>
              <w:rPr>
                <w:rFonts w:cs="Calibri"/>
              </w:rPr>
            </w:pPr>
          </w:p>
        </w:tc>
        <w:tc>
          <w:tcPr>
            <w:tcW w:w="2550" w:type="dxa"/>
            <w:tcBorders>
              <w:top w:val="single" w:sz="4" w:space="0" w:color="auto"/>
              <w:left w:val="single" w:sz="4" w:space="0" w:color="auto"/>
              <w:bottom w:val="single" w:sz="4" w:space="0" w:color="auto"/>
              <w:right w:val="nil"/>
            </w:tcBorders>
            <w:vAlign w:val="center"/>
          </w:tcPr>
          <w:p w:rsidR="00267A41" w:rsidRDefault="00267A41">
            <w:pPr>
              <w:spacing w:after="0" w:line="240" w:lineRule="auto"/>
              <w:jc w:val="center"/>
              <w:rPr>
                <w:rFonts w:asciiTheme="minorHAnsi" w:hAnsiTheme="minorHAnsi" w:cs="Tahoma"/>
                <w:sz w:val="20"/>
                <w:szCs w:val="20"/>
              </w:rPr>
            </w:pPr>
            <w:r>
              <w:rPr>
                <w:rFonts w:cs="Tahoma"/>
                <w:sz w:val="20"/>
                <w:szCs w:val="20"/>
              </w:rPr>
              <w:t>ANO</w:t>
            </w:r>
          </w:p>
          <w:p w:rsidR="00267A41" w:rsidRDefault="00267A41">
            <w:pPr>
              <w:spacing w:after="0" w:line="240" w:lineRule="auto"/>
              <w:jc w:val="center"/>
              <w:rPr>
                <w:rFonts w:cs="Tahoma"/>
                <w:sz w:val="20"/>
                <w:szCs w:val="20"/>
              </w:rPr>
            </w:pPr>
          </w:p>
          <w:p w:rsidR="00267A41" w:rsidRDefault="00267A41">
            <w:pPr>
              <w:spacing w:after="0" w:line="240" w:lineRule="auto"/>
              <w:jc w:val="center"/>
              <w:rPr>
                <w:rFonts w:cs="Tahoma"/>
                <w:sz w:val="20"/>
                <w:szCs w:val="20"/>
              </w:rPr>
            </w:pP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Klimatizace, posílené topení, výdechy do zadní části vozu</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Tempomat s omezovačem rychlosti</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Centrální zamykání s dálkovým </w:t>
            </w:r>
            <w:proofErr w:type="gramStart"/>
            <w:r>
              <w:rPr>
                <w:rFonts w:cs="Calibri"/>
              </w:rPr>
              <w:t>ovládáním , 2 ks</w:t>
            </w:r>
            <w:proofErr w:type="gramEnd"/>
            <w:r>
              <w:rPr>
                <w:rFonts w:cs="Calibri"/>
              </w:rPr>
              <w:t xml:space="preserve"> klíčů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Elektrické ovládání předních oken</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Zadní sklo vyhřívané s ostřikovačem a stěračem </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proofErr w:type="spellStart"/>
            <w:r>
              <w:rPr>
                <w:rFonts w:cs="Calibri"/>
              </w:rPr>
              <w:t>Zatmavená</w:t>
            </w:r>
            <w:proofErr w:type="spellEnd"/>
            <w:r>
              <w:rPr>
                <w:rFonts w:cs="Calibri"/>
              </w:rPr>
              <w:t xml:space="preserve"> boční okna ve 2.a 3. řadě, maximální </w:t>
            </w:r>
            <w:proofErr w:type="spellStart"/>
            <w:r>
              <w:rPr>
                <w:rFonts w:cs="Calibri"/>
              </w:rPr>
              <w:t>zatmavení</w:t>
            </w:r>
            <w:proofErr w:type="spellEnd"/>
            <w:r>
              <w:rPr>
                <w:rFonts w:cs="Calibri"/>
              </w:rPr>
              <w:t xml:space="preserve"> dle platné legislativy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Elektricky ovládaná a vyhřívaná vnější zpětná zrcátka</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Gumové koberce pro všechny sedadla + gumový koberec v zavazadlovém prostoru</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Sada letních pneumatik včetně ocelových disků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Sada zimních pneumatik včetně ocelových disků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Na voze namontovány kola dle ročního období</w:t>
            </w:r>
          </w:p>
        </w:tc>
        <w:tc>
          <w:tcPr>
            <w:tcW w:w="2550" w:type="dxa"/>
            <w:tcBorders>
              <w:top w:val="single" w:sz="4" w:space="0" w:color="auto"/>
              <w:left w:val="single" w:sz="4" w:space="0" w:color="auto"/>
              <w:bottom w:val="single" w:sz="4" w:space="0" w:color="auto"/>
              <w:right w:val="nil"/>
            </w:tcBorders>
            <w:vAlign w:val="center"/>
          </w:tcPr>
          <w:p w:rsidR="00267A41" w:rsidRDefault="00267A41">
            <w:pPr>
              <w:spacing w:after="0" w:line="240" w:lineRule="auto"/>
              <w:rPr>
                <w:rFonts w:asciiTheme="minorHAnsi" w:hAnsiTheme="minorHAnsi" w:cs="Tahoma"/>
                <w:sz w:val="20"/>
                <w:szCs w:val="20"/>
              </w:rPr>
            </w:pPr>
            <w:r>
              <w:rPr>
                <w:rFonts w:cs="Tahoma"/>
                <w:sz w:val="20"/>
                <w:szCs w:val="20"/>
              </w:rPr>
              <w:t xml:space="preserve">                     ANO        </w:t>
            </w:r>
          </w:p>
          <w:p w:rsidR="00267A41" w:rsidRDefault="00267A41">
            <w:pPr>
              <w:spacing w:after="0" w:line="240" w:lineRule="auto"/>
              <w:rPr>
                <w:rFonts w:cs="Tahoma"/>
                <w:sz w:val="20"/>
                <w:szCs w:val="20"/>
              </w:rPr>
            </w:pPr>
          </w:p>
        </w:tc>
      </w:tr>
      <w:tr w:rsidR="00267A41" w:rsidTr="00267A41">
        <w:trPr>
          <w:trHeight w:hRule="exact" w:val="781"/>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Sada letních a zimních kol, letní kola z lehkých slitin, zimní kola ocelové disky včetně okrasných krytů</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Rezervní kolo, klíč na výměnu kol, zvedák, povinná výbava + náhradní žárovky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Záruka na vozidlo 5 let nebo do najetí 100.000 km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Záruka na neprorezavění karoserie min 10 let </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proofErr w:type="gramStart"/>
            <w:r>
              <w:rPr>
                <w:rFonts w:cs="Tahoma"/>
                <w:sz w:val="20"/>
                <w:szCs w:val="20"/>
              </w:rPr>
              <w:t>ANO ( 12</w:t>
            </w:r>
            <w:proofErr w:type="gramEnd"/>
            <w:r>
              <w:rPr>
                <w:rFonts w:cs="Tahoma"/>
                <w:sz w:val="20"/>
                <w:szCs w:val="20"/>
              </w:rPr>
              <w:t xml:space="preserve"> let)</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Záruka na vady laku 3 roky</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Bezplatné servisní </w:t>
            </w:r>
            <w:proofErr w:type="gramStart"/>
            <w:r>
              <w:rPr>
                <w:rFonts w:cs="Calibri"/>
              </w:rPr>
              <w:t>prohlídky  5 let</w:t>
            </w:r>
            <w:proofErr w:type="gramEnd"/>
            <w:r>
              <w:rPr>
                <w:rFonts w:cs="Calibri"/>
              </w:rPr>
              <w:t xml:space="preserve"> / 100.000 km</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Autorádio včetně </w:t>
            </w:r>
            <w:proofErr w:type="spellStart"/>
            <w:r>
              <w:rPr>
                <w:rFonts w:cs="Calibri"/>
              </w:rPr>
              <w:t>Bluetooth</w:t>
            </w:r>
            <w:proofErr w:type="spellEnd"/>
            <w:r>
              <w:rPr>
                <w:rFonts w:cs="Calibri"/>
              </w:rPr>
              <w:t xml:space="preserve"> s GPS navigací v českém jazyce s 10 letou aktualizací</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USB vstup</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single" w:sz="4" w:space="0" w:color="auto"/>
              <w:right w:val="single" w:sz="4" w:space="0" w:color="auto"/>
            </w:tcBorders>
            <w:vAlign w:val="center"/>
            <w:hideMark/>
          </w:tcPr>
          <w:p w:rsidR="00267A41" w:rsidRDefault="00267A41">
            <w:pPr>
              <w:spacing w:after="0" w:line="240" w:lineRule="auto"/>
              <w:jc w:val="both"/>
              <w:rPr>
                <w:rFonts w:cs="Calibri"/>
              </w:rPr>
            </w:pPr>
            <w:r>
              <w:rPr>
                <w:rFonts w:cs="Calibri"/>
              </w:rPr>
              <w:t xml:space="preserve">4 </w:t>
            </w:r>
            <w:proofErr w:type="spellStart"/>
            <w:r>
              <w:rPr>
                <w:rFonts w:cs="Calibri"/>
              </w:rPr>
              <w:t>úchtná</w:t>
            </w:r>
            <w:proofErr w:type="spellEnd"/>
            <w:r>
              <w:rPr>
                <w:rFonts w:cs="Calibri"/>
              </w:rPr>
              <w:t xml:space="preserve"> oka pro zajištění nákladu</w:t>
            </w:r>
          </w:p>
        </w:tc>
        <w:tc>
          <w:tcPr>
            <w:tcW w:w="2550" w:type="dxa"/>
            <w:tcBorders>
              <w:top w:val="single" w:sz="4" w:space="0" w:color="auto"/>
              <w:left w:val="single" w:sz="4" w:space="0" w:color="auto"/>
              <w:bottom w:val="single" w:sz="4" w:space="0" w:color="auto"/>
              <w:right w:val="nil"/>
            </w:tcBorders>
            <w:vAlign w:val="center"/>
            <w:hideMark/>
          </w:tcPr>
          <w:p w:rsidR="00267A41" w:rsidRDefault="00267A41">
            <w:pPr>
              <w:spacing w:after="0" w:line="240" w:lineRule="auto"/>
              <w:jc w:val="center"/>
              <w:rPr>
                <w:rFonts w:asciiTheme="minorHAnsi" w:hAnsiTheme="minorHAnsi" w:cs="Tahoma"/>
                <w:sz w:val="20"/>
                <w:szCs w:val="20"/>
              </w:rPr>
            </w:pPr>
            <w:r>
              <w:rPr>
                <w:rFonts w:cs="Tahoma"/>
                <w:sz w:val="20"/>
                <w:szCs w:val="20"/>
              </w:rPr>
              <w:t>ANO</w:t>
            </w:r>
          </w:p>
        </w:tc>
      </w:tr>
      <w:tr w:rsidR="00267A41" w:rsidTr="00267A41">
        <w:trPr>
          <w:trHeight w:hRule="exact" w:val="454"/>
          <w:jc w:val="center"/>
        </w:trPr>
        <w:tc>
          <w:tcPr>
            <w:tcW w:w="7515" w:type="dxa"/>
            <w:tcBorders>
              <w:top w:val="single" w:sz="4" w:space="0" w:color="auto"/>
              <w:left w:val="nil"/>
              <w:bottom w:val="nil"/>
              <w:right w:val="single" w:sz="4" w:space="0" w:color="auto"/>
            </w:tcBorders>
            <w:vAlign w:val="center"/>
            <w:hideMark/>
          </w:tcPr>
          <w:p w:rsidR="00267A41" w:rsidRDefault="00267A41">
            <w:pPr>
              <w:spacing w:after="0" w:line="240" w:lineRule="auto"/>
              <w:jc w:val="both"/>
              <w:rPr>
                <w:rFonts w:cs="Calibri"/>
              </w:rPr>
            </w:pPr>
            <w:r>
              <w:rPr>
                <w:rFonts w:cs="Calibri"/>
              </w:rPr>
              <w:t>Tažné zařízení</w:t>
            </w:r>
          </w:p>
        </w:tc>
        <w:tc>
          <w:tcPr>
            <w:tcW w:w="2550" w:type="dxa"/>
            <w:tcBorders>
              <w:top w:val="single" w:sz="4" w:space="0" w:color="auto"/>
              <w:left w:val="single" w:sz="4" w:space="0" w:color="auto"/>
              <w:bottom w:val="nil"/>
              <w:right w:val="nil"/>
            </w:tcBorders>
            <w:vAlign w:val="center"/>
          </w:tcPr>
          <w:p w:rsidR="00267A41" w:rsidRDefault="00267A41">
            <w:pPr>
              <w:spacing w:after="0" w:line="240" w:lineRule="auto"/>
              <w:jc w:val="center"/>
              <w:rPr>
                <w:rFonts w:asciiTheme="minorHAnsi" w:hAnsiTheme="minorHAnsi" w:cs="Tahoma"/>
                <w:sz w:val="20"/>
                <w:szCs w:val="20"/>
              </w:rPr>
            </w:pPr>
            <w:r>
              <w:rPr>
                <w:rFonts w:cs="Tahoma"/>
                <w:sz w:val="20"/>
                <w:szCs w:val="20"/>
              </w:rPr>
              <w:t>ANO</w:t>
            </w:r>
          </w:p>
          <w:p w:rsidR="00267A41" w:rsidRDefault="00267A41">
            <w:pPr>
              <w:spacing w:after="0" w:line="240" w:lineRule="auto"/>
              <w:jc w:val="center"/>
              <w:rPr>
                <w:rFonts w:cs="Tahoma"/>
                <w:sz w:val="20"/>
                <w:szCs w:val="20"/>
              </w:rPr>
            </w:pPr>
          </w:p>
          <w:p w:rsidR="00267A41" w:rsidRDefault="00267A41">
            <w:pPr>
              <w:spacing w:after="0" w:line="240" w:lineRule="auto"/>
              <w:jc w:val="center"/>
              <w:rPr>
                <w:rFonts w:cs="Tahoma"/>
                <w:sz w:val="20"/>
                <w:szCs w:val="20"/>
              </w:rPr>
            </w:pPr>
          </w:p>
          <w:p w:rsidR="00267A41" w:rsidRDefault="00267A41">
            <w:pPr>
              <w:spacing w:after="0" w:line="240" w:lineRule="auto"/>
              <w:jc w:val="center"/>
              <w:rPr>
                <w:rFonts w:cs="Tahoma"/>
                <w:sz w:val="20"/>
                <w:szCs w:val="20"/>
              </w:rPr>
            </w:pPr>
          </w:p>
        </w:tc>
      </w:tr>
    </w:tbl>
    <w:p w:rsidR="00267A41" w:rsidRDefault="00267A41" w:rsidP="00267A41">
      <w:pPr>
        <w:spacing w:after="0"/>
        <w:rPr>
          <w:rFonts w:asciiTheme="minorHAnsi" w:hAnsiTheme="minorHAnsi" w:cs="Tahoma"/>
          <w:b/>
          <w:sz w:val="16"/>
          <w:szCs w:val="16"/>
        </w:rPr>
      </w:pPr>
    </w:p>
    <w:p w:rsidR="00267A41" w:rsidRDefault="00267A41" w:rsidP="00267A41">
      <w:pPr>
        <w:rPr>
          <w:rFonts w:cstheme="minorBidi"/>
        </w:rPr>
      </w:pPr>
      <w:r>
        <w:t>Kombinovaná spotřeba v souladu Přílohou č.2 k nařízení vlády č.173/2016 Sb., o stanovení závazných zadávacích podmínek pro veřejné zakázky na pořízení silničních vozidel.</w:t>
      </w:r>
    </w:p>
    <w:p w:rsidR="00267A41" w:rsidRDefault="00267A41" w:rsidP="00267A41">
      <w:pPr>
        <w:rPr>
          <w:b/>
        </w:rPr>
      </w:pPr>
      <w:r>
        <w:rPr>
          <w:b/>
        </w:rPr>
        <w:t>Prohlašuji, že námi nabízený 1 ks osobního automobilu splňuje výše uvedené parametry</w:t>
      </w:r>
    </w:p>
    <w:p w:rsidR="00267A41" w:rsidRDefault="00267A41" w:rsidP="00267A41"/>
    <w:p w:rsidR="00267A41" w:rsidRDefault="00267A41" w:rsidP="00267A41">
      <w:r>
        <w:t xml:space="preserve">V  Jindřichově </w:t>
      </w:r>
      <w:proofErr w:type="gramStart"/>
      <w:r>
        <w:t>Hradci  , dne</w:t>
      </w:r>
      <w:proofErr w:type="gramEnd"/>
      <w:r>
        <w:t xml:space="preserve"> 20.7..2018</w:t>
      </w:r>
    </w:p>
    <w:p w:rsidR="00267A41" w:rsidRDefault="00267A41" w:rsidP="00267A41"/>
    <w:p w:rsidR="00267A41" w:rsidRDefault="00267A41" w:rsidP="00267A41">
      <w:pPr>
        <w:ind w:left="4248" w:firstLine="708"/>
        <w:rPr>
          <w:rFonts w:cs="Tahoma"/>
        </w:rPr>
      </w:pPr>
      <w:r>
        <w:rPr>
          <w:rFonts w:cs="Tahoma"/>
          <w:highlight w:val="lightGray"/>
        </w:rPr>
        <w:t>…………………………………………………………..</w:t>
      </w:r>
    </w:p>
    <w:p w:rsidR="00267A41" w:rsidRDefault="00267A41" w:rsidP="00267A41">
      <w:pPr>
        <w:ind w:left="5664"/>
      </w:pPr>
      <w:r>
        <w:rPr>
          <w:i/>
        </w:rPr>
        <w:t xml:space="preserve">           podpis osoby, která je oprávněna jednat jménem uchazeče</w:t>
      </w:r>
      <w:r>
        <w:t xml:space="preserve">     </w:t>
      </w:r>
    </w:p>
    <w:sectPr w:rsidR="00267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nsid w:val="067021A3"/>
    <w:multiLevelType w:val="hybridMultilevel"/>
    <w:tmpl w:val="2E48F9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3E6748F6"/>
    <w:multiLevelType w:val="hybridMultilevel"/>
    <w:tmpl w:val="907203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1BB7750"/>
    <w:multiLevelType w:val="hybridMultilevel"/>
    <w:tmpl w:val="F5D4480E"/>
    <w:lvl w:ilvl="0" w:tplc="5C104DC0">
      <w:start w:val="1"/>
      <w:numFmt w:val="decimal"/>
      <w:pStyle w:val="Nadpis1"/>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700A6C42"/>
    <w:multiLevelType w:val="hybridMultilevel"/>
    <w:tmpl w:val="DB32C306"/>
    <w:lvl w:ilvl="0" w:tplc="3468DBC2">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7FF07B91"/>
    <w:multiLevelType w:val="hybridMultilevel"/>
    <w:tmpl w:val="7EAC0B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52"/>
    <w:rsid w:val="00267A41"/>
    <w:rsid w:val="005E6467"/>
    <w:rsid w:val="00A21D3D"/>
    <w:rsid w:val="00AC5D52"/>
    <w:rsid w:val="00BD6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5D52"/>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C5D52"/>
    <w:pPr>
      <w:keepNext/>
      <w:widowControl w:val="0"/>
      <w:numPr>
        <w:numId w:val="2"/>
      </w:numPr>
      <w:suppressAutoHyphens/>
      <w:spacing w:after="0" w:line="240" w:lineRule="auto"/>
      <w:outlineLvl w:val="0"/>
    </w:pPr>
    <w:rPr>
      <w:rFonts w:ascii="Times New Roman" w:eastAsia="Arial Unicode MS" w:hAnsi="Times New Roman"/>
      <w:b/>
      <w:kern w:val="2"/>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5D52"/>
    <w:rPr>
      <w:rFonts w:ascii="Times New Roman" w:eastAsia="Arial Unicode MS" w:hAnsi="Times New Roman" w:cs="Times New Roman"/>
      <w:b/>
      <w:kern w:val="2"/>
      <w:szCs w:val="24"/>
      <w:lang w:val="x-none" w:eastAsia="cs-CZ"/>
    </w:rPr>
  </w:style>
  <w:style w:type="paragraph" w:styleId="Zkladntext">
    <w:name w:val="Body Text"/>
    <w:basedOn w:val="Normln"/>
    <w:link w:val="ZkladntextChar"/>
    <w:semiHidden/>
    <w:unhideWhenUsed/>
    <w:rsid w:val="00AC5D52"/>
    <w:pPr>
      <w:widowControl w:val="0"/>
      <w:suppressAutoHyphens/>
      <w:spacing w:after="120" w:line="240" w:lineRule="auto"/>
    </w:pPr>
    <w:rPr>
      <w:rFonts w:ascii="Times New Roman" w:eastAsia="Arial Unicode MS" w:hAnsi="Times New Roman"/>
      <w:kern w:val="2"/>
      <w:sz w:val="24"/>
      <w:szCs w:val="24"/>
      <w:lang w:val="x-none" w:eastAsia="cs-CZ"/>
    </w:rPr>
  </w:style>
  <w:style w:type="character" w:customStyle="1" w:styleId="ZkladntextChar">
    <w:name w:val="Základní text Char"/>
    <w:basedOn w:val="Standardnpsmoodstavce"/>
    <w:link w:val="Zkladntext"/>
    <w:semiHidden/>
    <w:rsid w:val="00AC5D52"/>
    <w:rPr>
      <w:rFonts w:ascii="Times New Roman" w:eastAsia="Arial Unicode MS" w:hAnsi="Times New Roman" w:cs="Times New Roman"/>
      <w:kern w:val="2"/>
      <w:sz w:val="24"/>
      <w:szCs w:val="24"/>
      <w:lang w:val="x-none" w:eastAsia="cs-CZ"/>
    </w:rPr>
  </w:style>
  <w:style w:type="paragraph" w:styleId="Prosttext">
    <w:name w:val="Plain Text"/>
    <w:basedOn w:val="Normln"/>
    <w:link w:val="ProsttextChar"/>
    <w:uiPriority w:val="99"/>
    <w:semiHidden/>
    <w:unhideWhenUsed/>
    <w:rsid w:val="00267A41"/>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semiHidden/>
    <w:rsid w:val="00267A41"/>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5D52"/>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C5D52"/>
    <w:pPr>
      <w:keepNext/>
      <w:widowControl w:val="0"/>
      <w:numPr>
        <w:numId w:val="2"/>
      </w:numPr>
      <w:suppressAutoHyphens/>
      <w:spacing w:after="0" w:line="240" w:lineRule="auto"/>
      <w:outlineLvl w:val="0"/>
    </w:pPr>
    <w:rPr>
      <w:rFonts w:ascii="Times New Roman" w:eastAsia="Arial Unicode MS" w:hAnsi="Times New Roman"/>
      <w:b/>
      <w:kern w:val="2"/>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5D52"/>
    <w:rPr>
      <w:rFonts w:ascii="Times New Roman" w:eastAsia="Arial Unicode MS" w:hAnsi="Times New Roman" w:cs="Times New Roman"/>
      <w:b/>
      <w:kern w:val="2"/>
      <w:szCs w:val="24"/>
      <w:lang w:val="x-none" w:eastAsia="cs-CZ"/>
    </w:rPr>
  </w:style>
  <w:style w:type="paragraph" w:styleId="Zkladntext">
    <w:name w:val="Body Text"/>
    <w:basedOn w:val="Normln"/>
    <w:link w:val="ZkladntextChar"/>
    <w:semiHidden/>
    <w:unhideWhenUsed/>
    <w:rsid w:val="00AC5D52"/>
    <w:pPr>
      <w:widowControl w:val="0"/>
      <w:suppressAutoHyphens/>
      <w:spacing w:after="120" w:line="240" w:lineRule="auto"/>
    </w:pPr>
    <w:rPr>
      <w:rFonts w:ascii="Times New Roman" w:eastAsia="Arial Unicode MS" w:hAnsi="Times New Roman"/>
      <w:kern w:val="2"/>
      <w:sz w:val="24"/>
      <w:szCs w:val="24"/>
      <w:lang w:val="x-none" w:eastAsia="cs-CZ"/>
    </w:rPr>
  </w:style>
  <w:style w:type="character" w:customStyle="1" w:styleId="ZkladntextChar">
    <w:name w:val="Základní text Char"/>
    <w:basedOn w:val="Standardnpsmoodstavce"/>
    <w:link w:val="Zkladntext"/>
    <w:semiHidden/>
    <w:rsid w:val="00AC5D52"/>
    <w:rPr>
      <w:rFonts w:ascii="Times New Roman" w:eastAsia="Arial Unicode MS" w:hAnsi="Times New Roman" w:cs="Times New Roman"/>
      <w:kern w:val="2"/>
      <w:sz w:val="24"/>
      <w:szCs w:val="24"/>
      <w:lang w:val="x-none" w:eastAsia="cs-CZ"/>
    </w:rPr>
  </w:style>
  <w:style w:type="paragraph" w:styleId="Prosttext">
    <w:name w:val="Plain Text"/>
    <w:basedOn w:val="Normln"/>
    <w:link w:val="ProsttextChar"/>
    <w:uiPriority w:val="99"/>
    <w:semiHidden/>
    <w:unhideWhenUsed/>
    <w:rsid w:val="00267A41"/>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semiHidden/>
    <w:rsid w:val="00267A4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7750">
      <w:bodyDiv w:val="1"/>
      <w:marLeft w:val="0"/>
      <w:marRight w:val="0"/>
      <w:marTop w:val="0"/>
      <w:marBottom w:val="0"/>
      <w:divBdr>
        <w:top w:val="none" w:sz="0" w:space="0" w:color="auto"/>
        <w:left w:val="none" w:sz="0" w:space="0" w:color="auto"/>
        <w:bottom w:val="none" w:sz="0" w:space="0" w:color="auto"/>
        <w:right w:val="none" w:sz="0" w:space="0" w:color="auto"/>
      </w:divBdr>
    </w:div>
    <w:div w:id="10934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10155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reditel</cp:lastModifiedBy>
  <cp:revision>3</cp:revision>
  <cp:lastPrinted>2018-07-20T08:28:00Z</cp:lastPrinted>
  <dcterms:created xsi:type="dcterms:W3CDTF">2018-07-20T08:27:00Z</dcterms:created>
  <dcterms:modified xsi:type="dcterms:W3CDTF">2018-07-20T08:28:00Z</dcterms:modified>
</cp:coreProperties>
</file>