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81362" w14:textId="406236E9" w:rsidR="00CC6206" w:rsidRPr="004D0DFE" w:rsidRDefault="001940E2" w:rsidP="001940E2">
      <w:pPr>
        <w:ind w:left="1416" w:firstLine="708"/>
        <w:rPr>
          <w:rFonts w:cstheme="minorHAnsi"/>
          <w:b/>
        </w:rPr>
      </w:pPr>
      <w:r w:rsidRPr="004D0DFE">
        <w:rPr>
          <w:rFonts w:cstheme="minorHAnsi"/>
          <w:b/>
        </w:rPr>
        <w:t>Smlouva o spolupráci č</w:t>
      </w:r>
      <w:r w:rsidR="004D0DFE" w:rsidRPr="004D0DFE">
        <w:rPr>
          <w:rFonts w:cstheme="minorHAnsi"/>
          <w:b/>
        </w:rPr>
        <w:t>. SOS/00322/2021/OHS</w:t>
      </w:r>
    </w:p>
    <w:p w14:paraId="5AFC64AD" w14:textId="77777777" w:rsidR="001940E2" w:rsidRPr="009F0FFD" w:rsidRDefault="001940E2" w:rsidP="001940E2">
      <w:pPr>
        <w:ind w:left="1416" w:firstLine="708"/>
        <w:rPr>
          <w:rFonts w:cstheme="minorHAnsi"/>
        </w:rPr>
      </w:pPr>
    </w:p>
    <w:p w14:paraId="1FAF2507" w14:textId="77777777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>Smluvní strany:</w:t>
      </w:r>
    </w:p>
    <w:p w14:paraId="1D2C51C4" w14:textId="77777777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</w:p>
    <w:p w14:paraId="484985F9" w14:textId="77777777" w:rsidR="001940E2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-Bold" w:cstheme="minorHAnsi"/>
          <w:b/>
          <w:bCs/>
        </w:rPr>
      </w:pPr>
      <w:r w:rsidRPr="009F0FFD">
        <w:rPr>
          <w:rFonts w:eastAsia="TrebuchetMS-Bold" w:cstheme="minorHAnsi"/>
          <w:b/>
          <w:bCs/>
        </w:rPr>
        <w:t>Město Říčany</w:t>
      </w:r>
    </w:p>
    <w:p w14:paraId="713A036E" w14:textId="77777777" w:rsidR="00A2677A" w:rsidRPr="009F0FFD" w:rsidRDefault="00A2677A" w:rsidP="001940E2">
      <w:pPr>
        <w:autoSpaceDE w:val="0"/>
        <w:autoSpaceDN w:val="0"/>
        <w:adjustRightInd w:val="0"/>
        <w:spacing w:after="0" w:line="240" w:lineRule="auto"/>
        <w:rPr>
          <w:rFonts w:eastAsia="TrebuchetMS-Bold" w:cstheme="minorHAnsi"/>
          <w:b/>
          <w:bCs/>
        </w:rPr>
      </w:pPr>
    </w:p>
    <w:p w14:paraId="47A57D05" w14:textId="77777777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>se sídlem: Říčany, Masarykovo nám. 53/40</w:t>
      </w:r>
    </w:p>
    <w:p w14:paraId="32BA014F" w14:textId="77777777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>IČ: 00240702</w:t>
      </w:r>
    </w:p>
    <w:p w14:paraId="24D0FB08" w14:textId="6F795436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 xml:space="preserve">zastoupené starostou </w:t>
      </w:r>
      <w:r w:rsidR="006C6397">
        <w:rPr>
          <w:rFonts w:eastAsia="TrebuchetMS" w:cstheme="minorHAnsi"/>
        </w:rPr>
        <w:t xml:space="preserve">Ing. Davidem </w:t>
      </w:r>
      <w:proofErr w:type="spellStart"/>
      <w:r w:rsidR="006C6397">
        <w:rPr>
          <w:rFonts w:eastAsia="TrebuchetMS" w:cstheme="minorHAnsi"/>
        </w:rPr>
        <w:t>Michaličkou</w:t>
      </w:r>
      <w:proofErr w:type="spellEnd"/>
    </w:p>
    <w:p w14:paraId="003B38C1" w14:textId="77777777" w:rsidR="006D2570" w:rsidRPr="009F0FFD" w:rsidRDefault="006D2570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</w:p>
    <w:p w14:paraId="7AFCE53A" w14:textId="23BF44B7" w:rsidR="001940E2" w:rsidRPr="009F0FFD" w:rsidRDefault="001940E2" w:rsidP="001940E2">
      <w:pPr>
        <w:rPr>
          <w:rFonts w:eastAsia="TrebuchetMS" w:cstheme="minorHAnsi"/>
        </w:rPr>
      </w:pPr>
      <w:r w:rsidRPr="009F0FFD">
        <w:rPr>
          <w:rFonts w:eastAsia="TrebuchetMS" w:cstheme="minorHAnsi"/>
        </w:rPr>
        <w:t xml:space="preserve">bankovní spojení: KB, a.s., pobočka Říčany č. </w:t>
      </w:r>
      <w:proofErr w:type="spellStart"/>
      <w:r w:rsidRPr="009F0FFD">
        <w:rPr>
          <w:rFonts w:eastAsia="TrebuchetMS" w:cstheme="minorHAnsi"/>
        </w:rPr>
        <w:t>ú.</w:t>
      </w:r>
      <w:proofErr w:type="spellEnd"/>
      <w:r w:rsidRPr="009F0FFD">
        <w:rPr>
          <w:rFonts w:eastAsia="TrebuchetMS" w:cstheme="minorHAnsi"/>
        </w:rPr>
        <w:t xml:space="preserve">: </w:t>
      </w:r>
      <w:bookmarkStart w:id="0" w:name="_GoBack"/>
      <w:bookmarkEnd w:id="0"/>
    </w:p>
    <w:p w14:paraId="52F2ED36" w14:textId="0E02A333" w:rsidR="00265CCD" w:rsidRPr="009F0FFD" w:rsidRDefault="00265CCD" w:rsidP="001940E2">
      <w:pPr>
        <w:rPr>
          <w:rFonts w:eastAsia="TrebuchetMS" w:cstheme="minorHAnsi"/>
        </w:rPr>
      </w:pPr>
      <w:r w:rsidRPr="009F0FFD">
        <w:rPr>
          <w:rFonts w:eastAsia="TrebuchetMS" w:cstheme="minorHAnsi"/>
        </w:rPr>
        <w:t>osoba oprávněna jednat ve věcech provozních:</w:t>
      </w:r>
      <w:r w:rsidR="006C6397">
        <w:rPr>
          <w:rFonts w:eastAsia="TrebuchetMS" w:cstheme="minorHAnsi"/>
        </w:rPr>
        <w:t xml:space="preserve"> Ing. Jan Vážný</w:t>
      </w:r>
      <w:r w:rsidR="00675A88" w:rsidRPr="009F0FFD">
        <w:rPr>
          <w:rFonts w:eastAsia="TrebuchetMS" w:cstheme="minorHAnsi"/>
        </w:rPr>
        <w:t>, vedoucí oddělení hospodářské správy</w:t>
      </w:r>
    </w:p>
    <w:p w14:paraId="4C8324AE" w14:textId="77777777" w:rsidR="007E0FAF" w:rsidRPr="009F0FFD" w:rsidRDefault="007E0FAF" w:rsidP="001940E2">
      <w:pPr>
        <w:rPr>
          <w:rFonts w:eastAsia="TrebuchetMS" w:cstheme="minorHAnsi"/>
          <w:b/>
        </w:rPr>
      </w:pPr>
      <w:r w:rsidRPr="009F0FFD">
        <w:rPr>
          <w:rFonts w:eastAsia="TrebuchetMS" w:cstheme="minorHAnsi"/>
        </w:rPr>
        <w:t xml:space="preserve">(dále jen </w:t>
      </w:r>
      <w:r w:rsidRPr="009F0FFD">
        <w:rPr>
          <w:rFonts w:eastAsia="TrebuchetMS" w:cstheme="minorHAnsi"/>
          <w:b/>
        </w:rPr>
        <w:t>„Město Říčany“)</w:t>
      </w:r>
    </w:p>
    <w:p w14:paraId="5E230EE9" w14:textId="77777777" w:rsidR="007E0FAF" w:rsidRPr="009F0FFD" w:rsidRDefault="007E0FAF" w:rsidP="001940E2">
      <w:pPr>
        <w:rPr>
          <w:rFonts w:eastAsia="TrebuchetMS" w:cstheme="minorHAnsi"/>
          <w:b/>
        </w:rPr>
      </w:pPr>
    </w:p>
    <w:p w14:paraId="01FFE979" w14:textId="77777777" w:rsidR="007E0FAF" w:rsidRPr="009F0FFD" w:rsidRDefault="007E0FAF" w:rsidP="001940E2">
      <w:pPr>
        <w:rPr>
          <w:rFonts w:eastAsia="TrebuchetMS" w:cstheme="minorHAnsi"/>
          <w:b/>
        </w:rPr>
      </w:pPr>
      <w:r w:rsidRPr="009F0FFD">
        <w:rPr>
          <w:rFonts w:eastAsia="TrebuchetMS" w:cstheme="minorHAnsi"/>
          <w:b/>
        </w:rPr>
        <w:t xml:space="preserve">a </w:t>
      </w:r>
    </w:p>
    <w:p w14:paraId="51AC7EDA" w14:textId="77777777" w:rsidR="007E0FAF" w:rsidRPr="009F0FFD" w:rsidRDefault="007E0FAF" w:rsidP="001940E2">
      <w:pPr>
        <w:rPr>
          <w:rFonts w:eastAsia="TrebuchetMS" w:cstheme="minorHAnsi"/>
          <w:b/>
        </w:rPr>
      </w:pPr>
    </w:p>
    <w:p w14:paraId="618B5E5E" w14:textId="77777777" w:rsidR="007E0FAF" w:rsidRPr="009F0FFD" w:rsidRDefault="003E7323" w:rsidP="007E0FAF">
      <w:pPr>
        <w:rPr>
          <w:rFonts w:eastAsia="TrebuchetMS" w:cstheme="minorHAnsi"/>
          <w:b/>
        </w:rPr>
      </w:pPr>
      <w:r w:rsidRPr="009F0FFD">
        <w:rPr>
          <w:rFonts w:eastAsia="TrebuchetMS" w:cstheme="minorHAnsi"/>
          <w:b/>
        </w:rPr>
        <w:t>Roman Mráček</w:t>
      </w:r>
    </w:p>
    <w:p w14:paraId="3AB01F94" w14:textId="77777777" w:rsidR="003E7323" w:rsidRPr="009F0FFD" w:rsidRDefault="00905219" w:rsidP="007E0FAF">
      <w:pPr>
        <w:rPr>
          <w:rFonts w:cstheme="minorHAnsi"/>
        </w:rPr>
      </w:pPr>
      <w:r w:rsidRPr="009F0FFD">
        <w:rPr>
          <w:rFonts w:cstheme="minorHAnsi"/>
        </w:rPr>
        <w:t>Šibenička 758, 251 64 Mnichovice</w:t>
      </w:r>
    </w:p>
    <w:p w14:paraId="11B84C08" w14:textId="77777777" w:rsidR="008F77A7" w:rsidRPr="009F0FFD" w:rsidRDefault="006D2570" w:rsidP="007E0FAF">
      <w:pPr>
        <w:rPr>
          <w:rFonts w:cstheme="minorHAnsi"/>
        </w:rPr>
      </w:pPr>
      <w:r w:rsidRPr="009F0FFD">
        <w:rPr>
          <w:rFonts w:cstheme="minorHAnsi"/>
        </w:rPr>
        <w:t xml:space="preserve">IČ: </w:t>
      </w:r>
      <w:r w:rsidR="008F77A7" w:rsidRPr="009F0FFD">
        <w:rPr>
          <w:rFonts w:cstheme="minorHAnsi"/>
        </w:rPr>
        <w:t>458 78 366</w:t>
      </w:r>
    </w:p>
    <w:p w14:paraId="66498B85" w14:textId="77777777" w:rsidR="005A5416" w:rsidRPr="009F0FFD" w:rsidRDefault="005A5416" w:rsidP="007E0FAF">
      <w:pPr>
        <w:rPr>
          <w:rFonts w:cstheme="minorHAnsi"/>
        </w:rPr>
      </w:pPr>
      <w:r w:rsidRPr="009F0FFD">
        <w:rPr>
          <w:rFonts w:cstheme="minorHAnsi"/>
        </w:rPr>
        <w:t xml:space="preserve">Kontaktní osoba pro jednání s Městem Říčany: </w:t>
      </w:r>
      <w:r w:rsidR="00265CCD" w:rsidRPr="009F0FFD">
        <w:rPr>
          <w:rFonts w:cstheme="minorHAnsi"/>
        </w:rPr>
        <w:t>Josef Šubrt, odpovědný vedoucí</w:t>
      </w:r>
    </w:p>
    <w:p w14:paraId="2E7A6B7F" w14:textId="77777777" w:rsidR="00905219" w:rsidRPr="009F0FFD" w:rsidRDefault="00905219" w:rsidP="007E0FAF">
      <w:pPr>
        <w:rPr>
          <w:rFonts w:cstheme="minorHAnsi"/>
        </w:rPr>
      </w:pPr>
      <w:r w:rsidRPr="009F0FFD">
        <w:rPr>
          <w:rFonts w:cstheme="minorHAnsi"/>
        </w:rPr>
        <w:t xml:space="preserve">(dále jen </w:t>
      </w:r>
      <w:r w:rsidRPr="009F0FFD">
        <w:rPr>
          <w:rFonts w:cstheme="minorHAnsi"/>
          <w:b/>
        </w:rPr>
        <w:t>„</w:t>
      </w:r>
      <w:r w:rsidR="00400F06" w:rsidRPr="009F0FFD">
        <w:rPr>
          <w:rFonts w:cstheme="minorHAnsi"/>
          <w:b/>
        </w:rPr>
        <w:t>Provozovatel restaurace</w:t>
      </w:r>
      <w:r w:rsidRPr="009F0FFD">
        <w:rPr>
          <w:rFonts w:cstheme="minorHAnsi"/>
          <w:b/>
        </w:rPr>
        <w:t>“</w:t>
      </w:r>
      <w:r w:rsidR="00B46B49" w:rsidRPr="009F0FFD">
        <w:rPr>
          <w:rFonts w:cstheme="minorHAnsi"/>
        </w:rPr>
        <w:t xml:space="preserve"> </w:t>
      </w:r>
      <w:r w:rsidR="008F77A7" w:rsidRPr="009F0FFD">
        <w:rPr>
          <w:rFonts w:cstheme="minorHAnsi"/>
        </w:rPr>
        <w:t xml:space="preserve">nebo také </w:t>
      </w:r>
      <w:r w:rsidR="008F77A7" w:rsidRPr="009F0FFD">
        <w:rPr>
          <w:rFonts w:cstheme="minorHAnsi"/>
          <w:b/>
        </w:rPr>
        <w:t>„Provozovatel“</w:t>
      </w:r>
      <w:r w:rsidRPr="009F0FFD">
        <w:rPr>
          <w:rFonts w:cstheme="minorHAnsi"/>
          <w:b/>
        </w:rPr>
        <w:t>)</w:t>
      </w:r>
    </w:p>
    <w:p w14:paraId="297ABC7B" w14:textId="77777777" w:rsidR="007E0FAF" w:rsidRPr="009F0FFD" w:rsidRDefault="007E0FAF" w:rsidP="007E0FAF">
      <w:pPr>
        <w:rPr>
          <w:rFonts w:cstheme="minorHAnsi"/>
          <w:b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  <w:b/>
        </w:rPr>
        <w:t>I.</w:t>
      </w:r>
    </w:p>
    <w:p w14:paraId="649D9040" w14:textId="77777777" w:rsidR="007E0FAF" w:rsidRPr="009F0FFD" w:rsidRDefault="007E0FAF" w:rsidP="007E0FAF">
      <w:pPr>
        <w:rPr>
          <w:rFonts w:cstheme="minorHAnsi"/>
          <w:b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  <w:b/>
        </w:rPr>
        <w:t>Úvodní ustanovení</w:t>
      </w:r>
    </w:p>
    <w:p w14:paraId="0BB3D1BA" w14:textId="77777777" w:rsidR="003132C8" w:rsidRPr="009F0FFD" w:rsidRDefault="007E0FAF" w:rsidP="00573617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F0FFD">
        <w:rPr>
          <w:rFonts w:cstheme="minorHAnsi"/>
        </w:rPr>
        <w:t xml:space="preserve">Město Říčany je vlastníkem hřiště minigolfového typu </w:t>
      </w:r>
      <w:r w:rsidR="00BA220C" w:rsidRPr="009F0FFD">
        <w:rPr>
          <w:rFonts w:cstheme="minorHAnsi"/>
        </w:rPr>
        <w:t xml:space="preserve">realizovaného na pozemcích </w:t>
      </w:r>
      <w:proofErr w:type="spellStart"/>
      <w:r w:rsidR="00BA220C" w:rsidRPr="009F0FFD">
        <w:rPr>
          <w:rFonts w:cstheme="minorHAnsi"/>
        </w:rPr>
        <w:t>parc</w:t>
      </w:r>
      <w:proofErr w:type="spellEnd"/>
      <w:r w:rsidR="00BA220C" w:rsidRPr="009F0FFD">
        <w:rPr>
          <w:rFonts w:cstheme="minorHAnsi"/>
        </w:rPr>
        <w:t xml:space="preserve">. č. 235/3 </w:t>
      </w:r>
      <w:proofErr w:type="spellStart"/>
      <w:proofErr w:type="gramStart"/>
      <w:r w:rsidR="00BA220C" w:rsidRPr="009F0FFD">
        <w:rPr>
          <w:rFonts w:cstheme="minorHAnsi"/>
        </w:rPr>
        <w:t>k.ú</w:t>
      </w:r>
      <w:proofErr w:type="spellEnd"/>
      <w:r w:rsidR="00BA220C" w:rsidRPr="009F0FFD">
        <w:rPr>
          <w:rFonts w:cstheme="minorHAnsi"/>
        </w:rPr>
        <w:t>.</w:t>
      </w:r>
      <w:proofErr w:type="gramEnd"/>
      <w:r w:rsidR="00BA220C" w:rsidRPr="009F0FFD">
        <w:rPr>
          <w:rFonts w:cstheme="minorHAnsi"/>
        </w:rPr>
        <w:t xml:space="preserve"> Říčany u Prahy, 235/15 </w:t>
      </w:r>
      <w:proofErr w:type="spellStart"/>
      <w:proofErr w:type="gramStart"/>
      <w:r w:rsidR="00BA220C" w:rsidRPr="009F0FFD">
        <w:rPr>
          <w:rFonts w:cstheme="minorHAnsi"/>
        </w:rPr>
        <w:t>k.ú</w:t>
      </w:r>
      <w:proofErr w:type="spellEnd"/>
      <w:r w:rsidR="00BA220C" w:rsidRPr="009F0FFD">
        <w:rPr>
          <w:rFonts w:cstheme="minorHAnsi"/>
        </w:rPr>
        <w:t>.</w:t>
      </w:r>
      <w:proofErr w:type="gramEnd"/>
      <w:r w:rsidR="00BA220C" w:rsidRPr="009F0FFD">
        <w:rPr>
          <w:rFonts w:cstheme="minorHAnsi"/>
        </w:rPr>
        <w:t xml:space="preserve"> Říčany u Prahy a 235/16 </w:t>
      </w:r>
      <w:proofErr w:type="spellStart"/>
      <w:proofErr w:type="gramStart"/>
      <w:r w:rsidR="00BA220C" w:rsidRPr="009F0FFD">
        <w:rPr>
          <w:rFonts w:cstheme="minorHAnsi"/>
        </w:rPr>
        <w:t>k.ú</w:t>
      </w:r>
      <w:proofErr w:type="spellEnd"/>
      <w:r w:rsidR="00BA220C" w:rsidRPr="009F0FFD">
        <w:rPr>
          <w:rFonts w:cstheme="minorHAnsi"/>
        </w:rPr>
        <w:t>.</w:t>
      </w:r>
      <w:proofErr w:type="gramEnd"/>
      <w:r w:rsidR="00BA220C" w:rsidRPr="009F0FFD">
        <w:rPr>
          <w:rFonts w:cstheme="minorHAnsi"/>
        </w:rPr>
        <w:t xml:space="preserve"> Říčany u Prahy.</w:t>
      </w:r>
      <w:r w:rsidR="00257962" w:rsidRPr="009F0FFD">
        <w:rPr>
          <w:rFonts w:cstheme="minorHAnsi"/>
        </w:rPr>
        <w:t xml:space="preserve"> </w:t>
      </w:r>
    </w:p>
    <w:p w14:paraId="0C818452" w14:textId="77777777" w:rsidR="003132C8" w:rsidRPr="009F0FFD" w:rsidRDefault="003132C8" w:rsidP="003132C8">
      <w:pPr>
        <w:pStyle w:val="Odstavecseseznamem"/>
        <w:rPr>
          <w:rFonts w:cstheme="minorHAnsi"/>
        </w:rPr>
      </w:pPr>
    </w:p>
    <w:p w14:paraId="5FBDF6A8" w14:textId="18F23D37" w:rsidR="006930ED" w:rsidRDefault="00936F4E" w:rsidP="00B46B49">
      <w:pPr>
        <w:pStyle w:val="Odstavecseseznamem"/>
        <w:numPr>
          <w:ilvl w:val="0"/>
          <w:numId w:val="3"/>
        </w:numPr>
        <w:tabs>
          <w:tab w:val="left" w:pos="8640"/>
        </w:tabs>
        <w:jc w:val="both"/>
        <w:rPr>
          <w:rFonts w:cstheme="minorHAnsi"/>
        </w:rPr>
      </w:pPr>
      <w:r w:rsidRPr="009F0FFD">
        <w:rPr>
          <w:rFonts w:cstheme="minorHAnsi"/>
        </w:rPr>
        <w:t>P</w:t>
      </w:r>
      <w:r w:rsidR="00577315" w:rsidRPr="009F0FFD">
        <w:rPr>
          <w:rFonts w:cstheme="minorHAnsi"/>
        </w:rPr>
        <w:t>r</w:t>
      </w:r>
      <w:r w:rsidRPr="009F0FFD">
        <w:rPr>
          <w:rFonts w:cstheme="minorHAnsi"/>
        </w:rPr>
        <w:t>ovozovatel</w:t>
      </w:r>
      <w:r w:rsidR="00577315" w:rsidRPr="009F0FFD">
        <w:rPr>
          <w:rFonts w:cstheme="minorHAnsi"/>
        </w:rPr>
        <w:t xml:space="preserve"> je nájemcem nemovitosti </w:t>
      </w:r>
      <w:proofErr w:type="gramStart"/>
      <w:r w:rsidR="00577315" w:rsidRPr="009F0FFD">
        <w:rPr>
          <w:rFonts w:cstheme="minorHAnsi"/>
        </w:rPr>
        <w:t>č.p.</w:t>
      </w:r>
      <w:proofErr w:type="gramEnd"/>
      <w:r w:rsidR="00577315" w:rsidRPr="009F0FFD">
        <w:rPr>
          <w:rFonts w:cstheme="minorHAnsi"/>
        </w:rPr>
        <w:t xml:space="preserve"> 2064 postavené na pozemku </w:t>
      </w:r>
      <w:proofErr w:type="spellStart"/>
      <w:r w:rsidR="00577315" w:rsidRPr="009F0FFD">
        <w:rPr>
          <w:rFonts w:cstheme="minorHAnsi"/>
        </w:rPr>
        <w:t>parc</w:t>
      </w:r>
      <w:proofErr w:type="spellEnd"/>
      <w:r w:rsidR="00577315" w:rsidRPr="009F0FFD">
        <w:rPr>
          <w:rFonts w:cstheme="minorHAnsi"/>
        </w:rPr>
        <w:t xml:space="preserve">. č. 2681 </w:t>
      </w:r>
      <w:proofErr w:type="spellStart"/>
      <w:r w:rsidR="00577315" w:rsidRPr="009F0FFD">
        <w:rPr>
          <w:rFonts w:cstheme="minorHAnsi"/>
        </w:rPr>
        <w:t>k.ú</w:t>
      </w:r>
      <w:proofErr w:type="spellEnd"/>
      <w:r w:rsidR="00577315" w:rsidRPr="009F0FFD">
        <w:rPr>
          <w:rFonts w:cstheme="minorHAnsi"/>
        </w:rPr>
        <w:t xml:space="preserve">. Říčany na základě </w:t>
      </w:r>
      <w:r w:rsidR="00B46B49" w:rsidRPr="009F0FFD">
        <w:rPr>
          <w:rFonts w:cstheme="minorHAnsi"/>
        </w:rPr>
        <w:t xml:space="preserve">smlouvy o nájmu nebytových prostor restaurace „Na </w:t>
      </w:r>
      <w:proofErr w:type="spellStart"/>
      <w:r w:rsidR="00B46B49" w:rsidRPr="009F0FFD">
        <w:rPr>
          <w:rFonts w:cstheme="minorHAnsi"/>
        </w:rPr>
        <w:t>Marvánku</w:t>
      </w:r>
      <w:proofErr w:type="spellEnd"/>
      <w:r w:rsidR="00B46B49" w:rsidRPr="009F0FFD">
        <w:rPr>
          <w:rFonts w:cstheme="minorHAnsi"/>
        </w:rPr>
        <w:t xml:space="preserve">“ v Říčanech uzavřené dne </w:t>
      </w:r>
      <w:r w:rsidR="00340B31" w:rsidRPr="009F0FFD">
        <w:rPr>
          <w:rFonts w:cstheme="minorHAnsi"/>
        </w:rPr>
        <w:t>12. 3. 1998 ve znění dodatků k této smlouvě.</w:t>
      </w:r>
    </w:p>
    <w:p w14:paraId="2D7E2A25" w14:textId="77777777" w:rsidR="0089328F" w:rsidRPr="0089328F" w:rsidRDefault="0089328F" w:rsidP="0089328F">
      <w:pPr>
        <w:pStyle w:val="Odstavecseseznamem"/>
        <w:rPr>
          <w:rFonts w:cstheme="minorHAnsi"/>
        </w:rPr>
      </w:pPr>
    </w:p>
    <w:p w14:paraId="42896F43" w14:textId="77777777" w:rsidR="0089328F" w:rsidRPr="009F0FFD" w:rsidRDefault="0089328F" w:rsidP="0089328F">
      <w:pPr>
        <w:pStyle w:val="Odstavecseseznamem"/>
        <w:tabs>
          <w:tab w:val="left" w:pos="8640"/>
        </w:tabs>
        <w:jc w:val="both"/>
        <w:rPr>
          <w:rFonts w:cstheme="minorHAnsi"/>
        </w:rPr>
      </w:pPr>
    </w:p>
    <w:p w14:paraId="15AC8611" w14:textId="77777777" w:rsidR="006930ED" w:rsidRDefault="006930ED" w:rsidP="007E0FAF">
      <w:pPr>
        <w:rPr>
          <w:rFonts w:cstheme="minorHAnsi"/>
          <w:b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  <w:b/>
        </w:rPr>
        <w:t xml:space="preserve">II. </w:t>
      </w:r>
    </w:p>
    <w:p w14:paraId="771A2EFC" w14:textId="77777777" w:rsidR="0089328F" w:rsidRPr="009F0FFD" w:rsidRDefault="0089328F" w:rsidP="007E0FAF">
      <w:pPr>
        <w:rPr>
          <w:rFonts w:cstheme="minorHAnsi"/>
          <w:b/>
        </w:rPr>
      </w:pPr>
    </w:p>
    <w:p w14:paraId="169FF765" w14:textId="77777777" w:rsidR="003E7323" w:rsidRPr="009F0FFD" w:rsidRDefault="006930ED" w:rsidP="003E7323">
      <w:pPr>
        <w:ind w:left="360"/>
        <w:rPr>
          <w:rFonts w:cstheme="minorHAnsi"/>
        </w:rPr>
      </w:pPr>
      <w:r w:rsidRPr="009F0FFD">
        <w:rPr>
          <w:rFonts w:cstheme="minorHAnsi"/>
        </w:rPr>
        <w:t xml:space="preserve">Účelem této dohody je </w:t>
      </w:r>
      <w:r w:rsidR="003E7323" w:rsidRPr="009F0FFD">
        <w:rPr>
          <w:rFonts w:cstheme="minorHAnsi"/>
        </w:rPr>
        <w:t xml:space="preserve">specifikace práv a povinností </w:t>
      </w:r>
      <w:r w:rsidRPr="009F0FFD">
        <w:rPr>
          <w:rFonts w:cstheme="minorHAnsi"/>
        </w:rPr>
        <w:t>smluvních stran při zajištění provozu Minigolfového hřiště specifikovaného v čl. I. odst. 1</w:t>
      </w:r>
      <w:r w:rsidR="00D77702" w:rsidRPr="009F0FFD">
        <w:rPr>
          <w:rFonts w:cstheme="minorHAnsi"/>
        </w:rPr>
        <w:t xml:space="preserve"> a to:</w:t>
      </w:r>
      <w:r w:rsidR="003E7323" w:rsidRPr="009F0FFD">
        <w:rPr>
          <w:rFonts w:cstheme="minorHAnsi"/>
        </w:rPr>
        <w:tab/>
      </w:r>
    </w:p>
    <w:p w14:paraId="11E2A088" w14:textId="16389BCF" w:rsidR="003E7323" w:rsidRPr="009F0FFD" w:rsidRDefault="00062673" w:rsidP="00ED5948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9F0FFD">
        <w:rPr>
          <w:rFonts w:cstheme="minorHAnsi"/>
          <w:b/>
        </w:rPr>
        <w:t>Zapůjčování sportovního vybavení</w:t>
      </w:r>
      <w:r w:rsidR="004D79DC" w:rsidRPr="009F0FFD">
        <w:rPr>
          <w:rFonts w:cstheme="minorHAnsi"/>
          <w:b/>
        </w:rPr>
        <w:t>.</w:t>
      </w:r>
      <w:r w:rsidR="003E7323" w:rsidRPr="009F0FFD">
        <w:rPr>
          <w:rFonts w:cstheme="minorHAnsi"/>
          <w:b/>
        </w:rPr>
        <w:t xml:space="preserve">     </w:t>
      </w:r>
    </w:p>
    <w:p w14:paraId="3E3535C8" w14:textId="77777777" w:rsidR="00D77702" w:rsidRPr="009F0FFD" w:rsidRDefault="00D77702" w:rsidP="00D7770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F0FFD">
        <w:rPr>
          <w:rFonts w:cstheme="minorHAnsi"/>
        </w:rPr>
        <w:t>Povinnost restaurace zapůjčovat veřejnosti golfové hole a míčky.</w:t>
      </w:r>
    </w:p>
    <w:p w14:paraId="1A5D1239" w14:textId="7723AA19" w:rsidR="0053508D" w:rsidRPr="009F0FFD" w:rsidRDefault="00D77702" w:rsidP="00062673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</w:rPr>
        <w:lastRenderedPageBreak/>
        <w:t xml:space="preserve"> Město Říčany předalo </w:t>
      </w:r>
      <w:r w:rsidR="0029617A" w:rsidRPr="009F0FFD">
        <w:rPr>
          <w:rFonts w:cstheme="minorHAnsi"/>
        </w:rPr>
        <w:t xml:space="preserve">provozovateli </w:t>
      </w:r>
      <w:r w:rsidRPr="009F0FFD">
        <w:rPr>
          <w:rFonts w:cstheme="minorHAnsi"/>
        </w:rPr>
        <w:t>16 golfových holí pro dospělé hráče, 4 golfové hole pro dětské hráče a 30 golfových míčku</w:t>
      </w:r>
      <w:r w:rsidR="0053508D" w:rsidRPr="009F0FFD">
        <w:rPr>
          <w:rFonts w:cstheme="minorHAnsi"/>
        </w:rPr>
        <w:t xml:space="preserve"> (dále jen „</w:t>
      </w:r>
      <w:r w:rsidR="0053508D" w:rsidRPr="009F0FFD">
        <w:rPr>
          <w:rFonts w:cstheme="minorHAnsi"/>
          <w:b/>
        </w:rPr>
        <w:t>sportovní vybavení</w:t>
      </w:r>
      <w:r w:rsidR="0053508D" w:rsidRPr="009F0FFD">
        <w:rPr>
          <w:rFonts w:cstheme="minorHAnsi"/>
        </w:rPr>
        <w:t>“)</w:t>
      </w:r>
      <w:r w:rsidRPr="009F0FFD">
        <w:rPr>
          <w:rFonts w:cstheme="minorHAnsi"/>
        </w:rPr>
        <w:t xml:space="preserve">. </w:t>
      </w:r>
      <w:r w:rsidR="0029617A" w:rsidRPr="009F0FFD">
        <w:rPr>
          <w:rFonts w:cstheme="minorHAnsi"/>
        </w:rPr>
        <w:t xml:space="preserve">Provozovatel </w:t>
      </w:r>
      <w:r w:rsidRPr="009F0FFD">
        <w:rPr>
          <w:rFonts w:cstheme="minorHAnsi"/>
        </w:rPr>
        <w:t xml:space="preserve">podpisem této dohody potvrzuje převzetí tohoto sportovního vybavení. </w:t>
      </w:r>
      <w:r w:rsidR="0029617A" w:rsidRPr="009F0FFD">
        <w:rPr>
          <w:rFonts w:cstheme="minorHAnsi"/>
        </w:rPr>
        <w:t xml:space="preserve">Provozovatel </w:t>
      </w:r>
      <w:r w:rsidRPr="009F0FFD">
        <w:rPr>
          <w:rFonts w:cstheme="minorHAnsi"/>
        </w:rPr>
        <w:t xml:space="preserve">se zavazuje zapůjčovat toto vybavení zájemcům o hru minigolf </w:t>
      </w:r>
      <w:r w:rsidR="0053508D" w:rsidRPr="009F0FFD">
        <w:rPr>
          <w:rFonts w:cstheme="minorHAnsi"/>
        </w:rPr>
        <w:t>na hřišti popsaném v čl. I.</w:t>
      </w:r>
      <w:r w:rsidR="00062673" w:rsidRPr="009F0FFD">
        <w:rPr>
          <w:rFonts w:cstheme="minorHAnsi"/>
        </w:rPr>
        <w:t xml:space="preserve"> </w:t>
      </w:r>
      <w:r w:rsidR="0053508D" w:rsidRPr="009F0FFD">
        <w:rPr>
          <w:rFonts w:cstheme="minorHAnsi"/>
        </w:rPr>
        <w:t xml:space="preserve">odst. 1 </w:t>
      </w:r>
      <w:r w:rsidRPr="009F0FFD">
        <w:rPr>
          <w:rFonts w:cstheme="minorHAnsi"/>
        </w:rPr>
        <w:t>každý den v době od 11.00 do 20.00</w:t>
      </w:r>
      <w:r w:rsidR="0053508D" w:rsidRPr="009F0FFD">
        <w:rPr>
          <w:rFonts w:cstheme="minorHAnsi"/>
        </w:rPr>
        <w:t xml:space="preserve"> hod</w:t>
      </w:r>
      <w:r w:rsidRPr="009F0FFD">
        <w:rPr>
          <w:rFonts w:cstheme="minorHAnsi"/>
        </w:rPr>
        <w:t xml:space="preserve">. </w:t>
      </w:r>
      <w:r w:rsidR="0053508D" w:rsidRPr="009F0FFD">
        <w:rPr>
          <w:rFonts w:cstheme="minorHAnsi"/>
        </w:rPr>
        <w:t xml:space="preserve">Změnu </w:t>
      </w:r>
      <w:r w:rsidR="00624FC8" w:rsidRPr="009F0FFD">
        <w:rPr>
          <w:rFonts w:cstheme="minorHAnsi"/>
        </w:rPr>
        <w:t xml:space="preserve">těchto hodin </w:t>
      </w:r>
      <w:r w:rsidR="0053508D" w:rsidRPr="009F0FFD">
        <w:rPr>
          <w:rFonts w:cstheme="minorHAnsi"/>
        </w:rPr>
        <w:t xml:space="preserve">si smluvní strany upraví po vzájemné dohodě dodatkem k této smlouvě. </w:t>
      </w:r>
      <w:r w:rsidR="0029617A" w:rsidRPr="009F0FFD">
        <w:rPr>
          <w:rFonts w:cstheme="minorHAnsi"/>
        </w:rPr>
        <w:t xml:space="preserve">Provozovatel </w:t>
      </w:r>
      <w:r w:rsidR="0053508D" w:rsidRPr="009F0FFD">
        <w:rPr>
          <w:rFonts w:cstheme="minorHAnsi"/>
        </w:rPr>
        <w:t xml:space="preserve">zapůjčí sportovní vybavení zájemcům o hru </w:t>
      </w:r>
      <w:r w:rsidR="0053508D" w:rsidRPr="009F0FFD">
        <w:rPr>
          <w:rFonts w:eastAsia="Times New Roman" w:cstheme="minorHAnsi"/>
          <w:lang w:eastAsia="cs-CZ"/>
        </w:rPr>
        <w:t>proti záloze ve výši 500 Kč nebo předložení dokladu totožnosti. V případě předlož</w:t>
      </w:r>
      <w:r w:rsidR="00B22045" w:rsidRPr="009F0FFD">
        <w:rPr>
          <w:rFonts w:eastAsia="Times New Roman" w:cstheme="minorHAnsi"/>
          <w:lang w:eastAsia="cs-CZ"/>
        </w:rPr>
        <w:t>ení dokladu totožnosti zajistí provozovatel</w:t>
      </w:r>
      <w:r w:rsidR="00062673" w:rsidRPr="009F0FFD">
        <w:rPr>
          <w:rFonts w:eastAsia="Times New Roman" w:cstheme="minorHAnsi"/>
          <w:lang w:eastAsia="cs-CZ"/>
        </w:rPr>
        <w:t xml:space="preserve"> podpis souhlasu hráče</w:t>
      </w:r>
      <w:r w:rsidR="0053508D" w:rsidRPr="009F0FFD">
        <w:rPr>
          <w:rFonts w:eastAsia="Times New Roman" w:cstheme="minorHAnsi"/>
          <w:lang w:eastAsia="cs-CZ"/>
        </w:rPr>
        <w:t xml:space="preserve"> </w:t>
      </w:r>
      <w:r w:rsidR="00400F06" w:rsidRPr="009F0FFD">
        <w:rPr>
          <w:rFonts w:eastAsia="Times New Roman" w:cstheme="minorHAnsi"/>
          <w:lang w:eastAsia="cs-CZ"/>
        </w:rPr>
        <w:t>na formuláři „souhlas se zpracováním osobních údajů“.</w:t>
      </w:r>
      <w:r w:rsidR="0053508D" w:rsidRPr="009F0FFD">
        <w:rPr>
          <w:rFonts w:eastAsia="Times New Roman" w:cstheme="minorHAnsi"/>
          <w:lang w:eastAsia="cs-CZ"/>
        </w:rPr>
        <w:t xml:space="preserve"> Tex</w:t>
      </w:r>
      <w:r w:rsidR="00062673" w:rsidRPr="009F0FFD">
        <w:rPr>
          <w:rFonts w:eastAsia="Times New Roman" w:cstheme="minorHAnsi"/>
          <w:lang w:eastAsia="cs-CZ"/>
        </w:rPr>
        <w:t>t souhlasu zajistí Město Ř</w:t>
      </w:r>
      <w:r w:rsidR="0053508D" w:rsidRPr="009F0FFD">
        <w:rPr>
          <w:rFonts w:eastAsia="Times New Roman" w:cstheme="minorHAnsi"/>
          <w:lang w:eastAsia="cs-CZ"/>
        </w:rPr>
        <w:t xml:space="preserve">íčany. V případě vrácení poškozeného sportovního vybavení ze strany hráčů </w:t>
      </w:r>
      <w:r w:rsidR="00B22045" w:rsidRPr="009F0FFD">
        <w:rPr>
          <w:rFonts w:eastAsia="Times New Roman" w:cstheme="minorHAnsi"/>
          <w:lang w:eastAsia="cs-CZ"/>
        </w:rPr>
        <w:t xml:space="preserve">má provozovatel </w:t>
      </w:r>
      <w:r w:rsidR="0053508D" w:rsidRPr="009F0FFD">
        <w:rPr>
          <w:rFonts w:eastAsia="Times New Roman" w:cstheme="minorHAnsi"/>
          <w:lang w:eastAsia="cs-CZ"/>
        </w:rPr>
        <w:t xml:space="preserve">právo zadržet uhrazenou zálohu, </w:t>
      </w:r>
      <w:r w:rsidR="00062673" w:rsidRPr="009F0FFD">
        <w:rPr>
          <w:rFonts w:eastAsia="Times New Roman" w:cstheme="minorHAnsi"/>
          <w:lang w:eastAsia="cs-CZ"/>
        </w:rPr>
        <w:t>p</w:t>
      </w:r>
      <w:r w:rsidR="0053508D" w:rsidRPr="009F0FFD">
        <w:rPr>
          <w:rFonts w:eastAsia="Times New Roman" w:cstheme="minorHAnsi"/>
          <w:lang w:eastAsia="cs-CZ"/>
        </w:rPr>
        <w:t xml:space="preserve">ři ztrátě hole se účtuje poplatek 400 Kč a při ztrátě míčku poplatek 100 Kč. </w:t>
      </w:r>
      <w:r w:rsidR="00062673" w:rsidRPr="009F0FFD">
        <w:rPr>
          <w:rFonts w:eastAsia="Times New Roman" w:cstheme="minorHAnsi"/>
          <w:lang w:eastAsia="cs-CZ"/>
        </w:rPr>
        <w:t xml:space="preserve">V případě poškození většího rozsahu </w:t>
      </w:r>
      <w:r w:rsidR="00400F06" w:rsidRPr="009F0FFD">
        <w:rPr>
          <w:rFonts w:eastAsia="Times New Roman" w:cstheme="minorHAnsi"/>
          <w:lang w:eastAsia="cs-CZ"/>
        </w:rPr>
        <w:t xml:space="preserve">na sportovním </w:t>
      </w:r>
      <w:r w:rsidR="00062673" w:rsidRPr="009F0FFD">
        <w:rPr>
          <w:rFonts w:eastAsia="Times New Roman" w:cstheme="minorHAnsi"/>
          <w:lang w:eastAsia="cs-CZ"/>
        </w:rPr>
        <w:t xml:space="preserve">vybavení nebo nevrácení více </w:t>
      </w:r>
      <w:r w:rsidR="009F51A5" w:rsidRPr="009F0FFD">
        <w:rPr>
          <w:rFonts w:eastAsia="Times New Roman" w:cstheme="minorHAnsi"/>
          <w:lang w:eastAsia="cs-CZ"/>
        </w:rPr>
        <w:t xml:space="preserve">než jednoho kusu </w:t>
      </w:r>
      <w:r w:rsidR="00062673" w:rsidRPr="009F0FFD">
        <w:rPr>
          <w:rFonts w:eastAsia="Times New Roman" w:cstheme="minorHAnsi"/>
          <w:lang w:eastAsia="cs-CZ"/>
        </w:rPr>
        <w:t>sportovního vybavení kontaktuje provozovatel</w:t>
      </w:r>
      <w:r w:rsidR="00400F06" w:rsidRPr="009F0FFD">
        <w:rPr>
          <w:rFonts w:eastAsia="Times New Roman" w:cstheme="minorHAnsi"/>
          <w:lang w:eastAsia="cs-CZ"/>
        </w:rPr>
        <w:t xml:space="preserve"> odpovědnou osobu pro</w:t>
      </w:r>
      <w:r w:rsidR="00062673" w:rsidRPr="009F0FFD">
        <w:rPr>
          <w:rFonts w:eastAsia="Times New Roman" w:cstheme="minorHAnsi"/>
          <w:lang w:eastAsia="cs-CZ"/>
        </w:rPr>
        <w:t xml:space="preserve"> Město Říčany. Provozovatel se zavazuje při zapůjčování sportovního vybavení postupovat v souladu s provozním řádem </w:t>
      </w:r>
      <w:proofErr w:type="spellStart"/>
      <w:r w:rsidR="00062673" w:rsidRPr="009F0FFD">
        <w:rPr>
          <w:rFonts w:eastAsia="Times New Roman" w:cstheme="minorHAnsi"/>
          <w:lang w:eastAsia="cs-CZ"/>
        </w:rPr>
        <w:t>adventure</w:t>
      </w:r>
      <w:proofErr w:type="spellEnd"/>
      <w:r w:rsidR="00062673" w:rsidRPr="009F0FFD">
        <w:rPr>
          <w:rFonts w:eastAsia="Times New Roman" w:cstheme="minorHAnsi"/>
          <w:lang w:eastAsia="cs-CZ"/>
        </w:rPr>
        <w:t xml:space="preserve"> minigolf chváleného Radou města Říčany dne 16. 8. 2019.</w:t>
      </w:r>
      <w:r w:rsidR="009F0FFD" w:rsidRPr="009F0FFD">
        <w:rPr>
          <w:rFonts w:eastAsia="Times New Roman" w:cstheme="minorHAnsi"/>
          <w:lang w:eastAsia="cs-CZ"/>
        </w:rPr>
        <w:t xml:space="preserve"> Za využití golfového hřiště vybírá provozovatel poplatek v souladu s ceníkem </w:t>
      </w:r>
      <w:proofErr w:type="spellStart"/>
      <w:r w:rsidR="009F0FFD" w:rsidRPr="009F0FFD">
        <w:rPr>
          <w:rFonts w:eastAsia="Times New Roman" w:cstheme="minorHAnsi"/>
          <w:lang w:eastAsia="cs-CZ"/>
        </w:rPr>
        <w:t>adventure</w:t>
      </w:r>
      <w:proofErr w:type="spellEnd"/>
      <w:r w:rsidR="009F0FFD" w:rsidRPr="009F0FFD">
        <w:rPr>
          <w:rFonts w:eastAsia="Times New Roman" w:cstheme="minorHAnsi"/>
          <w:lang w:eastAsia="cs-CZ"/>
        </w:rPr>
        <w:t xml:space="preserve"> minigolfového hřiště chváleného Radou města Říčany dne </w:t>
      </w:r>
      <w:proofErr w:type="gramStart"/>
      <w:r w:rsidR="009F0FFD" w:rsidRPr="009F0FFD">
        <w:rPr>
          <w:rFonts w:eastAsia="Times New Roman" w:cstheme="minorHAnsi"/>
          <w:lang w:eastAsia="cs-CZ"/>
        </w:rPr>
        <w:t>16.8.2019</w:t>
      </w:r>
      <w:proofErr w:type="gramEnd"/>
      <w:r w:rsidR="009F0FFD" w:rsidRPr="009F0FFD">
        <w:rPr>
          <w:rFonts w:eastAsia="Times New Roman" w:cstheme="minorHAnsi"/>
          <w:lang w:eastAsia="cs-CZ"/>
        </w:rPr>
        <w:t>.</w:t>
      </w:r>
    </w:p>
    <w:p w14:paraId="7F90E301" w14:textId="19DB386E" w:rsidR="00062673" w:rsidRPr="009F0FFD" w:rsidRDefault="00062673" w:rsidP="00062673">
      <w:pPr>
        <w:pStyle w:val="Odstavecseseznamem"/>
        <w:numPr>
          <w:ilvl w:val="0"/>
          <w:numId w:val="6"/>
        </w:numPr>
        <w:tabs>
          <w:tab w:val="left" w:pos="720"/>
        </w:tabs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</w:rPr>
        <w:t xml:space="preserve">Povinnost Města Říčany poskytnout </w:t>
      </w:r>
      <w:r w:rsidR="009F0FFD" w:rsidRPr="009F0FFD">
        <w:rPr>
          <w:rFonts w:cstheme="minorHAnsi"/>
        </w:rPr>
        <w:t xml:space="preserve">provozovateli </w:t>
      </w:r>
      <w:r w:rsidRPr="009F0FFD">
        <w:rPr>
          <w:rFonts w:cstheme="minorHAnsi"/>
        </w:rPr>
        <w:t xml:space="preserve">protiplnění </w:t>
      </w:r>
      <w:r w:rsidR="009F0FFD" w:rsidRPr="009F0FFD">
        <w:rPr>
          <w:rFonts w:cstheme="minorHAnsi"/>
        </w:rPr>
        <w:t xml:space="preserve">za služby </w:t>
      </w:r>
      <w:r w:rsidRPr="009F0FFD">
        <w:rPr>
          <w:rFonts w:cstheme="minorHAnsi"/>
        </w:rPr>
        <w:t xml:space="preserve">v penězích ve výši </w:t>
      </w:r>
      <w:r w:rsidR="009F0FFD">
        <w:rPr>
          <w:rFonts w:cstheme="minorHAnsi"/>
        </w:rPr>
        <w:t>rovnající se vyinkasovanému půjčovnému.</w:t>
      </w:r>
      <w:r w:rsidRPr="009F0FFD">
        <w:rPr>
          <w:rFonts w:cstheme="minorHAnsi"/>
        </w:rPr>
        <w:t xml:space="preserve"> </w:t>
      </w:r>
    </w:p>
    <w:p w14:paraId="74619672" w14:textId="77777777" w:rsidR="00062673" w:rsidRPr="009F0FFD" w:rsidRDefault="00062673" w:rsidP="00062673">
      <w:pPr>
        <w:tabs>
          <w:tab w:val="left" w:pos="72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cstheme="minorHAnsi"/>
        </w:rPr>
      </w:pPr>
    </w:p>
    <w:p w14:paraId="5ED581A2" w14:textId="41BD0874" w:rsidR="00265CCD" w:rsidRPr="009F0FFD" w:rsidRDefault="00062673" w:rsidP="00F522A3">
      <w:pPr>
        <w:pStyle w:val="Odstavecseseznamem"/>
        <w:numPr>
          <w:ilvl w:val="0"/>
          <w:numId w:val="9"/>
        </w:numPr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  <w:b/>
        </w:rPr>
        <w:t xml:space="preserve">Povinnost </w:t>
      </w:r>
      <w:r w:rsidR="00B22045" w:rsidRPr="009F0FFD">
        <w:rPr>
          <w:rFonts w:cstheme="minorHAnsi"/>
          <w:b/>
        </w:rPr>
        <w:t xml:space="preserve">provozovatele </w:t>
      </w:r>
      <w:r w:rsidRPr="009F0FFD">
        <w:rPr>
          <w:rFonts w:cstheme="minorHAnsi"/>
          <w:b/>
        </w:rPr>
        <w:t>udržovat a kontrolovat hřiště</w:t>
      </w:r>
      <w:r w:rsidR="00265CCD" w:rsidRPr="009F0FFD">
        <w:rPr>
          <w:rFonts w:cstheme="minorHAnsi"/>
        </w:rPr>
        <w:t>,</w:t>
      </w:r>
    </w:p>
    <w:p w14:paraId="3FDB052F" w14:textId="240506AA" w:rsidR="00D77702" w:rsidRPr="009F0FFD" w:rsidRDefault="00062673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</w:rPr>
        <w:t>konkrétně zajistit, aby hrací plochy byly v době p</w:t>
      </w:r>
      <w:r w:rsidR="00265CCD" w:rsidRPr="009F0FFD">
        <w:rPr>
          <w:rFonts w:cstheme="minorHAnsi"/>
        </w:rPr>
        <w:t>rovozu hřiště čisté (prosty</w:t>
      </w:r>
      <w:r w:rsidR="00563344">
        <w:rPr>
          <w:rFonts w:cstheme="minorHAnsi"/>
        </w:rPr>
        <w:t xml:space="preserve"> listí, větví</w:t>
      </w:r>
      <w:r w:rsidR="00265CCD" w:rsidRPr="009F0FFD">
        <w:rPr>
          <w:rFonts w:cstheme="minorHAnsi"/>
        </w:rPr>
        <w:t xml:space="preserve">, odpadků </w:t>
      </w:r>
      <w:r w:rsidRPr="009F0FFD">
        <w:rPr>
          <w:rFonts w:cstheme="minorHAnsi"/>
        </w:rPr>
        <w:t>a jiných předmětů</w:t>
      </w:r>
      <w:r w:rsidR="00265CCD" w:rsidRPr="009F0FFD">
        <w:rPr>
          <w:rFonts w:cstheme="minorHAnsi"/>
        </w:rPr>
        <w:t xml:space="preserve"> a nečistot</w:t>
      </w:r>
      <w:r w:rsidRPr="009F0FFD">
        <w:rPr>
          <w:rFonts w:cstheme="minorHAnsi"/>
        </w:rPr>
        <w:t xml:space="preserve">) a </w:t>
      </w:r>
      <w:r w:rsidR="00265CCD" w:rsidRPr="009F0FFD">
        <w:rPr>
          <w:rFonts w:cstheme="minorHAnsi"/>
        </w:rPr>
        <w:t xml:space="preserve">celé hřiště nepoškozeno. V případě zjištění poškození na hřišti restauratér neprodleně kontaktuje Město Říčany. </w:t>
      </w:r>
    </w:p>
    <w:p w14:paraId="365AC7C9" w14:textId="404F5106" w:rsidR="00685018" w:rsidRDefault="00265CCD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</w:rPr>
        <w:t xml:space="preserve">Město se zavazuje Restauratérovi za činnosti </w:t>
      </w:r>
      <w:r w:rsidR="00B52753">
        <w:rPr>
          <w:rFonts w:cstheme="minorHAnsi"/>
        </w:rPr>
        <w:t xml:space="preserve">specifikované v předešlém bodu </w:t>
      </w:r>
      <w:r w:rsidRPr="009F0FFD">
        <w:rPr>
          <w:rFonts w:cstheme="minorHAnsi"/>
        </w:rPr>
        <w:t>hradit p</w:t>
      </w:r>
      <w:r w:rsidR="00B5663B">
        <w:rPr>
          <w:rFonts w:cstheme="minorHAnsi"/>
        </w:rPr>
        <w:t xml:space="preserve">lnění ve výši 5.000 Kč/měsíčně </w:t>
      </w:r>
      <w:r w:rsidR="00C91BB9">
        <w:rPr>
          <w:rFonts w:cstheme="minorHAnsi"/>
        </w:rPr>
        <w:t>v období od 1.</w:t>
      </w:r>
      <w:r w:rsidR="0089328F">
        <w:rPr>
          <w:rFonts w:cstheme="minorHAnsi"/>
        </w:rPr>
        <w:t xml:space="preserve"> </w:t>
      </w:r>
      <w:r w:rsidR="00C91BB9">
        <w:rPr>
          <w:rFonts w:cstheme="minorHAnsi"/>
        </w:rPr>
        <w:t>dubna do 30.</w:t>
      </w:r>
      <w:r w:rsidR="0089328F">
        <w:rPr>
          <w:rFonts w:cstheme="minorHAnsi"/>
        </w:rPr>
        <w:t xml:space="preserve"> </w:t>
      </w:r>
      <w:r w:rsidR="00C91BB9">
        <w:rPr>
          <w:rFonts w:cstheme="minorHAnsi"/>
        </w:rPr>
        <w:t xml:space="preserve">listopadu v každém roce v průběhu trvání této smlouvy. </w:t>
      </w:r>
    </w:p>
    <w:p w14:paraId="53AF401C" w14:textId="77777777" w:rsidR="00685018" w:rsidRDefault="00685018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</w:p>
    <w:p w14:paraId="053B6710" w14:textId="6D298018" w:rsidR="00685018" w:rsidRDefault="00685018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III.</w:t>
      </w:r>
    </w:p>
    <w:p w14:paraId="3BEED4BF" w14:textId="3C1B6F36" w:rsidR="00685018" w:rsidRPr="00685018" w:rsidRDefault="00685018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>Na</w:t>
      </w:r>
      <w:r w:rsidRPr="00685018">
        <w:rPr>
          <w:rFonts w:cstheme="minorHAnsi"/>
          <w:b/>
        </w:rPr>
        <w:t xml:space="preserve">rovnání práv </w:t>
      </w:r>
      <w:r w:rsidR="00340F07">
        <w:rPr>
          <w:rFonts w:cstheme="minorHAnsi"/>
          <w:b/>
        </w:rPr>
        <w:t xml:space="preserve">a povinností stran </w:t>
      </w:r>
      <w:r w:rsidRPr="00685018">
        <w:rPr>
          <w:rFonts w:cstheme="minorHAnsi"/>
          <w:b/>
        </w:rPr>
        <w:t>za minulé období.</w:t>
      </w:r>
    </w:p>
    <w:p w14:paraId="5D30F1B1" w14:textId="422ADB09" w:rsidR="00685018" w:rsidRDefault="00AB360A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Provozovatel prováděl činnosti specifikované v čl. II. této smlouvy pro Město Říčany na základě objednávek a to počínaje měsícem září 2019. Za toto období předložil provozovatel Městu Říčany faktury, z nichž některé se staly mezi smluvními stranami předmětem sporu.</w:t>
      </w:r>
    </w:p>
    <w:p w14:paraId="62D983FD" w14:textId="77777777" w:rsidR="00AB360A" w:rsidRDefault="00AB360A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</w:p>
    <w:p w14:paraId="4DA97593" w14:textId="5E9779EE" w:rsidR="00AB360A" w:rsidRDefault="00AB360A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Smluvní </w:t>
      </w:r>
      <w:r w:rsidR="00410CB2">
        <w:rPr>
          <w:rFonts w:cstheme="minorHAnsi"/>
        </w:rPr>
        <w:t>strany se vypořádávají</w:t>
      </w:r>
      <w:r>
        <w:rPr>
          <w:rFonts w:cstheme="minorHAnsi"/>
        </w:rPr>
        <w:t xml:space="preserve"> svoje závazky tím, že shodně prohlašují, že:</w:t>
      </w:r>
    </w:p>
    <w:p w14:paraId="7F28BF76" w14:textId="77777777" w:rsidR="00AB360A" w:rsidRDefault="00AB360A" w:rsidP="00AB360A">
      <w:pPr>
        <w:pStyle w:val="Odstavecseseznamem"/>
        <w:numPr>
          <w:ilvl w:val="0"/>
          <w:numId w:val="11"/>
        </w:numPr>
        <w:tabs>
          <w:tab w:val="left" w:pos="720"/>
        </w:tabs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Faktury za období měsíců září 2000, říjen 2000 a listopad 2000, každá na částku 5 000 Kč jsou oprávněné a budou Městem Říčany dodatečně uhrazeny</w:t>
      </w:r>
    </w:p>
    <w:p w14:paraId="2329EC7F" w14:textId="5AA30939" w:rsidR="00AB360A" w:rsidRDefault="00AB360A" w:rsidP="00AB360A">
      <w:pPr>
        <w:pStyle w:val="Odstavecseseznamem"/>
        <w:numPr>
          <w:ilvl w:val="0"/>
          <w:numId w:val="11"/>
        </w:numPr>
        <w:tabs>
          <w:tab w:val="left" w:pos="720"/>
        </w:tabs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Faktury za období měsíců prosinec 2000, lede</w:t>
      </w:r>
      <w:r w:rsidR="00564AC4">
        <w:rPr>
          <w:rFonts w:cstheme="minorHAnsi"/>
        </w:rPr>
        <w:t xml:space="preserve">n 2000, únor 2000 a březen 2000, každá ve výši 5000 Kč </w:t>
      </w:r>
      <w:r w:rsidR="0089328F">
        <w:rPr>
          <w:rFonts w:cstheme="minorHAnsi"/>
        </w:rPr>
        <w:t>nejsou oprávněné a proplaceny nebudou</w:t>
      </w:r>
      <w:r w:rsidR="00564AC4">
        <w:rPr>
          <w:rFonts w:cstheme="minorHAnsi"/>
        </w:rPr>
        <w:t>.</w:t>
      </w:r>
    </w:p>
    <w:p w14:paraId="007A434F" w14:textId="77777777" w:rsidR="0089328F" w:rsidRDefault="0089328F" w:rsidP="0089328F">
      <w:pPr>
        <w:tabs>
          <w:tab w:val="left" w:pos="72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cstheme="minorHAnsi"/>
        </w:rPr>
      </w:pPr>
    </w:p>
    <w:p w14:paraId="50BEA2A8" w14:textId="01961E6F" w:rsidR="0089328F" w:rsidRPr="0089328F" w:rsidRDefault="0089328F" w:rsidP="0089328F">
      <w:pPr>
        <w:tabs>
          <w:tab w:val="left" w:pos="72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ab/>
        <w:t>Tímto smluvní strany prohlašují svoje závazky z minulého období za vypořádané.</w:t>
      </w:r>
    </w:p>
    <w:p w14:paraId="753CF536" w14:textId="77777777" w:rsidR="00AB360A" w:rsidRDefault="00AB360A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</w:p>
    <w:p w14:paraId="68AA2850" w14:textId="77777777" w:rsidR="00AB360A" w:rsidRDefault="00AB360A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</w:p>
    <w:p w14:paraId="39B4ECB1" w14:textId="77777777" w:rsidR="00685018" w:rsidRPr="009F0FFD" w:rsidRDefault="00685018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</w:p>
    <w:p w14:paraId="75A1C6E9" w14:textId="77777777" w:rsidR="00B46B49" w:rsidRPr="009F0FFD" w:rsidRDefault="00B46B49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</w:p>
    <w:p w14:paraId="5A58CC55" w14:textId="773138BE" w:rsidR="00B46B49" w:rsidRPr="009F0FFD" w:rsidRDefault="00B46B49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  <w:b/>
        </w:rPr>
      </w:pPr>
      <w:r w:rsidRPr="009F0FFD">
        <w:rPr>
          <w:rFonts w:cstheme="minorHAnsi"/>
        </w:rPr>
        <w:lastRenderedPageBreak/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="00685018">
        <w:rPr>
          <w:rFonts w:cstheme="minorHAnsi"/>
          <w:b/>
        </w:rPr>
        <w:t>IV</w:t>
      </w:r>
      <w:r w:rsidRPr="009F0FFD">
        <w:rPr>
          <w:rFonts w:cstheme="minorHAnsi"/>
          <w:b/>
        </w:rPr>
        <w:t xml:space="preserve">. </w:t>
      </w:r>
    </w:p>
    <w:p w14:paraId="1BA3C41B" w14:textId="77777777" w:rsidR="00B46B49" w:rsidRPr="009F0FFD" w:rsidRDefault="00B46B49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  <w:b/>
        </w:rPr>
        <w:tab/>
      </w:r>
      <w:r w:rsidRPr="009F0FFD">
        <w:rPr>
          <w:rFonts w:cstheme="minorHAnsi"/>
          <w:b/>
        </w:rPr>
        <w:tab/>
      </w:r>
      <w:r w:rsidRPr="009F0FFD">
        <w:rPr>
          <w:rFonts w:cstheme="minorHAnsi"/>
          <w:b/>
        </w:rPr>
        <w:tab/>
      </w:r>
      <w:r w:rsidRPr="009F0FFD">
        <w:rPr>
          <w:rFonts w:cstheme="minorHAnsi"/>
          <w:b/>
        </w:rPr>
        <w:tab/>
        <w:t>Ostatní ustanovení</w:t>
      </w:r>
    </w:p>
    <w:p w14:paraId="74A6F082" w14:textId="77777777" w:rsidR="00B46B49" w:rsidRPr="009F0FFD" w:rsidRDefault="00B46B49" w:rsidP="009332D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>Smluvní vztahy ve smlouvě výslovně neupravené se řídí příslušnými ustanoveními občanského zákoníku a dalšími obecně závaznými předpisy.</w:t>
      </w:r>
    </w:p>
    <w:p w14:paraId="4365ADFA" w14:textId="77777777" w:rsidR="00B46B49" w:rsidRPr="009F0FFD" w:rsidRDefault="00B46B49" w:rsidP="00B46B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 xml:space="preserve"> Tato smlouva může být doplňována nebo měněna pouze písemnými dodatky podepsanými oběma smluvními stranami.</w:t>
      </w:r>
    </w:p>
    <w:p w14:paraId="2ED02850" w14:textId="21D696EF" w:rsidR="00B46B49" w:rsidRPr="009F0FFD" w:rsidRDefault="00B46B49" w:rsidP="00344E7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>Smlouva je vyhotovena ve třech stejnopisech,</w:t>
      </w:r>
      <w:r w:rsidR="00B22045" w:rsidRPr="009F0FFD">
        <w:rPr>
          <w:rFonts w:eastAsia="TrebuchetMS" w:cstheme="minorHAnsi"/>
          <w:color w:val="000000"/>
        </w:rPr>
        <w:t xml:space="preserve"> každá ze smluvních stran obdrží po jednom výtisku</w:t>
      </w:r>
      <w:r w:rsidRPr="009F0FFD">
        <w:rPr>
          <w:rFonts w:eastAsia="TrebuchetMS" w:cstheme="minorHAnsi"/>
          <w:color w:val="000000"/>
        </w:rPr>
        <w:t>. Každý stejnopis této smlouvy má platnost originálu.</w:t>
      </w:r>
    </w:p>
    <w:p w14:paraId="02A74C66" w14:textId="77777777" w:rsidR="00B46B49" w:rsidRPr="009F0FFD" w:rsidRDefault="00B46B49" w:rsidP="00B46B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333333"/>
        </w:rPr>
      </w:pPr>
      <w:r w:rsidRPr="009F0FFD">
        <w:rPr>
          <w:rFonts w:eastAsia="TrebuchetMS" w:cstheme="minorHAnsi"/>
          <w:color w:val="000000"/>
        </w:rPr>
        <w:t xml:space="preserve">Tato smlouva nabývá platnosti dnem, kdy bude podepsána oběma smluvními stranami a účinnosti dnem </w:t>
      </w:r>
      <w:r w:rsidRPr="009F0FFD">
        <w:rPr>
          <w:rFonts w:eastAsia="TrebuchetMS" w:cstheme="minorHAnsi"/>
          <w:color w:val="333333"/>
        </w:rPr>
        <w:t>zveřejnění v registru smluv.</w:t>
      </w:r>
    </w:p>
    <w:p w14:paraId="672A9588" w14:textId="77777777" w:rsidR="00B46B49" w:rsidRPr="009F0FFD" w:rsidRDefault="00B46B49" w:rsidP="00DB00F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>Účastnící prohlašují, že si smlouvu před jejím podpisem pozorně přečetli, že byla uzavřena po vzájemném projednání podle jejich pravé a svobodné vůle, určitě, vážně a srozumitelně, nikoli v tísni za nápadně nevýhodných podmínek pro žádného z nich. Na důkaz toho</w:t>
      </w:r>
    </w:p>
    <w:p w14:paraId="67B77040" w14:textId="77777777" w:rsidR="00B46B49" w:rsidRPr="009F0FFD" w:rsidRDefault="00B46B49" w:rsidP="00B46B49">
      <w:pPr>
        <w:autoSpaceDE w:val="0"/>
        <w:autoSpaceDN w:val="0"/>
        <w:adjustRightInd w:val="0"/>
        <w:spacing w:after="0" w:line="240" w:lineRule="auto"/>
        <w:ind w:firstLine="708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>připojují své vlastnoruční podpisy.</w:t>
      </w:r>
    </w:p>
    <w:p w14:paraId="035A4309" w14:textId="77777777" w:rsidR="00B46B49" w:rsidRPr="009F0FFD" w:rsidRDefault="00B46B49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38CA6672" w14:textId="77777777" w:rsidR="00B46B49" w:rsidRPr="009F0FFD" w:rsidRDefault="00B46B49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47C8E367" w14:textId="77777777" w:rsidR="00B46B49" w:rsidRDefault="00B46B49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 xml:space="preserve">V Říčanech dne </w:t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  <w:t>V Říčanech dne</w:t>
      </w:r>
    </w:p>
    <w:p w14:paraId="3DC39EF4" w14:textId="77777777" w:rsidR="00E74F5B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14B5D38E" w14:textId="77777777" w:rsidR="00E74F5B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1E81AB0E" w14:textId="2B13A3A9" w:rsidR="00E74F5B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>
        <w:rPr>
          <w:rFonts w:eastAsia="TrebuchetMS" w:cstheme="minorHAnsi"/>
          <w:color w:val="000000"/>
        </w:rPr>
        <w:t>……………………………………….</w:t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  <w:t>…………………………………………..</w:t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</w:p>
    <w:p w14:paraId="1FFD560E" w14:textId="10C9C2AE" w:rsidR="00E74F5B" w:rsidRDefault="00410CB2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>
        <w:rPr>
          <w:rFonts w:eastAsia="TrebuchetMS" w:cstheme="minorHAnsi"/>
          <w:color w:val="000000"/>
        </w:rPr>
        <w:t>Ing. David Michalička</w:t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  <w:t>Roman Mráček</w:t>
      </w:r>
    </w:p>
    <w:p w14:paraId="1579C174" w14:textId="193B803A" w:rsidR="00E74F5B" w:rsidRPr="009F0FFD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>
        <w:rPr>
          <w:rFonts w:eastAsia="TrebuchetMS" w:cstheme="minorHAnsi"/>
          <w:color w:val="000000"/>
        </w:rPr>
        <w:t>starosta</w:t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  <w:t>provozovatel</w:t>
      </w:r>
    </w:p>
    <w:p w14:paraId="00C8C4E8" w14:textId="77777777" w:rsidR="003E7323" w:rsidRPr="009F0FFD" w:rsidRDefault="003E7323" w:rsidP="003E7323">
      <w:pPr>
        <w:ind w:left="360"/>
        <w:rPr>
          <w:rFonts w:cstheme="minorHAnsi"/>
        </w:rPr>
      </w:pPr>
    </w:p>
    <w:p w14:paraId="3136ADA2" w14:textId="77777777" w:rsidR="003E7323" w:rsidRPr="009F0FFD" w:rsidRDefault="003E7323" w:rsidP="003E7323">
      <w:pPr>
        <w:rPr>
          <w:rFonts w:cstheme="minorHAnsi"/>
        </w:rPr>
      </w:pPr>
    </w:p>
    <w:p w14:paraId="19AFDFEB" w14:textId="77777777" w:rsidR="003E7323" w:rsidRPr="009F0FFD" w:rsidRDefault="003E7323" w:rsidP="003E7323">
      <w:pPr>
        <w:rPr>
          <w:rFonts w:cstheme="minorHAnsi"/>
        </w:rPr>
      </w:pPr>
    </w:p>
    <w:p w14:paraId="0B2E04F7" w14:textId="77777777" w:rsidR="00917BD8" w:rsidRPr="009F0FFD" w:rsidRDefault="00577315" w:rsidP="007E0FAF">
      <w:pPr>
        <w:rPr>
          <w:rFonts w:cstheme="minorHAnsi"/>
        </w:rPr>
      </w:pPr>
      <w:r w:rsidRPr="009F0FFD">
        <w:rPr>
          <w:rFonts w:cstheme="minorHAnsi"/>
        </w:rPr>
        <w:t xml:space="preserve"> </w:t>
      </w:r>
    </w:p>
    <w:p w14:paraId="7F81379A" w14:textId="77777777" w:rsidR="00B43162" w:rsidRPr="009F0FFD" w:rsidRDefault="00B43162" w:rsidP="007E0FAF">
      <w:pPr>
        <w:rPr>
          <w:rFonts w:cstheme="minorHAnsi"/>
        </w:rPr>
      </w:pPr>
    </w:p>
    <w:p w14:paraId="1B3F1C86" w14:textId="77777777" w:rsidR="00B43162" w:rsidRPr="009F0FFD" w:rsidRDefault="00917BD8" w:rsidP="007E0FAF">
      <w:pPr>
        <w:rPr>
          <w:rFonts w:cstheme="minorHAnsi"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</w:p>
    <w:p w14:paraId="5F360F6E" w14:textId="77777777" w:rsidR="00257962" w:rsidRPr="009F0FFD" w:rsidRDefault="00257962" w:rsidP="007E0FAF">
      <w:pPr>
        <w:rPr>
          <w:rFonts w:cstheme="minorHAnsi"/>
        </w:rPr>
      </w:pPr>
    </w:p>
    <w:p w14:paraId="37FAC521" w14:textId="77777777" w:rsidR="00257962" w:rsidRPr="009F0FFD" w:rsidRDefault="00257962" w:rsidP="007E0FAF">
      <w:pPr>
        <w:rPr>
          <w:rFonts w:cstheme="minorHAnsi"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</w:p>
    <w:p w14:paraId="2A69587C" w14:textId="77777777" w:rsidR="007E0FAF" w:rsidRPr="009F0FFD" w:rsidRDefault="007E0FAF" w:rsidP="007E0FAF">
      <w:pPr>
        <w:rPr>
          <w:rFonts w:cstheme="minorHAnsi"/>
          <w:b/>
        </w:rPr>
      </w:pPr>
      <w:r w:rsidRPr="009F0FFD">
        <w:rPr>
          <w:rFonts w:cstheme="minorHAnsi"/>
        </w:rPr>
        <w:br/>
      </w:r>
    </w:p>
    <w:p w14:paraId="26744A31" w14:textId="77777777" w:rsidR="007E0FAF" w:rsidRPr="009F0FFD" w:rsidRDefault="007E0FAF" w:rsidP="001940E2">
      <w:pPr>
        <w:rPr>
          <w:rFonts w:eastAsia="TrebuchetMS" w:cstheme="minorHAnsi"/>
        </w:rPr>
      </w:pPr>
    </w:p>
    <w:p w14:paraId="564EF5AB" w14:textId="77777777" w:rsidR="007E0FAF" w:rsidRPr="009F0FFD" w:rsidRDefault="007E0FAF" w:rsidP="001940E2">
      <w:pPr>
        <w:rPr>
          <w:rFonts w:eastAsia="TrebuchetMS" w:cstheme="minorHAnsi"/>
        </w:rPr>
      </w:pPr>
    </w:p>
    <w:p w14:paraId="2E337FFB" w14:textId="77777777" w:rsidR="007E0FAF" w:rsidRPr="009F0FFD" w:rsidRDefault="007E0FAF" w:rsidP="001940E2">
      <w:pPr>
        <w:rPr>
          <w:rFonts w:eastAsia="TrebuchetMS" w:cstheme="minorHAnsi"/>
        </w:rPr>
      </w:pPr>
    </w:p>
    <w:p w14:paraId="08C19861" w14:textId="77777777" w:rsidR="007E0FAF" w:rsidRPr="009F0FFD" w:rsidRDefault="007E0FAF" w:rsidP="001940E2">
      <w:pPr>
        <w:rPr>
          <w:rFonts w:cstheme="minorHAnsi"/>
        </w:rPr>
      </w:pPr>
    </w:p>
    <w:p w14:paraId="05FF6CB3" w14:textId="77777777" w:rsidR="001940E2" w:rsidRPr="009F0FFD" w:rsidRDefault="001940E2" w:rsidP="001940E2">
      <w:pPr>
        <w:ind w:left="1416" w:firstLine="708"/>
        <w:rPr>
          <w:rFonts w:cstheme="minorHAnsi"/>
        </w:rPr>
      </w:pPr>
    </w:p>
    <w:sectPr w:rsidR="001940E2" w:rsidRPr="009F0FFD" w:rsidSect="00E86815">
      <w:pgSz w:w="1184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19B6"/>
    <w:multiLevelType w:val="hybridMultilevel"/>
    <w:tmpl w:val="81B0A94E"/>
    <w:lvl w:ilvl="0" w:tplc="22D0E4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92E7BE7"/>
    <w:multiLevelType w:val="hybridMultilevel"/>
    <w:tmpl w:val="CCF0A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11FB"/>
    <w:multiLevelType w:val="hybridMultilevel"/>
    <w:tmpl w:val="B35A3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44BA"/>
    <w:multiLevelType w:val="hybridMultilevel"/>
    <w:tmpl w:val="A9CEDAA0"/>
    <w:lvl w:ilvl="0" w:tplc="C1428F5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E6A2200"/>
    <w:multiLevelType w:val="hybridMultilevel"/>
    <w:tmpl w:val="97D679CE"/>
    <w:lvl w:ilvl="0" w:tplc="70DE6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5C9B"/>
    <w:multiLevelType w:val="hybridMultilevel"/>
    <w:tmpl w:val="1FB85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A3ECA"/>
    <w:multiLevelType w:val="multilevel"/>
    <w:tmpl w:val="1D50027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8B620E0"/>
    <w:multiLevelType w:val="hybridMultilevel"/>
    <w:tmpl w:val="56242A62"/>
    <w:lvl w:ilvl="0" w:tplc="278A1B64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5E3E385E"/>
    <w:multiLevelType w:val="hybridMultilevel"/>
    <w:tmpl w:val="38CEC4E6"/>
    <w:lvl w:ilvl="0" w:tplc="C2D2794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3F85AF3"/>
    <w:multiLevelType w:val="hybridMultilevel"/>
    <w:tmpl w:val="78F4C744"/>
    <w:lvl w:ilvl="0" w:tplc="C15A45BA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0" w15:restartNumberingAfterBreak="0">
    <w:nsid w:val="76586FE2"/>
    <w:multiLevelType w:val="hybridMultilevel"/>
    <w:tmpl w:val="54FE0656"/>
    <w:lvl w:ilvl="0" w:tplc="560A3096">
      <w:start w:val="1"/>
      <w:numFmt w:val="lowerRoman"/>
      <w:lvlText w:val="%1."/>
      <w:lvlJc w:val="left"/>
      <w:pPr>
        <w:ind w:left="5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15"/>
    <w:rsid w:val="00053BA4"/>
    <w:rsid w:val="00062673"/>
    <w:rsid w:val="001940E2"/>
    <w:rsid w:val="00257962"/>
    <w:rsid w:val="00265CCD"/>
    <w:rsid w:val="0029617A"/>
    <w:rsid w:val="003132C8"/>
    <w:rsid w:val="00340B31"/>
    <w:rsid w:val="00340F07"/>
    <w:rsid w:val="003C1DD7"/>
    <w:rsid w:val="003E7323"/>
    <w:rsid w:val="00400F06"/>
    <w:rsid w:val="00410CB2"/>
    <w:rsid w:val="004D0DFE"/>
    <w:rsid w:val="004D79DC"/>
    <w:rsid w:val="004E0D09"/>
    <w:rsid w:val="004F6572"/>
    <w:rsid w:val="005217C9"/>
    <w:rsid w:val="0053508D"/>
    <w:rsid w:val="0055415D"/>
    <w:rsid w:val="005548B8"/>
    <w:rsid w:val="00563344"/>
    <w:rsid w:val="00564AC4"/>
    <w:rsid w:val="00577315"/>
    <w:rsid w:val="005A5416"/>
    <w:rsid w:val="00624FC8"/>
    <w:rsid w:val="00675A88"/>
    <w:rsid w:val="00685018"/>
    <w:rsid w:val="00685DA1"/>
    <w:rsid w:val="006930ED"/>
    <w:rsid w:val="006C6397"/>
    <w:rsid w:val="006D2570"/>
    <w:rsid w:val="0071355A"/>
    <w:rsid w:val="007910AC"/>
    <w:rsid w:val="007E0FAF"/>
    <w:rsid w:val="0089328F"/>
    <w:rsid w:val="008F77A7"/>
    <w:rsid w:val="00905219"/>
    <w:rsid w:val="00917BD8"/>
    <w:rsid w:val="00936F4E"/>
    <w:rsid w:val="009F0FFD"/>
    <w:rsid w:val="009F51A5"/>
    <w:rsid w:val="00A2677A"/>
    <w:rsid w:val="00AB360A"/>
    <w:rsid w:val="00AD752B"/>
    <w:rsid w:val="00B06A14"/>
    <w:rsid w:val="00B22045"/>
    <w:rsid w:val="00B43162"/>
    <w:rsid w:val="00B46B49"/>
    <w:rsid w:val="00B52753"/>
    <w:rsid w:val="00B5663B"/>
    <w:rsid w:val="00BA220C"/>
    <w:rsid w:val="00C91BB9"/>
    <w:rsid w:val="00C9619B"/>
    <w:rsid w:val="00CC6206"/>
    <w:rsid w:val="00D77702"/>
    <w:rsid w:val="00E74F5B"/>
    <w:rsid w:val="00E86815"/>
    <w:rsid w:val="00F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04B"/>
  <w15:chartTrackingRefBased/>
  <w15:docId w15:val="{64B87CF7-6AED-4B00-AB50-009DCD2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0FAF"/>
    <w:rPr>
      <w:b/>
      <w:bCs/>
    </w:rPr>
  </w:style>
  <w:style w:type="paragraph" w:customStyle="1" w:styleId="address">
    <w:name w:val="address"/>
    <w:basedOn w:val="Normln"/>
    <w:rsid w:val="007E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E0F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5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A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A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A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6D0F-9834-4265-8406-F5FEF9CB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 Václav</dc:creator>
  <cp:keywords/>
  <dc:description/>
  <cp:lastModifiedBy>Kraftová Michaela Mgr.</cp:lastModifiedBy>
  <cp:revision>14</cp:revision>
  <cp:lastPrinted>2021-05-03T10:10:00Z</cp:lastPrinted>
  <dcterms:created xsi:type="dcterms:W3CDTF">2020-01-29T17:54:00Z</dcterms:created>
  <dcterms:modified xsi:type="dcterms:W3CDTF">2021-06-18T09:09:00Z</dcterms:modified>
</cp:coreProperties>
</file>