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469900</wp:posOffset>
                </wp:positionV>
                <wp:extent cx="2136775" cy="21336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677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RÁMCOVÁ 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6.95000000000002pt;margin-top:37.pt;width:168.25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RÁMCOVÁ KUPNÍ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rPr>
          <w:rStyle w:val="CharStyle9"/>
        </w:rPr>
        <w:t>lllllllllllllllllllllllll</w:t>
      </w:r>
      <w:bookmarkEnd w:id="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4"/>
        </w:rPr>
        <w:t>2022007626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bookmarkStart w:id="2" w:name="bookmark2"/>
      <w:r>
        <w:rPr>
          <w:rStyle w:val="CharStyle16"/>
        </w:rPr>
        <w:t>uzavřená v souladu s ustanovením § 2079 a násl. zákona č. 89/2012 Sb., občanský zákoník, mezi níže uvedenými smluvními stranami</w:t>
      </w:r>
      <w:bookmarkEnd w:id="2"/>
    </w:p>
    <w:tbl>
      <w:tblPr>
        <w:tblOverlap w:val="never"/>
        <w:jc w:val="left"/>
        <w:tblLayout w:type="fixed"/>
      </w:tblPr>
      <w:tblGrid>
        <w:gridCol w:w="3096"/>
        <w:gridCol w:w="6014"/>
      </w:tblGrid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Lenka Krejčí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left"/>
            </w:pP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</w:t>
            </w:r>
            <w:r>
              <w:rPr>
                <w:rStyle w:val="CharStyle20"/>
                <w:spacing w:val="9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pacing w:val="9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6"/>
                <w:shd w:val="clear" w:color="auto" w:fill="000000"/>
              </w:rPr>
              <w:t>....</w:t>
            </w:r>
            <w:r>
              <w:rPr>
                <w:rStyle w:val="CharStyle20"/>
                <w:spacing w:val="7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pacing w:val="8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pacing w:val="9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pacing w:val="9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0"/>
                <w:shd w:val="clear" w:color="auto" w:fill="000000"/>
              </w:rPr>
              <w:t>..</w:t>
            </w:r>
            <w:r>
              <w:rPr>
                <w:rStyle w:val="CharStyle20"/>
                <w:spacing w:val="11"/>
                <w:shd w:val="clear" w:color="auto" w:fill="000000"/>
              </w:rPr>
              <w:t>...</w:t>
            </w:r>
            <w:r>
              <w:rPr>
                <w:rStyle w:val="CharStyle20"/>
              </w:rPr>
              <w:t xml:space="preserve"> 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8"/>
        </w:rPr>
        <w:t>(dále jen „kupující“)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096"/>
        <w:gridCol w:w="6010"/>
      </w:tblGrid>
      <w:tr>
        <w:trPr>
          <w:trHeight w:val="5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  <w:b/>
                <w:bCs/>
              </w:rPr>
              <w:t>HZZ, a.s.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</w:rPr>
              <w:t>Kosinová 24, 612 00 Brno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</w:rPr>
              <w:t>David Húbel, předseda představenstva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  <w:spacing w:val="7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</w:t>
            </w:r>
            <w:r>
              <w:rPr>
                <w:rStyle w:val="CharStyle20"/>
                <w:spacing w:val="4"/>
                <w:shd w:val="clear" w:color="auto" w:fill="000000"/>
              </w:rPr>
              <w:t>.........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</w:rPr>
              <w:t>25309749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</w:rPr>
              <w:t>CZ25309749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</w:rPr>
              <w:t>Krajský soud v Brně oddíl B, vložka 2102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20"/>
              </w:rPr>
              <w:t>Československá obchodní banka a.s., č. ú. 382405993/0300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8"/>
        </w:rPr>
        <w:t>(dále jen „prodávající“</w:t>
      </w:r>
    </w:p>
    <w:p>
      <w:pPr>
        <w:widowControl w:val="0"/>
        <w:spacing w:after="69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Prodávající je oprávněn na základě svého vlastnického práva nakládat se zbožím ve formě jednorázových vaků na sekrety, jejichž specifikace, včetně jejich jednotkových cen, je uvedena v příloze č. 1, která je nedílnou součástí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 xml:space="preserve">Prodávající se zavazuje plnit svůj závazek k dodání zboží podle čl. 1 této smlouvy vždy nejpozději do </w:t>
      </w:r>
      <w:r>
        <w:rPr>
          <w:rStyle w:val="CharStyle5"/>
          <w:b/>
          <w:bCs/>
        </w:rPr>
        <w:t xml:space="preserve">5-ti pracovních dní </w:t>
      </w:r>
      <w:r>
        <w:rPr>
          <w:rStyle w:val="CharStyle5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260" w:line="230" w:lineRule="auto"/>
        <w:ind w:left="420" w:right="0" w:hanging="420"/>
        <w:jc w:val="both"/>
      </w:pPr>
      <w:r>
        <w:rPr>
          <w:rStyle w:val="CharStyle5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 xml:space="preserve">Kupující se zavazuje zaplatit prodávajícímu za předmět koupě a prodeje podle čl. 1 této smlouvy kupní cenu ve výši součinu počtu dodaných kusů podle čl. 1 této smlouvy a jednotkových cen tohoto zboží ve výši </w:t>
      </w:r>
      <w:r>
        <w:rPr>
          <w:rStyle w:val="CharStyle5"/>
          <w:b/>
          <w:bCs/>
        </w:rPr>
        <w:t xml:space="preserve">94,50 </w:t>
      </w:r>
      <w:r>
        <w:rPr>
          <w:rStyle w:val="CharStyle5"/>
        </w:rPr>
        <w:t xml:space="preserve">Kč bez DPH, tj. </w:t>
      </w:r>
      <w:r>
        <w:rPr>
          <w:rStyle w:val="CharStyle5"/>
          <w:b/>
          <w:bCs/>
        </w:rPr>
        <w:t xml:space="preserve">114,35 </w:t>
      </w:r>
      <w:r>
        <w:rPr>
          <w:rStyle w:val="CharStyle5"/>
        </w:rPr>
        <w:t>Kč včetně DPH.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</w:t>
      </w:r>
      <w:r>
        <w:rPr>
          <w:rStyle w:val="CharStyle5"/>
          <w:spacing w:val="44"/>
          <w:shd w:val="clear" w:color="auto" w:fill="000000"/>
        </w:rPr>
        <w:t>.</w:t>
      </w:r>
      <w:r>
        <w:rPr>
          <w:rStyle w:val="CharStyle5"/>
        </w:rPr>
        <w:t xml:space="preserve">/daňového dokladu). Faktura/daňový doklad bude doručena elektronicky na email: 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55"/>
          <w:shd w:val="clear" w:color="auto" w:fill="000000"/>
        </w:rPr>
        <w:t>.</w:t>
      </w:r>
      <w:r>
        <w:rPr>
          <w:rStyle w:val="CharStyle5"/>
        </w:rPr>
        <w:t xml:space="preserve"> 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5"/>
          <w:lang w:val="en-US" w:eastAsia="en-US" w:bidi="en-US"/>
        </w:rPr>
        <w:t xml:space="preserve"> </w:t>
      </w:r>
      <w:r>
        <w:rPr>
          <w:rStyle w:val="CharStyle5"/>
        </w:rPr>
        <w:t xml:space="preserve">Na faktuře/daňovém dokladu musí být mimo jiné vždy uvedeno toto číslo veřejné zakázky, ke které se faktura vztahuje: </w:t>
      </w:r>
      <w:r>
        <w:rPr>
          <w:rStyle w:val="CharStyle5"/>
          <w:b/>
          <w:bCs/>
        </w:rPr>
        <w:t xml:space="preserve">P22V00003643. </w:t>
      </w:r>
      <w:r>
        <w:rPr>
          <w:rStyle w:val="CharStyle5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5"/>
        </w:rPr>
        <w:t>S převodem zboží je podle čl. 1 této smlouvy spojena záruka za jeho jakost v trvání doby použitelnosti vyznačené na zboží, nejméně však v trvání minimálně 12 měsíců ode dne dodání příslušného zboží. V rámci této záruky se prodávající zavazuje, že zboží podle čl. 1 této smlouvy bude dodáno vždy nové, v neporušeném balení s řádným označením dle platných právních předpisů, a s minimální skladovací životností po celou dobu uvedené záruční lhůty a bude mít po dobu uvedené záruční lhůty a bude mít po tuto dobu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48 hodin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33" w:lineRule="auto"/>
        <w:ind w:left="420" w:right="0" w:hanging="420"/>
        <w:jc w:val="both"/>
      </w:pPr>
      <w:r>
        <w:rPr>
          <w:rStyle w:val="CharStyle5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5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460" w:line="240" w:lineRule="auto"/>
        <w:ind w:left="420" w:right="0" w:hanging="42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5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2" w:val="left"/>
        </w:tabs>
        <w:bidi w:val="0"/>
        <w:spacing w:before="0" w:line="240" w:lineRule="auto"/>
        <w:ind w:left="860" w:right="0" w:hanging="400"/>
        <w:jc w:val="both"/>
      </w:pPr>
      <w:r>
        <w:rPr>
          <w:rStyle w:val="CharStyle5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2" w:val="left"/>
        </w:tabs>
        <w:bidi w:val="0"/>
        <w:spacing w:before="0" w:line="240" w:lineRule="auto"/>
        <w:ind w:left="860" w:right="0" w:hanging="400"/>
        <w:jc w:val="both"/>
      </w:pPr>
      <w:r>
        <w:rPr>
          <w:rStyle w:val="CharStyle5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2" w:val="left"/>
        </w:tabs>
        <w:bidi w:val="0"/>
        <w:spacing w:before="0" w:line="240" w:lineRule="auto"/>
        <w:ind w:left="860" w:right="0" w:hanging="400"/>
        <w:jc w:val="both"/>
      </w:pPr>
      <w:r>
        <w:rPr>
          <w:rStyle w:val="CharStyle5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2" w:val="left"/>
        </w:tabs>
        <w:bidi w:val="0"/>
        <w:spacing w:before="0" w:line="240" w:lineRule="auto"/>
        <w:ind w:left="860" w:right="0" w:hanging="400"/>
        <w:jc w:val="both"/>
      </w:pPr>
      <w:r>
        <w:rPr>
          <w:rStyle w:val="CharStyle5"/>
        </w:rPr>
        <w:t>Tato smlouva nabývá účinnosti po jejím podpisu oběma smluvními stranami dnem jejího uveřejnění v Registru smluv, nejdříve však 1.1. 2023.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2" w:val="left"/>
        </w:tabs>
        <w:bidi w:val="0"/>
        <w:spacing w:before="0" w:line="240" w:lineRule="auto"/>
        <w:ind w:left="0" w:right="0" w:firstLine="440"/>
        <w:jc w:val="both"/>
      </w:pPr>
      <w:r>
        <w:rPr>
          <w:rStyle w:val="CharStyle5"/>
        </w:rPr>
        <w:t>Tato smlouva se uzavírá na dobu určitou, a to do 31. 12. 2024.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2" w:val="left"/>
        </w:tabs>
        <w:bidi w:val="0"/>
        <w:spacing w:before="0" w:after="580" w:line="240" w:lineRule="auto"/>
        <w:ind w:left="860" w:right="0" w:hanging="400"/>
        <w:jc w:val="both"/>
      </w:pP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80" w:right="0" w:firstLine="0"/>
        <w:jc w:val="both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728" w:right="904" w:bottom="1593" w:left="116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12700</wp:posOffset>
                </wp:positionV>
                <wp:extent cx="685800" cy="18288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8.049999999999997pt;margin-top:1.pt;width:54.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165100" distB="569595" distL="135890" distR="3503930" simplePos="0" relativeHeight="125829382" behindDoc="0" locked="0" layoutInCell="1" allowOverlap="1">
            <wp:simplePos x="0" y="0"/>
            <wp:positionH relativeFrom="page">
              <wp:posOffset>1139825</wp:posOffset>
            </wp:positionH>
            <wp:positionV relativeFrom="margin">
              <wp:posOffset>4702810</wp:posOffset>
            </wp:positionV>
            <wp:extent cx="1774190" cy="65214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7419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margin">
                  <wp:posOffset>5336540</wp:posOffset>
                </wp:positionV>
                <wp:extent cx="1432560" cy="45402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8.049999999999997pt;margin-top:420.19999999999999pt;width:112.8pt;height:35.7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MUDr. Hana Albrechtová ředitelka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Kupující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177165" distB="0" distL="3512820" distR="114300" simplePos="0" relativeHeight="125829383" behindDoc="0" locked="0" layoutInCell="1" allowOverlap="1">
            <wp:simplePos x="0" y="0"/>
            <wp:positionH relativeFrom="page">
              <wp:posOffset>4516755</wp:posOffset>
            </wp:positionH>
            <wp:positionV relativeFrom="margin">
              <wp:posOffset>4714875</wp:posOffset>
            </wp:positionV>
            <wp:extent cx="1786255" cy="121285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786255" cy="12128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5"/>
        </w:rPr>
        <w:t>V Brně dne 17.10.2022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5"/>
          <w:b/>
          <w:bCs/>
        </w:rPr>
        <w:t>Příloha č. 1 Specifikace, ceník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  <w:b/>
          <w:bCs/>
        </w:rPr>
        <w:t>Jednorázový vak na sekrety</w:t>
      </w:r>
    </w:p>
    <w:tbl>
      <w:tblPr>
        <w:tblOverlap w:val="never"/>
        <w:jc w:val="center"/>
        <w:tblLayout w:type="fixed"/>
      </w:tblPr>
      <w:tblGrid>
        <w:gridCol w:w="4742"/>
        <w:gridCol w:w="4488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0"/>
                <w:b/>
                <w:bCs/>
                <w:i/>
                <w:iCs/>
              </w:rPr>
              <w:t>57157-23185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0"/>
                <w:b/>
                <w:bCs/>
                <w:i/>
                <w:iCs/>
              </w:rPr>
              <w:t>SERRES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0"/>
                <w:b/>
                <w:bCs/>
                <w:i/>
                <w:iCs/>
              </w:rPr>
              <w:t>57157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0"/>
                <w:b/>
                <w:bCs/>
                <w:i/>
                <w:iCs/>
              </w:rPr>
              <w:t>94,50 Kč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Jednotková cena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0"/>
                <w:b/>
                <w:bCs/>
                <w:i/>
                <w:iCs/>
              </w:rPr>
              <w:t>114,35 Kč</w:t>
            </w:r>
          </w:p>
        </w:tc>
      </w:tr>
    </w:tbl>
    <w:p>
      <w:pPr>
        <w:widowControl w:val="0"/>
        <w:spacing w:after="659" w:line="1" w:lineRule="exact"/>
      </w:pPr>
    </w:p>
    <w:tbl>
      <w:tblPr>
        <w:tblOverlap w:val="never"/>
        <w:jc w:val="center"/>
        <w:tblLayout w:type="fixed"/>
      </w:tblPr>
      <w:tblGrid>
        <w:gridCol w:w="869"/>
        <w:gridCol w:w="5366"/>
        <w:gridCol w:w="2822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Účastníkem nabízená hodnota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Jednorázový vak Serres včetně hadice délky 1,8m a koncovky kompatibilní k odsávačce ACCUVAC.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0"/>
                <w:i/>
                <w:iCs/>
                <w:sz w:val="19"/>
                <w:szCs w:val="19"/>
              </w:rPr>
              <w:t>SET - vak 1L, hadice 1,8m, stop ventil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Objem vaku 1000 ml.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0"/>
                <w:i/>
                <w:iCs/>
                <w:sz w:val="19"/>
                <w:szCs w:val="19"/>
              </w:rPr>
              <w:t>ANO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Hydrofobní filtr.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0"/>
                <w:i/>
                <w:iCs/>
                <w:sz w:val="19"/>
                <w:szCs w:val="19"/>
              </w:rPr>
              <w:t>ANO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0"/>
              </w:rPr>
              <w:t>Kónus pro připojení sterilní odsávací cévky, CH 25, stop vakuum ventil.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0"/>
                <w:i/>
                <w:iCs/>
                <w:sz w:val="19"/>
                <w:szCs w:val="19"/>
              </w:rPr>
              <w:t>Stop ventil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Víko sběrného sáčku profil písmene „D“.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0"/>
                <w:i/>
                <w:iCs/>
                <w:sz w:val="19"/>
                <w:szCs w:val="19"/>
              </w:rPr>
              <w:t>ANO</w:t>
            </w:r>
          </w:p>
        </w:tc>
      </w:tr>
    </w:tbl>
    <w:sectPr>
      <w:footerReference w:type="default" r:id="rId11"/>
      <w:footnotePr>
        <w:pos w:val="pageBottom"/>
        <w:numFmt w:val="decimal"/>
        <w:numRestart w:val="continuous"/>
      </w:footnotePr>
      <w:pgSz w:w="11900" w:h="16840"/>
      <w:pgMar w:top="1362" w:right="1008" w:bottom="1362" w:left="1503" w:header="93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9990455</wp:posOffset>
              </wp:positionV>
              <wp:extent cx="348361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83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26_2022: Jednorázové vaky na sekrety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0.700000000000003pt;margin-top:786.64999999999998pt;width:274.3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26_2022: Jednorázové vaky na sekrety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10219055</wp:posOffset>
              </wp:positionV>
              <wp:extent cx="3493135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3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26_2022: Jednorázové vaky na sekrety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1.899999999999999pt;margin-top:804.64999999999998pt;width:275.05000000000001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26_2022: Jednorázové vaky na sekrety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10219055</wp:posOffset>
              </wp:positionV>
              <wp:extent cx="3493135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3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26_2022: Jednorázové vaky na sekrety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1.899999999999999pt;margin-top:804.64999999999998pt;width:275.05000000000001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26_2022: Jednorázové vaky na sekrety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itulek obrázku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itulek obrázku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6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auto"/>
      <w:spacing w:after="30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spacing w:after="500"/>
      <w:ind w:left="2080" w:hanging="13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/Relationships>
</file>