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8094" w14:textId="77777777" w:rsidR="0033360A" w:rsidRDefault="0033360A" w:rsidP="007106A6">
      <w:pPr>
        <w:autoSpaceDE w:val="0"/>
        <w:autoSpaceDN w:val="0"/>
        <w:adjustRightInd w:val="0"/>
        <w:jc w:val="both"/>
        <w:rPr>
          <w:rFonts w:cstheme="minorHAnsi"/>
          <w:sz w:val="28"/>
          <w:szCs w:val="28"/>
        </w:rPr>
      </w:pPr>
    </w:p>
    <w:p w14:paraId="6FD83B92" w14:textId="77777777" w:rsidR="0033360A" w:rsidRPr="00B7493B" w:rsidRDefault="0033360A" w:rsidP="0033360A">
      <w:pPr>
        <w:ind w:left="-1134"/>
        <w:jc w:val="right"/>
        <w:rPr>
          <w:rFonts w:ascii="Times New Roman" w:hAnsi="Times New Roman" w:cs="Times New Roman"/>
          <w:b/>
          <w:u w:val="single"/>
        </w:rPr>
      </w:pPr>
      <w:r w:rsidRPr="00B7493B">
        <w:rPr>
          <w:rFonts w:ascii="Times New Roman" w:hAnsi="Times New Roman" w:cs="Times New Roman"/>
          <w:b/>
          <w:u w:val="single"/>
        </w:rPr>
        <w:t>Společnost „INFRAM/IDS – Trojský kanál“</w:t>
      </w:r>
    </w:p>
    <w:p w14:paraId="557248F9" w14:textId="77777777" w:rsidR="0033360A" w:rsidRPr="00B7493B" w:rsidRDefault="0033360A" w:rsidP="0033360A">
      <w:pPr>
        <w:ind w:left="-567"/>
        <w:jc w:val="right"/>
        <w:rPr>
          <w:rFonts w:ascii="Times New Roman" w:hAnsi="Times New Roman" w:cs="Times New Roman"/>
        </w:rPr>
      </w:pPr>
      <w:r>
        <w:rPr>
          <w:rFonts w:ascii="Times New Roman" w:hAnsi="Times New Roman" w:cs="Times New Roman"/>
        </w:rPr>
        <w:t>Zastoupená</w:t>
      </w:r>
      <w:r w:rsidRPr="00B7493B">
        <w:rPr>
          <w:rFonts w:ascii="Times New Roman" w:hAnsi="Times New Roman" w:cs="Times New Roman"/>
        </w:rPr>
        <w:t>: INFRAM, a.s.</w:t>
      </w:r>
    </w:p>
    <w:p w14:paraId="1C6658E4" w14:textId="63B08EEB" w:rsidR="0033360A" w:rsidRPr="00B7493B" w:rsidRDefault="0033360A" w:rsidP="0033360A">
      <w:pPr>
        <w:ind w:left="-567"/>
        <w:jc w:val="right"/>
        <w:rPr>
          <w:rFonts w:ascii="Times New Roman" w:hAnsi="Times New Roman" w:cs="Times New Roman"/>
        </w:rPr>
      </w:pPr>
      <w:r>
        <w:rPr>
          <w:rFonts w:ascii="Times New Roman" w:hAnsi="Times New Roman" w:cs="Times New Roman"/>
        </w:rPr>
        <w:t xml:space="preserve">K rukám: </w:t>
      </w:r>
      <w:r w:rsidR="003861EE">
        <w:rPr>
          <w:rFonts w:ascii="Times New Roman" w:hAnsi="Times New Roman" w:cs="Times New Roman"/>
        </w:rPr>
        <w:t>xxxxxxxxxxxxx</w:t>
      </w:r>
      <w:r w:rsidRPr="00B7493B">
        <w:rPr>
          <w:rFonts w:ascii="Times New Roman" w:hAnsi="Times New Roman" w:cs="Times New Roman"/>
        </w:rPr>
        <w:t xml:space="preserve"> </w:t>
      </w:r>
    </w:p>
    <w:p w14:paraId="1D6CF3E7" w14:textId="77777777" w:rsidR="0033360A" w:rsidRPr="00D60FF0" w:rsidRDefault="0033360A" w:rsidP="0033360A">
      <w:pPr>
        <w:ind w:left="-567"/>
        <w:jc w:val="right"/>
        <w:rPr>
          <w:rFonts w:ascii="Times New Roman" w:hAnsi="Times New Roman" w:cs="Times New Roman"/>
          <w:b/>
        </w:rPr>
      </w:pPr>
      <w:r w:rsidRPr="00D60FF0">
        <w:rPr>
          <w:rFonts w:ascii="Times New Roman" w:hAnsi="Times New Roman" w:cs="Times New Roman"/>
          <w:b/>
          <w:color w:val="FF0000"/>
        </w:rPr>
        <w:t xml:space="preserve">                </w:t>
      </w:r>
      <w:r w:rsidRPr="00D60FF0">
        <w:rPr>
          <w:rFonts w:ascii="Times New Roman" w:hAnsi="Times New Roman" w:cs="Times New Roman"/>
          <w:b/>
          <w:color w:val="FF0000"/>
        </w:rPr>
        <w:tab/>
      </w:r>
      <w:r w:rsidRPr="00D60FF0">
        <w:rPr>
          <w:rFonts w:ascii="Times New Roman" w:hAnsi="Times New Roman" w:cs="Times New Roman"/>
          <w:b/>
        </w:rPr>
        <w:tab/>
        <w:t>V kopii: Ředitelství vodních cest ČR</w:t>
      </w:r>
    </w:p>
    <w:p w14:paraId="77D5ACEC" w14:textId="77777777" w:rsidR="0033360A" w:rsidRPr="00454A6C" w:rsidRDefault="0033360A" w:rsidP="0033360A">
      <w:pPr>
        <w:ind w:left="-567"/>
        <w:jc w:val="right"/>
        <w:rPr>
          <w:rFonts w:ascii="Times New Roman" w:hAnsi="Times New Roman" w:cs="Times New Roman"/>
        </w:rPr>
      </w:pPr>
      <w:r w:rsidRPr="00454A6C">
        <w:rPr>
          <w:rFonts w:ascii="Times New Roman" w:hAnsi="Times New Roman" w:cs="Times New Roman"/>
        </w:rPr>
        <w:t>nábř. L. Svobody 1222/2</w:t>
      </w:r>
    </w:p>
    <w:p w14:paraId="5B57C8ED" w14:textId="77777777" w:rsidR="0033360A" w:rsidRPr="00454A6C" w:rsidRDefault="0033360A" w:rsidP="0033360A">
      <w:pPr>
        <w:ind w:left="-567"/>
        <w:jc w:val="right"/>
        <w:rPr>
          <w:rFonts w:ascii="Times New Roman" w:hAnsi="Times New Roman" w:cs="Times New Roman"/>
        </w:rPr>
      </w:pPr>
      <w:r w:rsidRPr="00454A6C">
        <w:rPr>
          <w:rFonts w:ascii="Times New Roman" w:hAnsi="Times New Roman" w:cs="Times New Roman"/>
        </w:rPr>
        <w:t>11015  Praha 1</w:t>
      </w:r>
    </w:p>
    <w:p w14:paraId="51C41B37" w14:textId="5F807B26" w:rsidR="0033360A" w:rsidRPr="00D60FF0" w:rsidRDefault="0033360A" w:rsidP="0033360A">
      <w:pPr>
        <w:ind w:left="-567"/>
        <w:jc w:val="right"/>
        <w:rPr>
          <w:rFonts w:ascii="Times New Roman" w:hAnsi="Times New Roman" w:cs="Times New Roman"/>
          <w:color w:val="FF0000"/>
        </w:rPr>
      </w:pPr>
      <w:r w:rsidRPr="00D60FF0">
        <w:rPr>
          <w:rFonts w:ascii="Times New Roman" w:hAnsi="Times New Roman" w:cs="Times New Roman"/>
        </w:rPr>
        <w:t xml:space="preserve">K rukám: </w:t>
      </w:r>
      <w:r w:rsidR="003861EE">
        <w:rPr>
          <w:rFonts w:ascii="Times New Roman" w:hAnsi="Times New Roman" w:cs="Times New Roman"/>
        </w:rPr>
        <w:t>xxxxxxxxxxxx</w:t>
      </w:r>
      <w:r w:rsidRPr="00D60FF0">
        <w:rPr>
          <w:rFonts w:ascii="Times New Roman" w:hAnsi="Times New Roman" w:cs="Times New Roman"/>
        </w:rPr>
        <w:t xml:space="preserve"> </w:t>
      </w:r>
    </w:p>
    <w:p w14:paraId="3A372020" w14:textId="77777777" w:rsidR="0033360A" w:rsidRDefault="0033360A" w:rsidP="0033360A">
      <w:pPr>
        <w:jc w:val="both"/>
        <w:rPr>
          <w:rFonts w:ascii="Times New Roman" w:eastAsia="Times New Roman" w:hAnsi="Times New Roman" w:cs="Times New Roman"/>
          <w:b/>
          <w:bCs/>
          <w:color w:val="000000"/>
          <w:sz w:val="22"/>
          <w:szCs w:val="22"/>
          <w:lang w:eastAsia="ar-SA"/>
        </w:rPr>
      </w:pPr>
    </w:p>
    <w:p w14:paraId="4A6ACEF8" w14:textId="775CB275" w:rsidR="0033360A" w:rsidRPr="0033360A" w:rsidRDefault="0033360A" w:rsidP="0033360A">
      <w:pPr>
        <w:jc w:val="both"/>
        <w:rPr>
          <w:rFonts w:ascii="Times New Roman" w:eastAsia="Times New Roman" w:hAnsi="Times New Roman" w:cs="Times New Roman"/>
          <w:b/>
          <w:bCs/>
          <w:color w:val="000000"/>
          <w:sz w:val="22"/>
          <w:szCs w:val="22"/>
          <w:lang w:eastAsia="ar-SA"/>
        </w:rPr>
      </w:pPr>
      <w:r w:rsidRPr="0033360A">
        <w:rPr>
          <w:rFonts w:ascii="Times New Roman" w:eastAsia="Times New Roman" w:hAnsi="Times New Roman" w:cs="Times New Roman"/>
          <w:b/>
          <w:bCs/>
          <w:color w:val="000000"/>
          <w:sz w:val="22"/>
          <w:szCs w:val="22"/>
          <w:lang w:eastAsia="ar-SA"/>
        </w:rPr>
        <w:t>Dílo: „Zabezpečení podjezdných výšek na Vltavské vodní cestě -</w:t>
      </w:r>
      <w:r>
        <w:rPr>
          <w:rFonts w:ascii="Times New Roman" w:eastAsia="Times New Roman" w:hAnsi="Times New Roman" w:cs="Times New Roman"/>
          <w:b/>
          <w:bCs/>
          <w:color w:val="000000"/>
          <w:sz w:val="22"/>
          <w:szCs w:val="22"/>
          <w:lang w:eastAsia="ar-SA"/>
        </w:rPr>
        <w:t xml:space="preserve"> </w:t>
      </w:r>
      <w:r w:rsidRPr="0033360A">
        <w:rPr>
          <w:rFonts w:ascii="Times New Roman" w:eastAsia="Times New Roman" w:hAnsi="Times New Roman" w:cs="Times New Roman"/>
          <w:b/>
          <w:bCs/>
          <w:color w:val="000000"/>
          <w:sz w:val="22"/>
          <w:szCs w:val="22"/>
          <w:lang w:eastAsia="ar-SA"/>
        </w:rPr>
        <w:t xml:space="preserve">Stavba 005.b – Silniční most na MK ÚČOV – km 1,67“ </w:t>
      </w:r>
    </w:p>
    <w:p w14:paraId="6246BCED" w14:textId="77777777" w:rsidR="0033360A" w:rsidRDefault="0033360A" w:rsidP="0033360A">
      <w:pPr>
        <w:jc w:val="both"/>
        <w:rPr>
          <w:rFonts w:ascii="Times New Roman" w:eastAsia="Times New Roman" w:hAnsi="Times New Roman" w:cs="Times New Roman"/>
          <w:b/>
          <w:bCs/>
          <w:color w:val="000000"/>
          <w:lang w:eastAsia="ar-SA"/>
        </w:rPr>
      </w:pPr>
    </w:p>
    <w:p w14:paraId="18FFB4D2" w14:textId="2BB6BC17" w:rsidR="0033360A" w:rsidRPr="00D927F7" w:rsidRDefault="0033360A" w:rsidP="0033360A">
      <w:pPr>
        <w:jc w:val="both"/>
        <w:rPr>
          <w:rFonts w:ascii="Times New Roman" w:eastAsia="Times New Roman" w:hAnsi="Times New Roman" w:cs="Times New Roman"/>
          <w:b/>
          <w:bCs/>
          <w:color w:val="000000"/>
          <w:lang w:eastAsia="ar-SA"/>
        </w:rPr>
      </w:pPr>
      <w:r w:rsidRPr="00D927F7">
        <w:rPr>
          <w:rFonts w:ascii="Times New Roman" w:eastAsia="Times New Roman" w:hAnsi="Times New Roman" w:cs="Times New Roman"/>
          <w:b/>
          <w:bCs/>
          <w:color w:val="000000"/>
          <w:lang w:eastAsia="ar-SA"/>
        </w:rPr>
        <w:t xml:space="preserve">Zhotovitel: </w:t>
      </w:r>
      <w:r w:rsidRPr="0033360A">
        <w:rPr>
          <w:rFonts w:ascii="Times New Roman" w:eastAsia="Times New Roman" w:hAnsi="Times New Roman" w:cs="Times New Roman"/>
          <w:b/>
          <w:bCs/>
          <w:color w:val="000000"/>
          <w:lang w:eastAsia="ar-SA"/>
        </w:rPr>
        <w:t>„Společnost SMP – OKT, Mosty u ÚČOV“</w:t>
      </w:r>
    </w:p>
    <w:p w14:paraId="24C892D7" w14:textId="77777777" w:rsidR="0033360A" w:rsidRPr="00D927F7" w:rsidRDefault="0033360A" w:rsidP="0033360A">
      <w:pPr>
        <w:jc w:val="both"/>
        <w:rPr>
          <w:rStyle w:val="FontStyle26"/>
          <w:rFonts w:ascii="Times New Roman" w:eastAsia="Times New Roman" w:hAnsi="Times New Roman" w:cs="Times New Roman"/>
          <w:u w:val="single"/>
          <w:lang w:eastAsia="ar-SA"/>
        </w:rPr>
      </w:pPr>
    </w:p>
    <w:p w14:paraId="3DB5FE93" w14:textId="66E0AABD" w:rsidR="0033360A" w:rsidRPr="00D927F7" w:rsidRDefault="0033360A" w:rsidP="0033360A">
      <w:pPr>
        <w:pStyle w:val="DefaultText"/>
        <w:shd w:val="clear" w:color="auto" w:fill="A6A6A6" w:themeFill="background1" w:themeFillShade="A6"/>
        <w:tabs>
          <w:tab w:val="center" w:pos="4678"/>
          <w:tab w:val="left" w:pos="5670"/>
          <w:tab w:val="left" w:pos="5812"/>
          <w:tab w:val="right" w:pos="9356"/>
        </w:tabs>
        <w:rPr>
          <w:b/>
          <w:szCs w:val="24"/>
          <w:lang w:val="cs-CZ"/>
        </w:rPr>
      </w:pPr>
      <w:r w:rsidRPr="00662CEA">
        <w:rPr>
          <w:rStyle w:val="FontStyle26"/>
          <w:szCs w:val="24"/>
          <w:lang w:val="cs-CZ"/>
        </w:rPr>
        <w:t xml:space="preserve">VĚC: NÁVRH </w:t>
      </w:r>
      <w:r w:rsidR="006B4517">
        <w:rPr>
          <w:rStyle w:val="FontStyle26"/>
          <w:szCs w:val="24"/>
          <w:lang w:val="cs-CZ"/>
        </w:rPr>
        <w:t xml:space="preserve">ZHOTOVITELE </w:t>
      </w:r>
      <w:r w:rsidR="00224D6A">
        <w:rPr>
          <w:rStyle w:val="FontStyle26"/>
          <w:szCs w:val="24"/>
          <w:lang w:val="cs-CZ"/>
        </w:rPr>
        <w:t>NA</w:t>
      </w:r>
      <w:r w:rsidRPr="00662CEA">
        <w:rPr>
          <w:rStyle w:val="FontStyle26"/>
          <w:szCs w:val="24"/>
          <w:lang w:val="cs-CZ"/>
        </w:rPr>
        <w:t xml:space="preserve"> ZMĚN</w:t>
      </w:r>
      <w:r w:rsidR="00224D6A">
        <w:rPr>
          <w:rStyle w:val="FontStyle26"/>
          <w:szCs w:val="24"/>
          <w:lang w:val="cs-CZ"/>
        </w:rPr>
        <w:t>U</w:t>
      </w:r>
      <w:r w:rsidRPr="00662CEA">
        <w:rPr>
          <w:rStyle w:val="FontStyle26"/>
          <w:szCs w:val="24"/>
          <w:lang w:val="cs-CZ"/>
        </w:rPr>
        <w:t xml:space="preserve"> </w:t>
      </w:r>
      <w:r>
        <w:rPr>
          <w:rStyle w:val="FontStyle26"/>
          <w:szCs w:val="24"/>
          <w:lang w:val="cs-CZ"/>
        </w:rPr>
        <w:t>CHODNÍKOVÉHO KRYTU A ŘÍMSY</w:t>
      </w:r>
    </w:p>
    <w:p w14:paraId="09F41749" w14:textId="0F11EF15" w:rsidR="0033360A" w:rsidRPr="00D927F7" w:rsidRDefault="0033360A" w:rsidP="0033360A">
      <w:pPr>
        <w:ind w:left="-1134" w:firstLine="1134"/>
        <w:rPr>
          <w:rFonts w:ascii="Times New Roman" w:hAnsi="Times New Roman" w:cs="Times New Roman"/>
          <w:b/>
        </w:rPr>
      </w:pPr>
      <w:r w:rsidRPr="00D927F7">
        <w:rPr>
          <w:rFonts w:ascii="Times New Roman" w:hAnsi="Times New Roman" w:cs="Times New Roman"/>
          <w:b/>
        </w:rPr>
        <w:t xml:space="preserve">Související pod-články smlouvy: </w:t>
      </w:r>
      <w:r>
        <w:rPr>
          <w:rFonts w:ascii="Times New Roman" w:hAnsi="Times New Roman" w:cs="Times New Roman"/>
          <w:b/>
        </w:rPr>
        <w:t>13. 3</w:t>
      </w:r>
    </w:p>
    <w:p w14:paraId="742E02BD" w14:textId="0FFD30BE" w:rsidR="0033360A" w:rsidRDefault="0033360A" w:rsidP="0033360A">
      <w:pPr>
        <w:ind w:left="-1134" w:firstLine="1134"/>
        <w:rPr>
          <w:rFonts w:ascii="Times New Roman" w:hAnsi="Times New Roman" w:cs="Times New Roman"/>
          <w:b/>
        </w:rPr>
      </w:pPr>
      <w:r w:rsidRPr="00D927F7">
        <w:rPr>
          <w:rFonts w:ascii="Times New Roman" w:hAnsi="Times New Roman" w:cs="Times New Roman"/>
          <w:b/>
        </w:rPr>
        <w:t>Adresováno správci stavby (viz pod-článek 1.1.2.4, 1. 3</w:t>
      </w:r>
      <w:r>
        <w:rPr>
          <w:rFonts w:ascii="Times New Roman" w:hAnsi="Times New Roman" w:cs="Times New Roman"/>
          <w:b/>
        </w:rPr>
        <w:t xml:space="preserve">, 13. </w:t>
      </w:r>
      <w:r w:rsidR="00224D6A">
        <w:rPr>
          <w:rFonts w:ascii="Times New Roman" w:hAnsi="Times New Roman" w:cs="Times New Roman"/>
          <w:b/>
        </w:rPr>
        <w:t>3</w:t>
      </w:r>
      <w:r>
        <w:rPr>
          <w:rFonts w:ascii="Times New Roman" w:hAnsi="Times New Roman" w:cs="Times New Roman"/>
          <w:b/>
        </w:rPr>
        <w:t>)</w:t>
      </w:r>
    </w:p>
    <w:p w14:paraId="242C07D8" w14:textId="77777777" w:rsidR="0033360A" w:rsidRDefault="0033360A" w:rsidP="0033360A">
      <w:pPr>
        <w:ind w:left="-1134" w:firstLine="1134"/>
        <w:rPr>
          <w:rFonts w:ascii="Times New Roman" w:hAnsi="Times New Roman" w:cs="Times New Roman"/>
          <w:b/>
        </w:rPr>
      </w:pPr>
    </w:p>
    <w:p w14:paraId="4835B49F" w14:textId="77777777" w:rsidR="0033360A" w:rsidRDefault="0033360A" w:rsidP="0033360A">
      <w:pPr>
        <w:ind w:left="-1134" w:firstLine="1134"/>
        <w:rPr>
          <w:rFonts w:ascii="Times New Roman" w:hAnsi="Times New Roman" w:cs="Times New Roman"/>
          <w:b/>
        </w:rPr>
      </w:pPr>
      <w:r>
        <w:rPr>
          <w:rFonts w:ascii="Times New Roman" w:hAnsi="Times New Roman" w:cs="Times New Roman"/>
          <w:b/>
        </w:rPr>
        <w:t>Vážený správce stavby,</w:t>
      </w:r>
    </w:p>
    <w:p w14:paraId="4F5F18B8" w14:textId="77777777" w:rsidR="0033360A" w:rsidRDefault="0033360A" w:rsidP="0033360A">
      <w:pPr>
        <w:ind w:left="-1134" w:firstLine="1134"/>
        <w:rPr>
          <w:rFonts w:ascii="Times New Roman" w:hAnsi="Times New Roman" w:cs="Times New Roman"/>
          <w:b/>
        </w:rPr>
      </w:pPr>
    </w:p>
    <w:p w14:paraId="0E442656" w14:textId="7677C83D" w:rsidR="0033360A" w:rsidRDefault="009B32AB" w:rsidP="0033360A">
      <w:pPr>
        <w:ind w:firstLine="720"/>
        <w:jc w:val="both"/>
      </w:pPr>
      <w:r>
        <w:t xml:space="preserve">Na základě </w:t>
      </w:r>
      <w:r w:rsidR="003310E7">
        <w:t xml:space="preserve">Vašeho </w:t>
      </w:r>
      <w:r>
        <w:t>požadavku si</w:t>
      </w:r>
      <w:r w:rsidR="0033360A" w:rsidRPr="00D927F7">
        <w:t xml:space="preserve"> dovolujeme předložit </w:t>
      </w:r>
      <w:r>
        <w:t xml:space="preserve">alternativní návrh chodníkového krytu a římsy SO 210 </w:t>
      </w:r>
      <w:r w:rsidRPr="009B32AB">
        <w:t>Silniční most na MK ÚČOV – km 1,67</w:t>
      </w:r>
      <w:r>
        <w:t xml:space="preserve"> v souladu s Pod-čl. </w:t>
      </w:r>
      <w:r w:rsidRPr="00D927F7">
        <w:t>13.</w:t>
      </w:r>
      <w:r>
        <w:t>3</w:t>
      </w:r>
      <w:r w:rsidRPr="00D927F7">
        <w:t xml:space="preserve"> smluvních podmínek</w:t>
      </w:r>
      <w:r>
        <w:t>.</w:t>
      </w:r>
    </w:p>
    <w:p w14:paraId="677F5C66" w14:textId="77777777" w:rsidR="0033360A" w:rsidRDefault="0033360A" w:rsidP="0033360A">
      <w:pPr>
        <w:jc w:val="both"/>
      </w:pPr>
    </w:p>
    <w:p w14:paraId="1C08A6E0" w14:textId="4B59EA35" w:rsidR="0033360A" w:rsidRDefault="0033360A" w:rsidP="0033360A">
      <w:pPr>
        <w:jc w:val="both"/>
        <w:rPr>
          <w:b/>
          <w:u w:val="single"/>
        </w:rPr>
      </w:pPr>
      <w:r w:rsidRPr="00636977">
        <w:rPr>
          <w:b/>
          <w:u w:val="single"/>
        </w:rPr>
        <w:t>Popis navrhované práce</w:t>
      </w:r>
      <w:r>
        <w:rPr>
          <w:b/>
          <w:u w:val="single"/>
        </w:rPr>
        <w:t xml:space="preserve"> a posouzení technického</w:t>
      </w:r>
      <w:r w:rsidR="009B32AB">
        <w:rPr>
          <w:b/>
          <w:u w:val="single"/>
        </w:rPr>
        <w:t xml:space="preserve"> řešení</w:t>
      </w:r>
      <w:r w:rsidRPr="00636977">
        <w:rPr>
          <w:b/>
          <w:u w:val="single"/>
        </w:rPr>
        <w:t>:</w:t>
      </w:r>
    </w:p>
    <w:p w14:paraId="537AC1B4" w14:textId="77777777" w:rsidR="00DF3573" w:rsidRPr="00636977" w:rsidRDefault="00DF3573" w:rsidP="0033360A">
      <w:pPr>
        <w:jc w:val="both"/>
        <w:rPr>
          <w:b/>
          <w:u w:val="single"/>
        </w:rPr>
      </w:pPr>
    </w:p>
    <w:p w14:paraId="2F0F68FF" w14:textId="77777777" w:rsidR="0033360A" w:rsidRPr="00741844" w:rsidRDefault="0033360A" w:rsidP="0033360A">
      <w:pPr>
        <w:pStyle w:val="Odstavecseseznamem"/>
        <w:numPr>
          <w:ilvl w:val="0"/>
          <w:numId w:val="13"/>
        </w:numPr>
        <w:ind w:left="284" w:hanging="284"/>
        <w:rPr>
          <w:rFonts w:ascii="Calibri" w:hAnsi="Calibri" w:cs="Calibri"/>
          <w:b/>
          <w:bCs/>
          <w:sz w:val="22"/>
          <w:szCs w:val="22"/>
        </w:rPr>
      </w:pPr>
      <w:r w:rsidRPr="00741844">
        <w:rPr>
          <w:rFonts w:ascii="Calibri" w:hAnsi="Calibri" w:cs="Calibri"/>
          <w:b/>
          <w:bCs/>
          <w:sz w:val="22"/>
          <w:szCs w:val="22"/>
        </w:rPr>
        <w:t>Zdůvodnění změny chodníkového krytu a líce římsy</w:t>
      </w:r>
    </w:p>
    <w:p w14:paraId="7D3BBCAD"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Původní ocelové trubky odvodnění pochozí plochy, které svisle procházely skrz celou skladbu chodníku vč. železobetonové (ŽB) desky, byly nahoře na vtoku zaústěny zpravidla až nad úrovní vrstvy asfaltového betonu, čímž docházelo k trvalému stání srážkové vody na pochozí ploše chodníku. Při tom zatékala jak do již rozevřené spáry mezi konstrukcí chodníku a hlavním nosníkem ocelové nosné konstrukce (HN ONK), ale také do spáry mezi zvýšenou hranou vnější římsy a asfaltovým betonem chodníkového krytu.</w:t>
      </w:r>
    </w:p>
    <w:p w14:paraId="77C221F8"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 xml:space="preserve">Dále bylo po odstranění původního chodníkového krytu z asfaltového betonu zjištěno, že voda z plochy izolace ŽB desky není nikam odvedena a izolace není zcela funkční, a proto se srážková voda trvale drží na ŽB desce. Zřejmě vlivem mrazových cyklů pak došlo k rozpadu betonu, který bylo možné pod krytem rozebrat třebas i jen rukou stejně jako odkrýt betonářskou výztuž ŽB desky. </w:t>
      </w:r>
    </w:p>
    <w:p w14:paraId="6D9E214D"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Vlivem výše popsaného chybného provedení a vadného konstrukčního řešení došlo k degradaci nejen ŽB desky a římsy chodníku, ale také k zásadnímu korozivnímu poškození ONK vč. nosných chodníkových konzol.</w:t>
      </w:r>
    </w:p>
    <w:p w14:paraId="66706AB3"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Ponechání původní ŽB konstrukce chodníku a římsy bylo po snesení asfaltového betonu zhodnoceno jako nevhodné, mj. vzhledem ke zjištěným oslabením ONK.</w:t>
      </w:r>
    </w:p>
    <w:p w14:paraId="01BA4C3E" w14:textId="77777777" w:rsidR="0033360A"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Z obdobných důvodů byly odbourány také pásy ŽB desky vozovky, čímž byly odkryty a zpřístupněny stěny HN odvrácené ke středu mostu.</w:t>
      </w:r>
    </w:p>
    <w:p w14:paraId="630B999F" w14:textId="210209FC" w:rsidR="0033360A" w:rsidRDefault="0033360A" w:rsidP="0033360A">
      <w:pPr>
        <w:pStyle w:val="Odstavecseseznamem"/>
        <w:spacing w:after="160" w:line="259" w:lineRule="auto"/>
        <w:jc w:val="both"/>
        <w:rPr>
          <w:rFonts w:ascii="Calibri" w:hAnsi="Calibri" w:cs="Calibri"/>
          <w:sz w:val="22"/>
          <w:szCs w:val="22"/>
        </w:rPr>
      </w:pPr>
    </w:p>
    <w:p w14:paraId="6645CE44" w14:textId="1F06F45D" w:rsidR="0033360A" w:rsidRDefault="0033360A" w:rsidP="0033360A">
      <w:pPr>
        <w:pStyle w:val="Odstavecseseznamem"/>
        <w:spacing w:after="160" w:line="259" w:lineRule="auto"/>
        <w:jc w:val="both"/>
        <w:rPr>
          <w:rFonts w:ascii="Calibri" w:hAnsi="Calibri" w:cs="Calibri"/>
          <w:sz w:val="22"/>
          <w:szCs w:val="22"/>
        </w:rPr>
      </w:pPr>
    </w:p>
    <w:p w14:paraId="68D953EC" w14:textId="74757127" w:rsidR="0033360A" w:rsidRDefault="0033360A" w:rsidP="0033360A">
      <w:pPr>
        <w:pStyle w:val="Odstavecseseznamem"/>
        <w:spacing w:after="160" w:line="259" w:lineRule="auto"/>
        <w:jc w:val="both"/>
        <w:rPr>
          <w:rFonts w:ascii="Calibri" w:hAnsi="Calibri" w:cs="Calibri"/>
          <w:sz w:val="22"/>
          <w:szCs w:val="22"/>
        </w:rPr>
      </w:pPr>
    </w:p>
    <w:p w14:paraId="5882DF00" w14:textId="2FB1EA54" w:rsidR="0033360A" w:rsidRDefault="0033360A" w:rsidP="0033360A">
      <w:pPr>
        <w:pStyle w:val="Odstavecseseznamem"/>
        <w:spacing w:after="160" w:line="259" w:lineRule="auto"/>
        <w:jc w:val="both"/>
        <w:rPr>
          <w:rFonts w:ascii="Calibri" w:hAnsi="Calibri" w:cs="Calibri"/>
          <w:sz w:val="22"/>
          <w:szCs w:val="22"/>
        </w:rPr>
      </w:pPr>
    </w:p>
    <w:p w14:paraId="57775E7F" w14:textId="19712101" w:rsidR="0033360A" w:rsidRDefault="0033360A" w:rsidP="0033360A">
      <w:pPr>
        <w:pStyle w:val="Odstavecseseznamem"/>
        <w:spacing w:after="160" w:line="259" w:lineRule="auto"/>
        <w:jc w:val="both"/>
        <w:rPr>
          <w:rFonts w:ascii="Calibri" w:hAnsi="Calibri" w:cs="Calibri"/>
          <w:sz w:val="22"/>
          <w:szCs w:val="22"/>
        </w:rPr>
      </w:pPr>
    </w:p>
    <w:p w14:paraId="240BE84D" w14:textId="77777777" w:rsidR="0033360A" w:rsidRDefault="0033360A" w:rsidP="0033360A">
      <w:pPr>
        <w:pStyle w:val="Odstavecseseznamem"/>
        <w:spacing w:after="160" w:line="259" w:lineRule="auto"/>
        <w:jc w:val="both"/>
        <w:rPr>
          <w:rFonts w:ascii="Calibri" w:hAnsi="Calibri" w:cs="Calibri"/>
          <w:sz w:val="22"/>
          <w:szCs w:val="22"/>
        </w:rPr>
      </w:pPr>
    </w:p>
    <w:p w14:paraId="4F116452" w14:textId="77777777" w:rsidR="0033360A" w:rsidRPr="00D66D48" w:rsidRDefault="0033360A" w:rsidP="0033360A">
      <w:pPr>
        <w:pStyle w:val="Odstavecseseznamem"/>
        <w:spacing w:after="160" w:line="259" w:lineRule="auto"/>
        <w:jc w:val="both"/>
        <w:rPr>
          <w:rFonts w:ascii="Calibri" w:hAnsi="Calibri" w:cs="Calibri"/>
          <w:sz w:val="22"/>
          <w:szCs w:val="22"/>
        </w:rPr>
      </w:pPr>
    </w:p>
    <w:p w14:paraId="69427C6C" w14:textId="77777777" w:rsidR="0033360A" w:rsidRPr="003D2677" w:rsidRDefault="0033360A" w:rsidP="0033360A">
      <w:pPr>
        <w:pStyle w:val="Odstavecseseznamem"/>
        <w:numPr>
          <w:ilvl w:val="0"/>
          <w:numId w:val="13"/>
        </w:numPr>
        <w:ind w:left="284" w:hanging="284"/>
        <w:rPr>
          <w:rFonts w:ascii="Calibri" w:hAnsi="Calibri" w:cs="Calibri"/>
          <w:sz w:val="22"/>
          <w:szCs w:val="22"/>
        </w:rPr>
      </w:pPr>
      <w:r w:rsidRPr="003D2677">
        <w:rPr>
          <w:rFonts w:ascii="Calibri" w:hAnsi="Calibri" w:cs="Calibri"/>
          <w:b/>
          <w:bCs/>
          <w:sz w:val="22"/>
          <w:szCs w:val="22"/>
        </w:rPr>
        <w:t>Předmět návrhu chodníkového krytu a líce římsy z kompozitních prefabrikátů</w:t>
      </w:r>
    </w:p>
    <w:p w14:paraId="36AC24E2" w14:textId="77777777" w:rsidR="0033360A" w:rsidRDefault="0033360A" w:rsidP="0033360A">
      <w:pPr>
        <w:ind w:left="284" w:hanging="284"/>
        <w:rPr>
          <w:rFonts w:ascii="Calibri" w:hAnsi="Calibri" w:cs="Calibri"/>
          <w:color w:val="FF0000"/>
          <w:sz w:val="22"/>
          <w:szCs w:val="22"/>
        </w:rPr>
      </w:pPr>
    </w:p>
    <w:p w14:paraId="050FD04A" w14:textId="77777777" w:rsidR="0033360A" w:rsidRPr="00F868F7" w:rsidRDefault="0033360A" w:rsidP="0033360A">
      <w:pPr>
        <w:ind w:left="284" w:hanging="284"/>
        <w:rPr>
          <w:rFonts w:ascii="Calibri" w:hAnsi="Calibri" w:cs="Calibri"/>
          <w:sz w:val="22"/>
          <w:szCs w:val="22"/>
        </w:rPr>
      </w:pPr>
      <w:r w:rsidRPr="00F868F7">
        <w:rPr>
          <w:rFonts w:ascii="Calibri" w:hAnsi="Calibri" w:cs="Calibri"/>
          <w:sz w:val="22"/>
          <w:szCs w:val="22"/>
        </w:rPr>
        <w:t>2.1 Popis změny</w:t>
      </w:r>
    </w:p>
    <w:p w14:paraId="4AB666B9"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Původní chodníkový kryt z litého asfaltu v rozsahu cca (2 x 1,33 x 39,75 = ) 105,7 m</w:t>
      </w:r>
      <w:r w:rsidRPr="00F868F7">
        <w:rPr>
          <w:rFonts w:ascii="Calibri" w:hAnsi="Calibri" w:cs="Calibri"/>
          <w:sz w:val="22"/>
          <w:szCs w:val="22"/>
          <w:vertAlign w:val="superscript"/>
        </w:rPr>
        <w:t>2</w:t>
      </w:r>
      <w:r w:rsidRPr="00F868F7">
        <w:rPr>
          <w:rFonts w:ascii="Calibri" w:hAnsi="Calibri" w:cs="Calibri"/>
          <w:sz w:val="22"/>
          <w:szCs w:val="22"/>
        </w:rPr>
        <w:t xml:space="preserve"> bude nahrazen krytem z kompozitních pororoštů PREFAGRID 12x12/38.</w:t>
      </w:r>
    </w:p>
    <w:p w14:paraId="528F97C1"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Původní železobetonová nosná konstrukce chodníku (deska) bude nahrazena podélnými ocelovými nosníky UPE 270 a kompozitními pororošty.</w:t>
      </w:r>
    </w:p>
    <w:p w14:paraId="69BDAB11" w14:textId="77777777" w:rsidR="0033360A" w:rsidRPr="00F868F7" w:rsidRDefault="0033360A" w:rsidP="0033360A">
      <w:pPr>
        <w:pStyle w:val="Odstavecseseznamem"/>
        <w:numPr>
          <w:ilvl w:val="0"/>
          <w:numId w:val="12"/>
        </w:numPr>
        <w:spacing w:after="160" w:line="252" w:lineRule="auto"/>
        <w:jc w:val="both"/>
        <w:rPr>
          <w:rFonts w:ascii="Calibri" w:hAnsi="Calibri" w:cs="Calibri"/>
          <w:sz w:val="22"/>
          <w:szCs w:val="22"/>
        </w:rPr>
      </w:pPr>
      <w:r w:rsidRPr="00F868F7">
        <w:rPr>
          <w:rFonts w:ascii="Calibri" w:hAnsi="Calibri" w:cs="Calibri"/>
          <w:sz w:val="22"/>
          <w:szCs w:val="22"/>
        </w:rPr>
        <w:t>Lícní panel římsy v rozsahu cca (2 x 39,75 = ) 79,5 bm je nově navržen z kompozitních profilů PREFEN a z desky PREFAPLATE.</w:t>
      </w:r>
    </w:p>
    <w:p w14:paraId="2C5890DB" w14:textId="77777777" w:rsidR="0033360A" w:rsidRPr="00F868F7" w:rsidRDefault="0033360A" w:rsidP="0033360A">
      <w:pPr>
        <w:pStyle w:val="Odstavecseseznamem"/>
        <w:numPr>
          <w:ilvl w:val="0"/>
          <w:numId w:val="12"/>
        </w:numPr>
        <w:spacing w:after="160" w:line="252" w:lineRule="auto"/>
        <w:jc w:val="both"/>
        <w:rPr>
          <w:rFonts w:ascii="Calibri" w:hAnsi="Calibri" w:cs="Calibri"/>
          <w:sz w:val="22"/>
          <w:szCs w:val="22"/>
        </w:rPr>
      </w:pPr>
      <w:r w:rsidRPr="00F868F7">
        <w:rPr>
          <w:rFonts w:ascii="Calibri" w:hAnsi="Calibri" w:cs="Calibri"/>
          <w:sz w:val="22"/>
          <w:szCs w:val="22"/>
        </w:rPr>
        <w:t xml:space="preserve">Z nerezové oceli bude spojovací materiál a prvky kotvení roštu (šrouby, příponky roštů apod. – viz odstavec „Podrobnosti technického řešení“). </w:t>
      </w:r>
    </w:p>
    <w:p w14:paraId="5CB9E7B1" w14:textId="77777777" w:rsidR="0033360A" w:rsidRPr="00F868F7" w:rsidRDefault="0033360A" w:rsidP="0033360A">
      <w:pPr>
        <w:pStyle w:val="Odstavecseseznamem"/>
        <w:numPr>
          <w:ilvl w:val="0"/>
          <w:numId w:val="12"/>
        </w:numPr>
        <w:spacing w:after="160" w:line="252" w:lineRule="auto"/>
        <w:jc w:val="both"/>
        <w:rPr>
          <w:rFonts w:ascii="Calibri" w:hAnsi="Calibri" w:cs="Calibri"/>
          <w:sz w:val="22"/>
          <w:szCs w:val="22"/>
        </w:rPr>
      </w:pPr>
      <w:r w:rsidRPr="00F868F7">
        <w:rPr>
          <w:rFonts w:ascii="Calibri" w:hAnsi="Calibri" w:cs="Calibri"/>
          <w:sz w:val="22"/>
          <w:szCs w:val="22"/>
        </w:rPr>
        <w:t>Odpadne potřeba realizace izolace proti vodě a její ochrana na ŽB desce (vyjma obnovených ŽB konstrukcí při dilatačních spárách nad opěrami mostu).</w:t>
      </w:r>
    </w:p>
    <w:p w14:paraId="373874B7" w14:textId="77777777" w:rsidR="0033360A" w:rsidRPr="00F868F7" w:rsidRDefault="0033360A" w:rsidP="0033360A">
      <w:pPr>
        <w:ind w:left="284" w:hanging="284"/>
        <w:rPr>
          <w:rFonts w:ascii="Calibri" w:hAnsi="Calibri" w:cs="Calibri"/>
          <w:sz w:val="22"/>
          <w:szCs w:val="22"/>
        </w:rPr>
      </w:pPr>
      <w:r w:rsidRPr="00F868F7">
        <w:rPr>
          <w:rFonts w:ascii="Calibri" w:hAnsi="Calibri" w:cs="Calibri"/>
          <w:sz w:val="22"/>
          <w:szCs w:val="22"/>
        </w:rPr>
        <w:t>2.2 Základní vlastnosti navržených konstrukcí:</w:t>
      </w:r>
    </w:p>
    <w:p w14:paraId="0BE26F45"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Materiálová třída 505: polyesterová pryskyřice se skelnou výztuží, UV stabilizace.</w:t>
      </w:r>
    </w:p>
    <w:p w14:paraId="08D354EE"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Nosnost krytů: 5,0 kN/m</w:t>
      </w:r>
      <w:r w:rsidRPr="00D66D48">
        <w:rPr>
          <w:rFonts w:ascii="Calibri" w:hAnsi="Calibri" w:cs="Calibri"/>
          <w:sz w:val="22"/>
          <w:szCs w:val="22"/>
          <w:vertAlign w:val="superscript"/>
        </w:rPr>
        <w:t>2</w:t>
      </w:r>
      <w:r w:rsidRPr="00D66D48">
        <w:rPr>
          <w:rFonts w:ascii="Calibri" w:hAnsi="Calibri" w:cs="Calibri"/>
          <w:sz w:val="22"/>
          <w:szCs w:val="22"/>
        </w:rPr>
        <w:t>.</w:t>
      </w:r>
    </w:p>
    <w:p w14:paraId="2E6DDE0B"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Životnost v exteriéru se uvažuje dobou 30 let.</w:t>
      </w:r>
    </w:p>
    <w:p w14:paraId="47EC0C96"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Záruční doba shodná s dobou na ostatní práce rekonstrukce mostu.</w:t>
      </w:r>
    </w:p>
    <w:p w14:paraId="45AB9FFF"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Lehká konstrukce s malou potřebou údržby.</w:t>
      </w:r>
    </w:p>
    <w:p w14:paraId="6425DABE" w14:textId="77777777" w:rsidR="0033360A" w:rsidRPr="00D66D48" w:rsidRDefault="0033360A" w:rsidP="0033360A">
      <w:pPr>
        <w:pStyle w:val="Odstavecseseznamem"/>
        <w:numPr>
          <w:ilvl w:val="0"/>
          <w:numId w:val="12"/>
        </w:numPr>
        <w:spacing w:after="160" w:line="259" w:lineRule="auto"/>
        <w:jc w:val="both"/>
        <w:rPr>
          <w:rFonts w:ascii="Calibri" w:hAnsi="Calibri" w:cs="Calibri"/>
          <w:sz w:val="22"/>
          <w:szCs w:val="22"/>
        </w:rPr>
      </w:pPr>
      <w:r w:rsidRPr="00D66D48">
        <w:rPr>
          <w:rFonts w:ascii="Calibri" w:hAnsi="Calibri" w:cs="Calibri"/>
          <w:sz w:val="22"/>
          <w:szCs w:val="22"/>
        </w:rPr>
        <w:t>Pro lícní římsové desky PREFAPLATE se nabízí možnost volby barevného řešení.</w:t>
      </w:r>
    </w:p>
    <w:p w14:paraId="1B459473" w14:textId="77777777" w:rsidR="0033360A" w:rsidRPr="00D66D48" w:rsidRDefault="00000000" w:rsidP="0033360A">
      <w:pPr>
        <w:pStyle w:val="Odstavecseseznamem"/>
        <w:numPr>
          <w:ilvl w:val="0"/>
          <w:numId w:val="12"/>
        </w:numPr>
        <w:spacing w:after="160" w:line="259" w:lineRule="auto"/>
        <w:jc w:val="both"/>
        <w:rPr>
          <w:rFonts w:ascii="Calibri" w:hAnsi="Calibri" w:cs="Calibri"/>
          <w:sz w:val="22"/>
          <w:szCs w:val="22"/>
        </w:rPr>
      </w:pPr>
      <w:hyperlink r:id="rId10" w:history="1">
        <w:r w:rsidR="0033360A" w:rsidRPr="00D66D48">
          <w:rPr>
            <w:rStyle w:val="Hypertextovodkaz"/>
            <w:rFonts w:ascii="Calibri" w:hAnsi="Calibri" w:cs="Calibri"/>
            <w:sz w:val="22"/>
            <w:szCs w:val="22"/>
          </w:rPr>
          <w:t>https://www.prefa-kompozity.cz/</w:t>
        </w:r>
      </w:hyperlink>
    </w:p>
    <w:p w14:paraId="575CC90E" w14:textId="77777777" w:rsidR="0033360A" w:rsidRPr="00F868F7" w:rsidRDefault="0033360A" w:rsidP="0033360A">
      <w:pPr>
        <w:ind w:left="284" w:hanging="284"/>
        <w:rPr>
          <w:rFonts w:ascii="Calibri" w:hAnsi="Calibri" w:cs="Calibri"/>
          <w:sz w:val="22"/>
          <w:szCs w:val="22"/>
        </w:rPr>
      </w:pPr>
      <w:r w:rsidRPr="00F868F7">
        <w:rPr>
          <w:rFonts w:ascii="Calibri" w:hAnsi="Calibri" w:cs="Calibri"/>
          <w:sz w:val="22"/>
          <w:szCs w:val="22"/>
        </w:rPr>
        <w:t>2.3 Podrobnosti technického řešení:</w:t>
      </w:r>
    </w:p>
    <w:p w14:paraId="1D9A10A7"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 xml:space="preserve">Kompozitní prvky budou přimontovány k ocelovým prvkům ONK (k chodníkovým konzolám a na nich uloženým ocelovým podélníkům, které ponesou též ocelové zábradlí). </w:t>
      </w:r>
    </w:p>
    <w:p w14:paraId="3A7DA618"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Uvažovaný postup montáže:</w:t>
      </w:r>
    </w:p>
    <w:p w14:paraId="0159AEE1" w14:textId="77777777" w:rsidR="0033360A" w:rsidRPr="00F868F7" w:rsidRDefault="0033360A" w:rsidP="0033360A">
      <w:pPr>
        <w:pStyle w:val="Odstavecseseznamem"/>
        <w:numPr>
          <w:ilvl w:val="1"/>
          <w:numId w:val="12"/>
        </w:numPr>
        <w:spacing w:after="160" w:line="259" w:lineRule="auto"/>
        <w:jc w:val="both"/>
        <w:rPr>
          <w:rFonts w:ascii="Calibri" w:hAnsi="Calibri" w:cs="Calibri"/>
          <w:sz w:val="22"/>
          <w:szCs w:val="22"/>
        </w:rPr>
      </w:pPr>
      <w:r w:rsidRPr="00F868F7">
        <w:rPr>
          <w:rFonts w:ascii="Calibri" w:hAnsi="Calibri" w:cs="Calibri"/>
          <w:sz w:val="22"/>
          <w:szCs w:val="22"/>
        </w:rPr>
        <w:t>Pomocí nerez vrutů sestavený montážní celek (spodní U-profil, římsová deska a horní L-profil) dole upevníme k ocelovým konzolám pomocí nerezových vratových šroubů.</w:t>
      </w:r>
    </w:p>
    <w:p w14:paraId="68969E24" w14:textId="77777777" w:rsidR="0033360A" w:rsidRPr="00F868F7" w:rsidRDefault="0033360A" w:rsidP="0033360A">
      <w:pPr>
        <w:pStyle w:val="Odstavecseseznamem"/>
        <w:numPr>
          <w:ilvl w:val="1"/>
          <w:numId w:val="12"/>
        </w:numPr>
        <w:spacing w:after="160" w:line="259" w:lineRule="auto"/>
        <w:jc w:val="both"/>
        <w:rPr>
          <w:rFonts w:ascii="Calibri" w:hAnsi="Calibri" w:cs="Calibri"/>
          <w:sz w:val="22"/>
          <w:szCs w:val="22"/>
        </w:rPr>
      </w:pPr>
      <w:r w:rsidRPr="00F868F7">
        <w:rPr>
          <w:rFonts w:ascii="Calibri" w:hAnsi="Calibri" w:cs="Calibri"/>
          <w:sz w:val="22"/>
          <w:szCs w:val="22"/>
        </w:rPr>
        <w:t>Následně osadíme druhý horní L-profil a upevníme pomocí šroubů k montážnímu celku.</w:t>
      </w:r>
    </w:p>
    <w:p w14:paraId="753DB1F4" w14:textId="77777777" w:rsidR="0033360A" w:rsidRPr="00F868F7" w:rsidRDefault="0033360A" w:rsidP="0033360A">
      <w:pPr>
        <w:pStyle w:val="Odstavecseseznamem"/>
        <w:numPr>
          <w:ilvl w:val="1"/>
          <w:numId w:val="12"/>
        </w:numPr>
        <w:spacing w:after="160" w:line="259" w:lineRule="auto"/>
        <w:jc w:val="both"/>
        <w:rPr>
          <w:rFonts w:ascii="Calibri" w:hAnsi="Calibri" w:cs="Calibri"/>
          <w:sz w:val="22"/>
          <w:szCs w:val="22"/>
        </w:rPr>
      </w:pPr>
      <w:r w:rsidRPr="00F868F7">
        <w:rPr>
          <w:rFonts w:ascii="Calibri" w:hAnsi="Calibri" w:cs="Calibri"/>
          <w:sz w:val="22"/>
          <w:szCs w:val="22"/>
        </w:rPr>
        <w:t>Na závěr uložíme pochozí rošty a přikotvíme pomocí fixačních příponek (viz výkres „Chodnik…“).</w:t>
      </w:r>
    </w:p>
    <w:p w14:paraId="5AE0D201"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Vnitřní horní L-profil je proti odcizení chráněný tím, že je přišroubován k montážnímu celku ještě před položením roštů. Po jejich osazení již není možné se k montážnímu spoji mezi dvěma horními L-profily dostat zespodu.</w:t>
      </w:r>
    </w:p>
    <w:p w14:paraId="7DE54DA5" w14:textId="6B33586F" w:rsidR="0033360A"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Pro potřebu oprav a umožnění případných servisních zásahů na inženýrských sítích pod chodníkovým krytem bude tento upraven tak, aby rošty bylo možné bez velkých problémů shora sejmout (rošty budou ukončeny před sloupky zábradlí, mezi L100x100/8 a roštem bude malá mezera (vůle) cca. 5 mm pro manipulaci s rošty).</w:t>
      </w:r>
    </w:p>
    <w:p w14:paraId="2BD48459" w14:textId="05AEE49F" w:rsidR="0033360A" w:rsidRDefault="0033360A" w:rsidP="0033360A">
      <w:pPr>
        <w:spacing w:after="160" w:line="259" w:lineRule="auto"/>
        <w:jc w:val="both"/>
        <w:rPr>
          <w:rFonts w:ascii="Calibri" w:hAnsi="Calibri" w:cs="Calibri"/>
          <w:sz w:val="22"/>
          <w:szCs w:val="22"/>
        </w:rPr>
      </w:pPr>
    </w:p>
    <w:p w14:paraId="21855266" w14:textId="12B6D418" w:rsidR="0033360A" w:rsidRDefault="0033360A" w:rsidP="0033360A">
      <w:pPr>
        <w:spacing w:after="160" w:line="259" w:lineRule="auto"/>
        <w:jc w:val="both"/>
        <w:rPr>
          <w:rFonts w:ascii="Calibri" w:hAnsi="Calibri" w:cs="Calibri"/>
          <w:sz w:val="22"/>
          <w:szCs w:val="22"/>
        </w:rPr>
      </w:pPr>
    </w:p>
    <w:p w14:paraId="0AF369AC" w14:textId="3729B3DE" w:rsidR="0033360A" w:rsidRDefault="0033360A" w:rsidP="0033360A">
      <w:pPr>
        <w:spacing w:after="160" w:line="259" w:lineRule="auto"/>
        <w:jc w:val="both"/>
        <w:rPr>
          <w:rFonts w:ascii="Calibri" w:hAnsi="Calibri" w:cs="Calibri"/>
          <w:sz w:val="22"/>
          <w:szCs w:val="22"/>
        </w:rPr>
      </w:pPr>
    </w:p>
    <w:p w14:paraId="55E610F5" w14:textId="76256184" w:rsidR="0033360A" w:rsidRDefault="0033360A" w:rsidP="0033360A">
      <w:pPr>
        <w:spacing w:after="160" w:line="259" w:lineRule="auto"/>
        <w:jc w:val="both"/>
        <w:rPr>
          <w:rFonts w:ascii="Calibri" w:hAnsi="Calibri" w:cs="Calibri"/>
          <w:sz w:val="22"/>
          <w:szCs w:val="22"/>
        </w:rPr>
      </w:pPr>
    </w:p>
    <w:p w14:paraId="131AEEFB" w14:textId="0B4EC790" w:rsidR="0033360A" w:rsidRDefault="0033360A" w:rsidP="0033360A">
      <w:pPr>
        <w:spacing w:after="160" w:line="259" w:lineRule="auto"/>
        <w:jc w:val="both"/>
        <w:rPr>
          <w:rFonts w:ascii="Calibri" w:hAnsi="Calibri" w:cs="Calibri"/>
          <w:sz w:val="22"/>
          <w:szCs w:val="22"/>
        </w:rPr>
      </w:pPr>
    </w:p>
    <w:p w14:paraId="684A9183" w14:textId="77777777" w:rsidR="0033360A" w:rsidRPr="0033360A" w:rsidRDefault="0033360A" w:rsidP="0033360A">
      <w:pPr>
        <w:spacing w:after="160" w:line="259" w:lineRule="auto"/>
        <w:jc w:val="both"/>
        <w:rPr>
          <w:rFonts w:ascii="Calibri" w:hAnsi="Calibri" w:cs="Calibri"/>
          <w:sz w:val="22"/>
          <w:szCs w:val="22"/>
        </w:rPr>
      </w:pPr>
    </w:p>
    <w:p w14:paraId="60E0B89D" w14:textId="77777777" w:rsidR="0033360A" w:rsidRPr="00F868F7" w:rsidRDefault="0033360A" w:rsidP="0033360A">
      <w:pPr>
        <w:pStyle w:val="Odstavecseseznamem"/>
        <w:numPr>
          <w:ilvl w:val="0"/>
          <w:numId w:val="12"/>
        </w:numPr>
        <w:spacing w:after="160" w:line="252" w:lineRule="auto"/>
        <w:jc w:val="both"/>
        <w:rPr>
          <w:rFonts w:ascii="Calibri" w:hAnsi="Calibri" w:cs="Calibri"/>
          <w:sz w:val="22"/>
          <w:szCs w:val="22"/>
        </w:rPr>
      </w:pPr>
      <w:r w:rsidRPr="00F868F7">
        <w:rPr>
          <w:rFonts w:ascii="Calibri" w:hAnsi="Calibri" w:cs="Calibri"/>
          <w:sz w:val="22"/>
          <w:szCs w:val="22"/>
        </w:rPr>
        <w:t>Ze spodní strany pororoštu do něj budou vsazeny dvojháčky (příponky) z nerezového plechu, které se v pochozí ploše zachytí za rastr vrchní mříže. Příponka ve tvaru obráceného písmene „omega“ má ve svém spodním úžlabí otvor pro svislé vedení šroubu, v jehož dolním úseku je vodorovně našroubovaný nerezový jazyk, který se svým volným koncem zachytí o podhled horní příruby ocelového podélníku UPE270. Konec jazyku se o spodek horní příruby podélníku opírá přilepenou pryžovou plochou podložkou tak, aby nedocházelo ke vrypům do PKO podélníku. Utažením šroubu dochází k upnutí pororoštu k podélníku. Jazyk na šroubu se proti povolování v závitu fixuje lepidlem. Přes toto opatření jej však lze s přiměřeným úsilím demontovat.</w:t>
      </w:r>
    </w:p>
    <w:p w14:paraId="28173AAD"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Z důvodu ochrany PKO podélníků jsou cca 2 mm tlusté pryžové pláty přilepeny také shora na jejich příruby, na které pororošty dosedají.</w:t>
      </w:r>
    </w:p>
    <w:p w14:paraId="1E32B7F2" w14:textId="77777777" w:rsidR="0033360A" w:rsidRPr="00F868F7" w:rsidRDefault="0033360A" w:rsidP="0033360A">
      <w:pPr>
        <w:pStyle w:val="Odstavecseseznamem"/>
        <w:spacing w:after="160" w:line="259" w:lineRule="auto"/>
        <w:jc w:val="both"/>
        <w:rPr>
          <w:rFonts w:ascii="Calibri" w:hAnsi="Calibri" w:cs="Calibri"/>
          <w:sz w:val="22"/>
          <w:szCs w:val="22"/>
        </w:rPr>
      </w:pPr>
    </w:p>
    <w:p w14:paraId="1AC78221" w14:textId="77777777" w:rsidR="0033360A" w:rsidRPr="00F868F7" w:rsidRDefault="0033360A" w:rsidP="0033360A">
      <w:pPr>
        <w:pStyle w:val="Odstavecseseznamem"/>
        <w:numPr>
          <w:ilvl w:val="0"/>
          <w:numId w:val="13"/>
        </w:numPr>
        <w:ind w:left="284" w:hanging="284"/>
        <w:rPr>
          <w:rFonts w:ascii="Calibri" w:hAnsi="Calibri" w:cs="Calibri"/>
          <w:sz w:val="22"/>
          <w:szCs w:val="22"/>
        </w:rPr>
      </w:pPr>
      <w:r w:rsidRPr="00F868F7">
        <w:rPr>
          <w:rFonts w:ascii="Calibri" w:hAnsi="Calibri" w:cs="Calibri"/>
          <w:b/>
          <w:bCs/>
          <w:sz w:val="22"/>
          <w:szCs w:val="22"/>
        </w:rPr>
        <w:t>Výhody</w:t>
      </w:r>
      <w:r w:rsidRPr="00F868F7">
        <w:rPr>
          <w:rFonts w:ascii="Calibri" w:hAnsi="Calibri" w:cs="Calibri"/>
          <w:sz w:val="22"/>
          <w:szCs w:val="22"/>
        </w:rPr>
        <w:t xml:space="preserve"> </w:t>
      </w:r>
      <w:r w:rsidRPr="00F868F7">
        <w:rPr>
          <w:rFonts w:ascii="Calibri" w:hAnsi="Calibri" w:cs="Calibri"/>
          <w:b/>
          <w:bCs/>
          <w:sz w:val="22"/>
          <w:szCs w:val="22"/>
        </w:rPr>
        <w:t>kompozitního krytu</w:t>
      </w:r>
    </w:p>
    <w:p w14:paraId="72D7DCD7" w14:textId="77777777" w:rsidR="0033360A" w:rsidRPr="00F868F7" w:rsidRDefault="0033360A" w:rsidP="0033360A">
      <w:pPr>
        <w:pStyle w:val="Odstavecseseznamem"/>
        <w:rPr>
          <w:rFonts w:ascii="Calibri" w:hAnsi="Calibri" w:cs="Calibri"/>
          <w:sz w:val="22"/>
          <w:szCs w:val="22"/>
        </w:rPr>
      </w:pPr>
    </w:p>
    <w:p w14:paraId="5E400E6D" w14:textId="77777777" w:rsidR="0033360A" w:rsidRPr="00F868F7" w:rsidRDefault="0033360A" w:rsidP="0033360A">
      <w:pPr>
        <w:pStyle w:val="Odstavecseseznamem"/>
        <w:numPr>
          <w:ilvl w:val="1"/>
          <w:numId w:val="14"/>
        </w:numPr>
        <w:ind w:left="284" w:hanging="284"/>
        <w:rPr>
          <w:rFonts w:ascii="Calibri" w:hAnsi="Calibri" w:cs="Calibri"/>
          <w:sz w:val="22"/>
          <w:szCs w:val="22"/>
        </w:rPr>
      </w:pPr>
      <w:r w:rsidRPr="00F868F7">
        <w:rPr>
          <w:rFonts w:ascii="Calibri" w:hAnsi="Calibri" w:cs="Calibri"/>
          <w:sz w:val="22"/>
          <w:szCs w:val="22"/>
        </w:rPr>
        <w:t xml:space="preserve"> Výhody kompozitnímu krytu oproti původní ŽB konstrukci:</w:t>
      </w:r>
    </w:p>
    <w:p w14:paraId="5A766235" w14:textId="77777777" w:rsidR="0033360A" w:rsidRPr="00F868F7" w:rsidRDefault="0033360A" w:rsidP="0033360A">
      <w:pPr>
        <w:pStyle w:val="Odstavecseseznamem"/>
        <w:numPr>
          <w:ilvl w:val="0"/>
          <w:numId w:val="12"/>
        </w:numPr>
        <w:spacing w:after="160" w:line="259" w:lineRule="auto"/>
        <w:jc w:val="both"/>
        <w:rPr>
          <w:rFonts w:ascii="Calibri" w:hAnsi="Calibri" w:cs="Calibri"/>
          <w:sz w:val="22"/>
          <w:szCs w:val="22"/>
        </w:rPr>
      </w:pPr>
      <w:r w:rsidRPr="00F868F7">
        <w:rPr>
          <w:rFonts w:ascii="Calibri" w:hAnsi="Calibri" w:cs="Calibri"/>
          <w:sz w:val="22"/>
          <w:szCs w:val="22"/>
        </w:rPr>
        <w:t>Umožnuje dodatečný přístup k inženýrským sítím po vyjmutí pochozího roštu.</w:t>
      </w:r>
    </w:p>
    <w:p w14:paraId="0AA279B4" w14:textId="77777777" w:rsidR="0033360A" w:rsidRPr="00F868F7" w:rsidRDefault="0033360A" w:rsidP="0033360A">
      <w:pPr>
        <w:pStyle w:val="Odstavecseseznamem"/>
        <w:numPr>
          <w:ilvl w:val="0"/>
          <w:numId w:val="12"/>
        </w:numPr>
        <w:jc w:val="both"/>
        <w:rPr>
          <w:rFonts w:ascii="Calibri" w:hAnsi="Calibri" w:cs="Calibri"/>
          <w:sz w:val="22"/>
          <w:szCs w:val="22"/>
        </w:rPr>
      </w:pPr>
      <w:r w:rsidRPr="00F868F7">
        <w:rPr>
          <w:rFonts w:ascii="Calibri" w:hAnsi="Calibri" w:cs="Calibri"/>
          <w:sz w:val="22"/>
          <w:szCs w:val="22"/>
        </w:rPr>
        <w:t>S rozsahem údržbových prací, které lze provádět shora, klesá objem prací vyžadujících omezení plavebního provozu pod mostem.</w:t>
      </w:r>
    </w:p>
    <w:p w14:paraId="162397D4" w14:textId="0FBD4342" w:rsidR="0033360A" w:rsidRPr="00F868F7" w:rsidRDefault="0033360A" w:rsidP="0033360A">
      <w:pPr>
        <w:pStyle w:val="Odstavecseseznamem"/>
        <w:numPr>
          <w:ilvl w:val="0"/>
          <w:numId w:val="12"/>
        </w:numPr>
        <w:jc w:val="both"/>
        <w:rPr>
          <w:rFonts w:ascii="Calibri" w:hAnsi="Calibri" w:cs="Calibri"/>
          <w:sz w:val="22"/>
          <w:szCs w:val="22"/>
        </w:rPr>
      </w:pPr>
      <w:r w:rsidRPr="00F868F7">
        <w:rPr>
          <w:rFonts w:ascii="Calibri" w:hAnsi="Calibri" w:cs="Calibri"/>
          <w:sz w:val="22"/>
          <w:szCs w:val="22"/>
        </w:rPr>
        <w:t>Rychlost realizačních prací.</w:t>
      </w:r>
    </w:p>
    <w:p w14:paraId="6E8464A6" w14:textId="77777777" w:rsidR="0033360A" w:rsidRPr="00F868F7" w:rsidRDefault="0033360A" w:rsidP="0033360A">
      <w:pPr>
        <w:pStyle w:val="Odstavecseseznamem"/>
        <w:numPr>
          <w:ilvl w:val="0"/>
          <w:numId w:val="12"/>
        </w:numPr>
        <w:jc w:val="both"/>
        <w:rPr>
          <w:rFonts w:ascii="Calibri" w:hAnsi="Calibri" w:cs="Calibri"/>
          <w:sz w:val="22"/>
          <w:szCs w:val="22"/>
        </w:rPr>
      </w:pPr>
      <w:r w:rsidRPr="00F868F7">
        <w:rPr>
          <w:rFonts w:ascii="Calibri" w:hAnsi="Calibri" w:cs="Calibri"/>
          <w:sz w:val="22"/>
          <w:szCs w:val="22"/>
        </w:rPr>
        <w:t xml:space="preserve">Konstrukce s děrovaným pororoštem </w:t>
      </w:r>
      <w:r w:rsidRPr="00F868F7">
        <w:rPr>
          <w:rFonts w:ascii="Calibri" w:hAnsi="Calibri" w:cs="Calibri"/>
          <w:b/>
          <w:bCs/>
          <w:sz w:val="22"/>
          <w:szCs w:val="22"/>
        </w:rPr>
        <w:t>v porovnání vůči ŽB konstrukci a vůči celoplošnému kompozitnímu krytu</w:t>
      </w:r>
      <w:r w:rsidRPr="00F868F7">
        <w:rPr>
          <w:rFonts w:ascii="Calibri" w:hAnsi="Calibri" w:cs="Calibri"/>
          <w:sz w:val="22"/>
          <w:szCs w:val="22"/>
        </w:rPr>
        <w:t>:</w:t>
      </w:r>
    </w:p>
    <w:p w14:paraId="68161CD4" w14:textId="77777777" w:rsidR="0033360A" w:rsidRPr="00F868F7" w:rsidRDefault="0033360A" w:rsidP="0033360A">
      <w:pPr>
        <w:pStyle w:val="Odstavecseseznamem"/>
        <w:numPr>
          <w:ilvl w:val="1"/>
          <w:numId w:val="12"/>
        </w:numPr>
        <w:rPr>
          <w:rFonts w:ascii="Calibri" w:hAnsi="Calibri" w:cs="Calibri"/>
          <w:sz w:val="22"/>
          <w:szCs w:val="22"/>
        </w:rPr>
      </w:pPr>
      <w:r w:rsidRPr="00F868F7">
        <w:rPr>
          <w:rFonts w:ascii="Calibri" w:hAnsi="Calibri" w:cs="Calibri"/>
          <w:sz w:val="22"/>
          <w:szCs w:val="22"/>
        </w:rPr>
        <w:t>Zamezuje vzniku namrzlých ploch na chodníku.</w:t>
      </w:r>
    </w:p>
    <w:p w14:paraId="335CD9D7" w14:textId="77777777" w:rsidR="0033360A" w:rsidRPr="00F868F7" w:rsidRDefault="0033360A" w:rsidP="0033360A">
      <w:pPr>
        <w:pStyle w:val="Odstavecseseznamem"/>
        <w:numPr>
          <w:ilvl w:val="1"/>
          <w:numId w:val="12"/>
        </w:numPr>
        <w:rPr>
          <w:rFonts w:ascii="Calibri" w:hAnsi="Calibri" w:cs="Calibri"/>
          <w:sz w:val="22"/>
          <w:szCs w:val="22"/>
        </w:rPr>
      </w:pPr>
      <w:r w:rsidRPr="00F868F7">
        <w:rPr>
          <w:rFonts w:ascii="Calibri" w:hAnsi="Calibri" w:cs="Calibri"/>
          <w:sz w:val="22"/>
          <w:szCs w:val="22"/>
        </w:rPr>
        <w:t>Znesnadňuje hnízdění ptactva pod pochozí plochou.</w:t>
      </w:r>
    </w:p>
    <w:p w14:paraId="0C1DEB5E" w14:textId="77777777" w:rsidR="0033360A" w:rsidRPr="00F868F7" w:rsidRDefault="0033360A" w:rsidP="0033360A">
      <w:pPr>
        <w:pStyle w:val="Odstavecseseznamem"/>
        <w:numPr>
          <w:ilvl w:val="1"/>
          <w:numId w:val="12"/>
        </w:numPr>
        <w:rPr>
          <w:rFonts w:ascii="Calibri" w:hAnsi="Calibri" w:cs="Calibri"/>
          <w:sz w:val="22"/>
          <w:szCs w:val="22"/>
        </w:rPr>
      </w:pPr>
      <w:r w:rsidRPr="00F868F7">
        <w:rPr>
          <w:rFonts w:ascii="Calibri" w:hAnsi="Calibri" w:cs="Calibri"/>
          <w:sz w:val="22"/>
          <w:szCs w:val="22"/>
        </w:rPr>
        <w:t>Umožňuje omývání ONK dešťovou vodou (čištění konstrukce) a zároveň odvětrávání vlhkosti zpod pochozí plochy chodníků.</w:t>
      </w:r>
    </w:p>
    <w:p w14:paraId="72DB3BF4" w14:textId="77777777" w:rsidR="0033360A" w:rsidRPr="00F868F7" w:rsidRDefault="0033360A" w:rsidP="0033360A">
      <w:pPr>
        <w:pStyle w:val="Odstavecseseznamem"/>
        <w:numPr>
          <w:ilvl w:val="1"/>
          <w:numId w:val="12"/>
        </w:numPr>
        <w:rPr>
          <w:rFonts w:ascii="Calibri" w:hAnsi="Calibri" w:cs="Calibri"/>
          <w:sz w:val="22"/>
          <w:szCs w:val="22"/>
        </w:rPr>
      </w:pPr>
      <w:r w:rsidRPr="00F868F7">
        <w:rPr>
          <w:rFonts w:ascii="Calibri" w:hAnsi="Calibri" w:cs="Calibri"/>
          <w:sz w:val="22"/>
          <w:szCs w:val="22"/>
        </w:rPr>
        <w:t>Působí esteticky příznivějším dojmem.</w:t>
      </w:r>
    </w:p>
    <w:p w14:paraId="5F97F26E" w14:textId="77777777" w:rsidR="0033360A" w:rsidRPr="00F868F7" w:rsidRDefault="0033360A" w:rsidP="0033360A">
      <w:pPr>
        <w:pStyle w:val="Odstavecseseznamem"/>
        <w:numPr>
          <w:ilvl w:val="1"/>
          <w:numId w:val="12"/>
        </w:numPr>
        <w:spacing w:after="160" w:line="259" w:lineRule="auto"/>
        <w:rPr>
          <w:rFonts w:ascii="Calibri" w:hAnsi="Calibri" w:cs="Calibri"/>
          <w:sz w:val="22"/>
          <w:szCs w:val="22"/>
        </w:rPr>
      </w:pPr>
      <w:r w:rsidRPr="00F868F7">
        <w:rPr>
          <w:rFonts w:ascii="Calibri" w:hAnsi="Calibri" w:cs="Calibri"/>
          <w:sz w:val="22"/>
          <w:szCs w:val="22"/>
        </w:rPr>
        <w:t>Je lehčí a snáze manipulovatelný než celoplošný pochozí kryt.</w:t>
      </w:r>
    </w:p>
    <w:p w14:paraId="633C4A4A" w14:textId="77777777" w:rsidR="0033360A" w:rsidRPr="00F868F7" w:rsidRDefault="0033360A" w:rsidP="0033360A">
      <w:pPr>
        <w:pStyle w:val="Odstavecseseznamem"/>
        <w:spacing w:after="160" w:line="259" w:lineRule="auto"/>
        <w:ind w:left="1440"/>
        <w:rPr>
          <w:rFonts w:ascii="Calibri" w:hAnsi="Calibri" w:cs="Calibri"/>
          <w:sz w:val="22"/>
          <w:szCs w:val="22"/>
        </w:rPr>
      </w:pPr>
    </w:p>
    <w:p w14:paraId="1AFADB0B" w14:textId="77777777" w:rsidR="0033360A" w:rsidRPr="00F868F7" w:rsidRDefault="0033360A" w:rsidP="0033360A">
      <w:pPr>
        <w:ind w:left="284" w:hanging="284"/>
        <w:rPr>
          <w:rFonts w:ascii="Calibri" w:hAnsi="Calibri" w:cs="Calibri"/>
          <w:sz w:val="22"/>
          <w:szCs w:val="22"/>
        </w:rPr>
      </w:pPr>
      <w:r w:rsidRPr="00F868F7">
        <w:rPr>
          <w:rFonts w:ascii="Calibri" w:hAnsi="Calibri" w:cs="Calibri"/>
          <w:sz w:val="22"/>
          <w:szCs w:val="22"/>
        </w:rPr>
        <w:t xml:space="preserve">3.2 Výhody kompozitních krytů </w:t>
      </w:r>
      <w:r w:rsidRPr="00F868F7">
        <w:rPr>
          <w:rFonts w:ascii="Calibri" w:hAnsi="Calibri" w:cs="Calibri"/>
          <w:b/>
          <w:bCs/>
          <w:sz w:val="22"/>
          <w:szCs w:val="22"/>
        </w:rPr>
        <w:t>obecně</w:t>
      </w:r>
      <w:r w:rsidRPr="00F868F7">
        <w:rPr>
          <w:rFonts w:ascii="Calibri" w:hAnsi="Calibri" w:cs="Calibri"/>
          <w:sz w:val="22"/>
          <w:szCs w:val="22"/>
        </w:rPr>
        <w:t>:</w:t>
      </w:r>
    </w:p>
    <w:p w14:paraId="24B1E687" w14:textId="77777777" w:rsidR="0033360A" w:rsidRPr="00F868F7" w:rsidRDefault="0033360A" w:rsidP="0033360A">
      <w:pPr>
        <w:pStyle w:val="Odstavecseseznamem"/>
        <w:numPr>
          <w:ilvl w:val="0"/>
          <w:numId w:val="12"/>
        </w:numPr>
        <w:jc w:val="both"/>
        <w:rPr>
          <w:rFonts w:ascii="Calibri" w:hAnsi="Calibri" w:cs="Calibri"/>
          <w:sz w:val="22"/>
          <w:szCs w:val="22"/>
        </w:rPr>
      </w:pPr>
      <w:r w:rsidRPr="00F868F7">
        <w:rPr>
          <w:rFonts w:ascii="Calibri" w:hAnsi="Calibri" w:cs="Calibri"/>
          <w:sz w:val="22"/>
          <w:szCs w:val="22"/>
        </w:rPr>
        <w:t>Nízká hmotnost – kompozitní materiály jsou 4x lehčí než ocel (v daném případě cca 80 kg/bm chodníku).</w:t>
      </w:r>
    </w:p>
    <w:p w14:paraId="57E57EFD" w14:textId="77777777" w:rsidR="0033360A" w:rsidRPr="00F868F7" w:rsidRDefault="0033360A" w:rsidP="0033360A">
      <w:pPr>
        <w:pStyle w:val="Odstavecseseznamem"/>
        <w:numPr>
          <w:ilvl w:val="0"/>
          <w:numId w:val="12"/>
        </w:numPr>
        <w:spacing w:after="240"/>
        <w:jc w:val="both"/>
        <w:rPr>
          <w:rFonts w:ascii="Calibri" w:hAnsi="Calibri" w:cs="Calibri"/>
          <w:sz w:val="22"/>
          <w:szCs w:val="22"/>
        </w:rPr>
      </w:pPr>
      <w:r w:rsidRPr="00F868F7">
        <w:rPr>
          <w:rFonts w:ascii="Calibri" w:hAnsi="Calibri" w:cs="Calibri"/>
          <w:sz w:val="22"/>
          <w:szCs w:val="22"/>
        </w:rPr>
        <w:t>Chemická odolnost a bezúdržbovost – kompozity odolávají dlouhodobě řadě chemikálií a nekorodují, nemusí se dodatečně natírat ani jinak povrchově chránit.</w:t>
      </w:r>
    </w:p>
    <w:p w14:paraId="1A45A7B9" w14:textId="77777777" w:rsidR="0033360A" w:rsidRPr="00F868F7" w:rsidRDefault="0033360A" w:rsidP="0033360A">
      <w:pPr>
        <w:pStyle w:val="Odstavecseseznamem"/>
        <w:numPr>
          <w:ilvl w:val="0"/>
          <w:numId w:val="12"/>
        </w:numPr>
        <w:spacing w:after="240"/>
        <w:jc w:val="both"/>
        <w:rPr>
          <w:rFonts w:ascii="Calibri" w:hAnsi="Calibri" w:cs="Calibri"/>
          <w:sz w:val="22"/>
          <w:szCs w:val="22"/>
        </w:rPr>
      </w:pPr>
      <w:r w:rsidRPr="00F868F7">
        <w:rPr>
          <w:rFonts w:ascii="Calibri" w:hAnsi="Calibri" w:cs="Calibri"/>
          <w:sz w:val="22"/>
          <w:szCs w:val="22"/>
        </w:rPr>
        <w:t>Odolnost vůči UV záření – profily obsahují UV stabilizátory a podpovrchovou polyesterovou roušku.</w:t>
      </w:r>
    </w:p>
    <w:p w14:paraId="7D4028B0" w14:textId="77777777" w:rsidR="0033360A" w:rsidRPr="00F868F7" w:rsidRDefault="0033360A" w:rsidP="0033360A">
      <w:pPr>
        <w:pStyle w:val="Odstavecseseznamem"/>
        <w:numPr>
          <w:ilvl w:val="0"/>
          <w:numId w:val="12"/>
        </w:numPr>
        <w:spacing w:after="240"/>
        <w:jc w:val="both"/>
        <w:rPr>
          <w:rFonts w:ascii="Calibri" w:hAnsi="Calibri" w:cs="Calibri"/>
          <w:sz w:val="22"/>
          <w:szCs w:val="22"/>
        </w:rPr>
      </w:pPr>
      <w:r w:rsidRPr="00F868F7">
        <w:rPr>
          <w:rFonts w:ascii="Calibri" w:hAnsi="Calibri" w:cs="Calibri"/>
          <w:sz w:val="22"/>
          <w:szCs w:val="22"/>
        </w:rPr>
        <w:t>Nízká degradace materiálu v čase – životnost kompozitů se uvažuje stejná jako životnost celé stavby.</w:t>
      </w:r>
    </w:p>
    <w:p w14:paraId="2165E8E4" w14:textId="77777777" w:rsidR="0033360A" w:rsidRPr="00F868F7" w:rsidRDefault="0033360A" w:rsidP="0033360A">
      <w:pPr>
        <w:pStyle w:val="Odstavecseseznamem"/>
        <w:numPr>
          <w:ilvl w:val="0"/>
          <w:numId w:val="12"/>
        </w:numPr>
        <w:spacing w:after="240"/>
        <w:jc w:val="both"/>
        <w:rPr>
          <w:rFonts w:ascii="Calibri" w:hAnsi="Calibri" w:cs="Calibri"/>
          <w:sz w:val="22"/>
          <w:szCs w:val="22"/>
        </w:rPr>
      </w:pPr>
      <w:r w:rsidRPr="00F868F7">
        <w:rPr>
          <w:rFonts w:ascii="Calibri" w:hAnsi="Calibri" w:cs="Calibri"/>
          <w:sz w:val="22"/>
          <w:szCs w:val="22"/>
        </w:rPr>
        <w:t>Výborné mechanické vlastnosti – pevnost v tahu 700 MPa.</w:t>
      </w:r>
    </w:p>
    <w:p w14:paraId="5DA43D88" w14:textId="77777777" w:rsidR="0033360A" w:rsidRPr="00F868F7" w:rsidRDefault="0033360A" w:rsidP="0033360A">
      <w:pPr>
        <w:pStyle w:val="Odstavecseseznamem"/>
        <w:numPr>
          <w:ilvl w:val="0"/>
          <w:numId w:val="12"/>
        </w:numPr>
        <w:spacing w:after="240"/>
        <w:ind w:left="714" w:hanging="357"/>
        <w:jc w:val="both"/>
        <w:rPr>
          <w:rFonts w:ascii="Calibri" w:hAnsi="Calibri" w:cs="Calibri"/>
          <w:sz w:val="22"/>
          <w:szCs w:val="22"/>
        </w:rPr>
      </w:pPr>
      <w:r w:rsidRPr="00F868F7">
        <w:rPr>
          <w:rFonts w:ascii="Calibri" w:hAnsi="Calibri" w:cs="Calibri"/>
          <w:sz w:val="22"/>
          <w:szCs w:val="22"/>
        </w:rPr>
        <w:t>Pružnost – výrobky netrpí trvalou deformací po úderu nebo nadměrném zatížení jako ocelové prvky.</w:t>
      </w:r>
    </w:p>
    <w:p w14:paraId="00D967EC" w14:textId="77777777" w:rsidR="0033360A" w:rsidRPr="00F868F7" w:rsidRDefault="0033360A" w:rsidP="0033360A">
      <w:pPr>
        <w:pStyle w:val="Odstavecseseznamem"/>
        <w:numPr>
          <w:ilvl w:val="0"/>
          <w:numId w:val="12"/>
        </w:numPr>
        <w:spacing w:after="240"/>
        <w:ind w:left="714" w:hanging="357"/>
        <w:jc w:val="both"/>
        <w:rPr>
          <w:rFonts w:ascii="Calibri" w:hAnsi="Calibri" w:cs="Calibri"/>
          <w:sz w:val="22"/>
          <w:szCs w:val="22"/>
        </w:rPr>
      </w:pPr>
      <w:r w:rsidRPr="00F868F7">
        <w:rPr>
          <w:rFonts w:ascii="Calibri" w:hAnsi="Calibri" w:cs="Calibri"/>
          <w:sz w:val="22"/>
          <w:szCs w:val="22"/>
        </w:rPr>
        <w:t>Elektrická nevodivost – kompozitní konstrukce se nemusí zemnit.</w:t>
      </w:r>
    </w:p>
    <w:p w14:paraId="2F747039" w14:textId="77777777" w:rsidR="0033360A" w:rsidRPr="00F868F7" w:rsidRDefault="0033360A" w:rsidP="0033360A">
      <w:pPr>
        <w:pStyle w:val="Odstavecseseznamem"/>
        <w:numPr>
          <w:ilvl w:val="0"/>
          <w:numId w:val="12"/>
        </w:numPr>
        <w:spacing w:after="240"/>
        <w:ind w:left="714" w:hanging="357"/>
        <w:jc w:val="both"/>
        <w:rPr>
          <w:rFonts w:ascii="Calibri" w:hAnsi="Calibri" w:cs="Calibri"/>
          <w:sz w:val="22"/>
          <w:szCs w:val="22"/>
        </w:rPr>
      </w:pPr>
      <w:r w:rsidRPr="00F868F7">
        <w:rPr>
          <w:rFonts w:ascii="Calibri" w:hAnsi="Calibri" w:cs="Calibri"/>
          <w:sz w:val="22"/>
          <w:szCs w:val="22"/>
        </w:rPr>
        <w:t>Toto prvkové konstrukční uspořádání nezadržuje vodu na povrchu ONK a umožní snazší údržbu mostu.</w:t>
      </w:r>
    </w:p>
    <w:p w14:paraId="5EB20D11" w14:textId="640448AC" w:rsidR="0033360A" w:rsidRDefault="0033360A" w:rsidP="0033360A">
      <w:pPr>
        <w:ind w:firstLine="720"/>
        <w:jc w:val="both"/>
      </w:pPr>
    </w:p>
    <w:p w14:paraId="1364EB51" w14:textId="21A44D6E" w:rsidR="009B32AB" w:rsidRDefault="009B32AB" w:rsidP="0033360A">
      <w:pPr>
        <w:ind w:firstLine="720"/>
        <w:jc w:val="both"/>
      </w:pPr>
    </w:p>
    <w:p w14:paraId="373B47FB" w14:textId="78454BE9" w:rsidR="009B32AB" w:rsidRDefault="009B32AB" w:rsidP="0033360A">
      <w:pPr>
        <w:ind w:firstLine="720"/>
        <w:jc w:val="both"/>
      </w:pPr>
    </w:p>
    <w:p w14:paraId="157E20C9" w14:textId="47617B1E" w:rsidR="009B32AB" w:rsidRDefault="009B32AB" w:rsidP="0033360A">
      <w:pPr>
        <w:ind w:firstLine="720"/>
        <w:jc w:val="both"/>
      </w:pPr>
    </w:p>
    <w:p w14:paraId="01BD04F8" w14:textId="77777777" w:rsidR="00AB2810" w:rsidRDefault="00AB2810" w:rsidP="0033360A">
      <w:pPr>
        <w:ind w:firstLine="720"/>
        <w:jc w:val="both"/>
      </w:pPr>
    </w:p>
    <w:p w14:paraId="316D503A" w14:textId="77777777" w:rsidR="009B32AB" w:rsidRDefault="009B32AB" w:rsidP="0033360A">
      <w:pPr>
        <w:ind w:firstLine="720"/>
        <w:jc w:val="both"/>
      </w:pPr>
    </w:p>
    <w:p w14:paraId="246B672A" w14:textId="4FA989CB" w:rsidR="00AB2810" w:rsidRDefault="0033360A" w:rsidP="0033360A">
      <w:pPr>
        <w:jc w:val="both"/>
        <w:rPr>
          <w:b/>
          <w:u w:val="single"/>
        </w:rPr>
      </w:pPr>
      <w:r w:rsidRPr="00636977">
        <w:rPr>
          <w:b/>
          <w:u w:val="single"/>
        </w:rPr>
        <w:lastRenderedPageBreak/>
        <w:t>Harmonogram provedení</w:t>
      </w:r>
    </w:p>
    <w:p w14:paraId="361802A5" w14:textId="77777777" w:rsidR="00AB2810" w:rsidRDefault="00AB2810" w:rsidP="0033360A">
      <w:pPr>
        <w:jc w:val="both"/>
        <w:rPr>
          <w:b/>
          <w:u w:val="single"/>
        </w:rPr>
      </w:pPr>
    </w:p>
    <w:p w14:paraId="6FAC3E08" w14:textId="48CBDB51" w:rsidR="0033360A" w:rsidRPr="00DF3573" w:rsidRDefault="0033360A" w:rsidP="0033360A">
      <w:pPr>
        <w:jc w:val="both"/>
      </w:pPr>
      <w:r>
        <w:t xml:space="preserve"> </w:t>
      </w:r>
      <w:r w:rsidRPr="00DF3573">
        <w:t xml:space="preserve">Vliv na celkový harmonogram a dobu pro dokončení není. Tímto </w:t>
      </w:r>
      <w:r w:rsidR="00DF3573" w:rsidRPr="00DF3573">
        <w:t>návrhem</w:t>
      </w:r>
      <w:r w:rsidRPr="00DF3573">
        <w:t xml:space="preserve"> nebude dotčena Doba pro dokončení díla, ani Doba pro uvedení do provozu, ani Postupný závazný milník. </w:t>
      </w:r>
    </w:p>
    <w:p w14:paraId="3DD4B896" w14:textId="20EC64F2" w:rsidR="0033360A" w:rsidRDefault="0033360A" w:rsidP="0033360A">
      <w:pPr>
        <w:jc w:val="both"/>
        <w:rPr>
          <w:color w:val="FF0000"/>
        </w:rPr>
      </w:pPr>
    </w:p>
    <w:p w14:paraId="27E957AE" w14:textId="38C3CC14" w:rsidR="00AB2810" w:rsidRDefault="00AB2810" w:rsidP="0033360A">
      <w:pPr>
        <w:jc w:val="both"/>
        <w:rPr>
          <w:b/>
          <w:u w:val="single"/>
        </w:rPr>
      </w:pPr>
      <w:r w:rsidRPr="00AB2810">
        <w:rPr>
          <w:b/>
          <w:u w:val="single"/>
        </w:rPr>
        <w:t>Ocenění Variace</w:t>
      </w:r>
    </w:p>
    <w:p w14:paraId="4A78E705" w14:textId="77777777" w:rsidR="006F3935" w:rsidRPr="00AB2810" w:rsidRDefault="006F3935" w:rsidP="0033360A">
      <w:pPr>
        <w:jc w:val="both"/>
        <w:rPr>
          <w:b/>
          <w:u w:val="single"/>
        </w:rPr>
      </w:pPr>
    </w:p>
    <w:p w14:paraId="0D0EB259" w14:textId="4EAA3752" w:rsidR="0033360A" w:rsidRPr="00AB2810" w:rsidRDefault="00AB2810">
      <w:r w:rsidRPr="00AB2810">
        <w:t>Po dopracování návrhu na změnu předložíme správci stavby ocenění variace formou změnové rozpočtu</w:t>
      </w:r>
      <w:r>
        <w:t>.</w:t>
      </w:r>
    </w:p>
    <w:p w14:paraId="06F087BB" w14:textId="77777777" w:rsidR="0033360A" w:rsidRDefault="0033360A" w:rsidP="0033360A">
      <w:pPr>
        <w:ind w:firstLine="720"/>
        <w:jc w:val="both"/>
      </w:pPr>
    </w:p>
    <w:p w14:paraId="45780F95" w14:textId="77777777" w:rsidR="0033360A" w:rsidRDefault="0033360A" w:rsidP="0033360A">
      <w:pPr>
        <w:ind w:firstLine="720"/>
        <w:jc w:val="both"/>
      </w:pPr>
    </w:p>
    <w:p w14:paraId="0E15463F" w14:textId="77777777" w:rsidR="0033360A" w:rsidRDefault="0033360A" w:rsidP="0033360A">
      <w:pPr>
        <w:jc w:val="both"/>
      </w:pPr>
    </w:p>
    <w:p w14:paraId="3716C005" w14:textId="77777777" w:rsidR="0033360A" w:rsidRPr="00BA4BE6" w:rsidRDefault="0033360A" w:rsidP="0033360A">
      <w:pPr>
        <w:jc w:val="both"/>
      </w:pPr>
    </w:p>
    <w:p w14:paraId="7ED15C46" w14:textId="72ECCAF1" w:rsidR="0033360A" w:rsidRDefault="0033360A" w:rsidP="0033360A">
      <w:pPr>
        <w:pStyle w:val="Style6"/>
        <w:widowControl/>
        <w:spacing w:before="53" w:line="240" w:lineRule="auto"/>
        <w:jc w:val="left"/>
        <w:rPr>
          <w:rFonts w:asciiTheme="minorHAnsi" w:hAnsiTheme="minorHAnsi" w:cstheme="minorBidi"/>
          <w:lang w:eastAsia="en-US"/>
        </w:rPr>
      </w:pPr>
      <w:r w:rsidRPr="00793F6B">
        <w:rPr>
          <w:rFonts w:asciiTheme="minorHAnsi" w:hAnsiTheme="minorHAnsi" w:cstheme="minorBidi"/>
          <w:lang w:eastAsia="en-US"/>
        </w:rPr>
        <w:t>V Praze dne</w:t>
      </w:r>
      <w:r w:rsidRPr="003310E7">
        <w:rPr>
          <w:rFonts w:asciiTheme="minorHAnsi" w:hAnsiTheme="minorHAnsi" w:cstheme="minorBidi"/>
          <w:lang w:eastAsia="en-US"/>
        </w:rPr>
        <w:t xml:space="preserve">: </w:t>
      </w:r>
      <w:r w:rsidR="003310E7">
        <w:rPr>
          <w:rFonts w:asciiTheme="minorHAnsi" w:hAnsiTheme="minorHAnsi" w:cstheme="minorBidi"/>
          <w:lang w:eastAsia="en-US"/>
        </w:rPr>
        <w:t>24</w:t>
      </w:r>
      <w:r w:rsidRPr="003310E7">
        <w:rPr>
          <w:rFonts w:asciiTheme="minorHAnsi" w:hAnsiTheme="minorHAnsi" w:cstheme="minorBidi"/>
          <w:lang w:eastAsia="en-US"/>
        </w:rPr>
        <w:t>.</w:t>
      </w:r>
      <w:r w:rsidR="003310E7">
        <w:rPr>
          <w:rFonts w:asciiTheme="minorHAnsi" w:hAnsiTheme="minorHAnsi" w:cstheme="minorBidi"/>
          <w:lang w:eastAsia="en-US"/>
        </w:rPr>
        <w:t>11</w:t>
      </w:r>
      <w:r w:rsidRPr="003310E7">
        <w:rPr>
          <w:rFonts w:asciiTheme="minorHAnsi" w:hAnsiTheme="minorHAnsi" w:cstheme="minorBidi"/>
          <w:lang w:eastAsia="en-US"/>
        </w:rPr>
        <w:t>.</w:t>
      </w:r>
      <w:r w:rsidR="006A1179" w:rsidRPr="003310E7">
        <w:rPr>
          <w:rFonts w:asciiTheme="minorHAnsi" w:hAnsiTheme="minorHAnsi" w:cstheme="minorBidi"/>
          <w:lang w:eastAsia="en-US"/>
        </w:rPr>
        <w:t>2021</w:t>
      </w:r>
      <w:r w:rsidRPr="00793F6B">
        <w:rPr>
          <w:rFonts w:asciiTheme="minorHAnsi" w:hAnsiTheme="minorHAnsi" w:cstheme="minorBidi"/>
          <w:lang w:eastAsia="en-US"/>
        </w:rPr>
        <w:t xml:space="preserve"> </w:t>
      </w:r>
    </w:p>
    <w:p w14:paraId="40CDEF2D" w14:textId="77777777" w:rsidR="0033360A" w:rsidRDefault="0033360A" w:rsidP="0033360A">
      <w:pPr>
        <w:pStyle w:val="Style6"/>
        <w:widowControl/>
        <w:spacing w:before="53" w:line="240" w:lineRule="auto"/>
        <w:jc w:val="left"/>
        <w:rPr>
          <w:rFonts w:asciiTheme="minorHAnsi" w:hAnsiTheme="minorHAnsi" w:cstheme="minorBidi"/>
          <w:lang w:eastAsia="en-US"/>
        </w:rPr>
      </w:pPr>
    </w:p>
    <w:p w14:paraId="0E1C6086" w14:textId="3C385D79" w:rsidR="00AB2810" w:rsidRDefault="003310E7" w:rsidP="00AB2810">
      <w:pPr>
        <w:pStyle w:val="Default"/>
      </w:pPr>
      <w:r>
        <w:t xml:space="preserve">Příloha: </w:t>
      </w:r>
    </w:p>
    <w:p w14:paraId="5966AE51" w14:textId="1E593761" w:rsidR="00AB2810" w:rsidRDefault="00AB2810" w:rsidP="00AB2810">
      <w:pPr>
        <w:pStyle w:val="Default"/>
        <w:numPr>
          <w:ilvl w:val="0"/>
          <w:numId w:val="12"/>
        </w:numPr>
      </w:pPr>
      <w:r>
        <w:t>Návrh – vzorový příčný řez</w:t>
      </w:r>
    </w:p>
    <w:p w14:paraId="5FAE395A" w14:textId="59322CA7" w:rsidR="006F3935" w:rsidRDefault="006F3935" w:rsidP="00AB2810">
      <w:pPr>
        <w:pStyle w:val="Default"/>
        <w:numPr>
          <w:ilvl w:val="0"/>
          <w:numId w:val="12"/>
        </w:numPr>
      </w:pPr>
      <w:r>
        <w:t>Výkres ocelových nosníků pod kompozitní rošty (Valbek 10/2021)</w:t>
      </w:r>
    </w:p>
    <w:p w14:paraId="75DC666D" w14:textId="196BCEDA" w:rsidR="0033360A" w:rsidRPr="00AB2810" w:rsidRDefault="00AB2810" w:rsidP="00AB2810">
      <w:pPr>
        <w:pStyle w:val="Default"/>
        <w:numPr>
          <w:ilvl w:val="0"/>
          <w:numId w:val="12"/>
        </w:numPr>
        <w:rPr>
          <w:rFonts w:asciiTheme="minorHAnsi" w:hAnsiTheme="minorHAnsi" w:cstheme="minorBidi"/>
          <w:color w:val="auto"/>
        </w:rPr>
      </w:pPr>
      <w:r w:rsidRPr="00AB2810">
        <w:t>ZKOUŠKA KOMPOZITNÍHO ROŠTU</w:t>
      </w:r>
      <w:r w:rsidRPr="00AB2810">
        <w:rPr>
          <w:rFonts w:asciiTheme="minorHAnsi" w:hAnsiTheme="minorHAnsi" w:cstheme="minorBidi"/>
          <w:color w:val="auto"/>
        </w:rPr>
        <w:t xml:space="preserve"> </w:t>
      </w:r>
      <w:r w:rsidRPr="00AB2810">
        <w:rPr>
          <w:rFonts w:asciiTheme="minorHAnsi" w:hAnsiTheme="minorHAnsi" w:cstheme="minorBidi"/>
        </w:rPr>
        <w:t xml:space="preserve">PrefaGrid 38mm </w:t>
      </w:r>
      <w:r>
        <w:rPr>
          <w:rFonts w:asciiTheme="minorHAnsi" w:hAnsiTheme="minorHAnsi" w:cstheme="minorBidi"/>
        </w:rPr>
        <w:t>–</w:t>
      </w:r>
      <w:r w:rsidRPr="00AB2810">
        <w:rPr>
          <w:rFonts w:asciiTheme="minorHAnsi" w:hAnsiTheme="minorHAnsi" w:cstheme="minorBidi"/>
        </w:rPr>
        <w:t xml:space="preserve"> micromesh</w:t>
      </w:r>
    </w:p>
    <w:p w14:paraId="588AB0B3" w14:textId="146BEC91" w:rsidR="00AB2810" w:rsidRPr="006F3935" w:rsidRDefault="006F3935" w:rsidP="00AB2810">
      <w:pPr>
        <w:pStyle w:val="Default"/>
        <w:numPr>
          <w:ilvl w:val="0"/>
          <w:numId w:val="12"/>
        </w:numPr>
        <w:rPr>
          <w:rFonts w:asciiTheme="minorHAnsi" w:hAnsiTheme="minorHAnsi" w:cstheme="minorBidi"/>
          <w:color w:val="auto"/>
        </w:rPr>
      </w:pPr>
      <w:r>
        <w:t>Zpráva TAZÚS o dohledu – kompozitní rošty PREGRID</w:t>
      </w:r>
    </w:p>
    <w:p w14:paraId="3C12CA6B" w14:textId="62C891B3" w:rsidR="006F3935" w:rsidRPr="006F3935" w:rsidRDefault="006F3935" w:rsidP="006F3935">
      <w:pPr>
        <w:pStyle w:val="Odstavecseseznamem"/>
        <w:numPr>
          <w:ilvl w:val="0"/>
          <w:numId w:val="12"/>
        </w:numPr>
        <w:autoSpaceDE w:val="0"/>
        <w:autoSpaceDN w:val="0"/>
        <w:adjustRightInd w:val="0"/>
        <w:rPr>
          <w:color w:val="000000"/>
        </w:rPr>
      </w:pPr>
      <w:r w:rsidRPr="006F3935">
        <w:rPr>
          <w:color w:val="000000"/>
        </w:rPr>
        <w:t>Prohlášení dodavatele kompozitních roštů k jejich uplatnění jako</w:t>
      </w:r>
    </w:p>
    <w:p w14:paraId="0B5F2BA7" w14:textId="24DB2FDB" w:rsidR="006F3935" w:rsidRDefault="006F3935" w:rsidP="006F3935">
      <w:pPr>
        <w:pStyle w:val="Default"/>
        <w:ind w:left="720"/>
      </w:pPr>
      <w:r w:rsidRPr="006F3935">
        <w:t>pochozích chodníkových krytů</w:t>
      </w:r>
      <w:r>
        <w:t xml:space="preserve"> z 23.11.21</w:t>
      </w:r>
    </w:p>
    <w:p w14:paraId="7FD4E3F2" w14:textId="25303D93" w:rsidR="006F3935" w:rsidRDefault="006F3935" w:rsidP="006F3935">
      <w:pPr>
        <w:pStyle w:val="Default"/>
        <w:numPr>
          <w:ilvl w:val="0"/>
          <w:numId w:val="12"/>
        </w:numPr>
      </w:pPr>
      <w:r>
        <w:t>Certifikát výrobků PREFAPLATE A PREFEN</w:t>
      </w:r>
    </w:p>
    <w:p w14:paraId="757E504C" w14:textId="6D00C8EA" w:rsidR="006F3935" w:rsidRDefault="006F3935" w:rsidP="006F3935">
      <w:pPr>
        <w:pStyle w:val="Default"/>
        <w:numPr>
          <w:ilvl w:val="0"/>
          <w:numId w:val="12"/>
        </w:numPr>
      </w:pPr>
      <w:r>
        <w:t>Prohlášení o shodě PREFAPLATE A PREFEN</w:t>
      </w:r>
    </w:p>
    <w:p w14:paraId="5228BD8E" w14:textId="33E023A2" w:rsidR="006F3935" w:rsidRPr="006F3935" w:rsidRDefault="006F3935" w:rsidP="006F3935">
      <w:pPr>
        <w:pStyle w:val="Default"/>
        <w:numPr>
          <w:ilvl w:val="0"/>
          <w:numId w:val="12"/>
        </w:numPr>
      </w:pPr>
      <w:r>
        <w:t>Státní technické osvědčení PREFAPLATE A PREFEN</w:t>
      </w:r>
    </w:p>
    <w:p w14:paraId="46B6FFC0" w14:textId="77777777" w:rsidR="006F3935" w:rsidRPr="006F3935" w:rsidRDefault="006F3935" w:rsidP="006F3935">
      <w:pPr>
        <w:pStyle w:val="Default"/>
        <w:numPr>
          <w:ilvl w:val="0"/>
          <w:numId w:val="12"/>
        </w:numPr>
      </w:pPr>
    </w:p>
    <w:p w14:paraId="23524767" w14:textId="77777777" w:rsidR="0033360A" w:rsidRDefault="0033360A" w:rsidP="0033360A">
      <w:pPr>
        <w:ind w:left="3600" w:firstLine="720"/>
        <w:jc w:val="both"/>
        <w:rPr>
          <w:rFonts w:ascii="Times New Roman" w:hAnsi="Times New Roman" w:cs="Times New Roman"/>
        </w:rPr>
      </w:pPr>
    </w:p>
    <w:p w14:paraId="19E77D46" w14:textId="77777777" w:rsidR="0033360A" w:rsidRPr="00EB12C2" w:rsidRDefault="0033360A" w:rsidP="0033360A">
      <w:pPr>
        <w:ind w:left="-1134"/>
        <w:rPr>
          <w:rFonts w:ascii="Times New Roman" w:hAnsi="Times New Roman" w:cs="Times New Roman"/>
        </w:rPr>
      </w:pPr>
    </w:p>
    <w:p w14:paraId="60BD99C1" w14:textId="77777777" w:rsidR="0033360A" w:rsidRPr="00EB12C2" w:rsidRDefault="0033360A" w:rsidP="0033360A">
      <w:pPr>
        <w:ind w:left="-1134"/>
        <w:rPr>
          <w:rFonts w:ascii="Times New Roman" w:hAnsi="Times New Roman" w:cs="Times New Roman"/>
        </w:rPr>
      </w:pPr>
    </w:p>
    <w:p w14:paraId="21DC3A23" w14:textId="77777777" w:rsidR="006B4517" w:rsidRDefault="006B4517" w:rsidP="006B4517">
      <w:pPr>
        <w:autoSpaceDE w:val="0"/>
        <w:autoSpaceDN w:val="0"/>
        <w:adjustRightInd w:val="0"/>
        <w:ind w:left="5664"/>
        <w:rPr>
          <w:rFonts w:ascii="CIDFont+F3" w:hAnsi="CIDFont+F3" w:cs="CIDFont+F3"/>
        </w:rPr>
      </w:pPr>
      <w:r>
        <w:rPr>
          <w:rFonts w:ascii="CIDFont+F3" w:hAnsi="CIDFont+F3" w:cs="CIDFont+F3"/>
        </w:rPr>
        <w:t>Za zhotovitele</w:t>
      </w:r>
    </w:p>
    <w:p w14:paraId="18AF0D69" w14:textId="77777777" w:rsidR="006B4517" w:rsidRDefault="006B4517" w:rsidP="006B4517">
      <w:pPr>
        <w:autoSpaceDE w:val="0"/>
        <w:autoSpaceDN w:val="0"/>
        <w:adjustRightInd w:val="0"/>
        <w:ind w:left="5664"/>
        <w:rPr>
          <w:rFonts w:ascii="CIDFont+F3" w:hAnsi="CIDFont+F3" w:cs="CIDFont+F3"/>
        </w:rPr>
      </w:pPr>
      <w:r>
        <w:rPr>
          <w:rFonts w:ascii="CIDFont+F3" w:hAnsi="CIDFont+F3" w:cs="CIDFont+F3"/>
        </w:rPr>
        <w:t>SMP CZ, a.s., na základě plné moci</w:t>
      </w:r>
    </w:p>
    <w:p w14:paraId="0EA22D92" w14:textId="77777777" w:rsidR="006B4517" w:rsidRDefault="006B4517" w:rsidP="006B4517">
      <w:pPr>
        <w:autoSpaceDE w:val="0"/>
        <w:autoSpaceDN w:val="0"/>
        <w:adjustRightInd w:val="0"/>
        <w:ind w:left="5664"/>
        <w:rPr>
          <w:rFonts w:ascii="CIDFont+F3" w:hAnsi="CIDFont+F3" w:cs="CIDFont+F3"/>
        </w:rPr>
      </w:pPr>
      <w:r>
        <w:rPr>
          <w:rFonts w:ascii="CIDFont+F3" w:hAnsi="CIDFont+F3" w:cs="CIDFont+F3"/>
        </w:rPr>
        <w:t>___________________________</w:t>
      </w:r>
    </w:p>
    <w:p w14:paraId="7EBAE4E5" w14:textId="413B795E" w:rsidR="006B4517" w:rsidRDefault="00AD5A71" w:rsidP="006B4517">
      <w:pPr>
        <w:autoSpaceDE w:val="0"/>
        <w:autoSpaceDN w:val="0"/>
        <w:adjustRightInd w:val="0"/>
        <w:ind w:left="5664"/>
        <w:rPr>
          <w:rFonts w:ascii="CIDFont+F3" w:hAnsi="CIDFont+F3" w:cs="CIDFont+F3"/>
        </w:rPr>
      </w:pPr>
      <w:r>
        <w:rPr>
          <w:rFonts w:ascii="CIDFont+F3" w:hAnsi="CIDFont+F3" w:cs="CIDFont+F3"/>
        </w:rPr>
        <w:t>xxxxxxxxxxxxxxxxxxx</w:t>
      </w:r>
    </w:p>
    <w:p w14:paraId="47C99E5E" w14:textId="62EC217F" w:rsidR="0033360A" w:rsidRPr="00E53B8F" w:rsidRDefault="006B4517" w:rsidP="006B4517">
      <w:pPr>
        <w:ind w:left="5238" w:firstLine="426"/>
        <w:rPr>
          <w:rFonts w:ascii="Times New Roman" w:hAnsi="Times New Roman" w:cs="Times New Roman"/>
        </w:rPr>
      </w:pPr>
      <w:r>
        <w:rPr>
          <w:rFonts w:ascii="CIDFont+F3" w:hAnsi="CIDFont+F3" w:cs="CIDFont+F3"/>
        </w:rPr>
        <w:t>Vedoucí projektu</w:t>
      </w:r>
    </w:p>
    <w:p w14:paraId="1CCD4AFA" w14:textId="77777777" w:rsidR="0033360A" w:rsidRPr="00E53B8F" w:rsidRDefault="0033360A" w:rsidP="0033360A">
      <w:pPr>
        <w:ind w:left="-1134"/>
        <w:rPr>
          <w:rFonts w:ascii="Times New Roman" w:hAnsi="Times New Roman" w:cs="Times New Roman"/>
        </w:rPr>
      </w:pPr>
    </w:p>
    <w:p w14:paraId="0AC20F99" w14:textId="77777777" w:rsidR="0033360A" w:rsidRPr="00E53B8F" w:rsidRDefault="0033360A" w:rsidP="0033360A">
      <w:pPr>
        <w:ind w:left="-1134"/>
        <w:rPr>
          <w:rFonts w:ascii="Times New Roman" w:hAnsi="Times New Roman" w:cs="Times New Roman"/>
        </w:rPr>
      </w:pPr>
    </w:p>
    <w:p w14:paraId="51DD0B97" w14:textId="77777777" w:rsidR="0033360A" w:rsidRPr="00E53B8F" w:rsidRDefault="0033360A" w:rsidP="0033360A">
      <w:pPr>
        <w:ind w:left="-1134"/>
        <w:rPr>
          <w:rFonts w:ascii="Times New Roman" w:hAnsi="Times New Roman" w:cs="Times New Roman"/>
        </w:rPr>
      </w:pPr>
    </w:p>
    <w:p w14:paraId="77EFAAC3" w14:textId="77777777" w:rsidR="007106A6" w:rsidRPr="007106A6" w:rsidRDefault="007106A6" w:rsidP="007106A6">
      <w:pPr>
        <w:autoSpaceDE w:val="0"/>
        <w:autoSpaceDN w:val="0"/>
        <w:adjustRightInd w:val="0"/>
        <w:jc w:val="both"/>
        <w:rPr>
          <w:rFonts w:cstheme="minorHAnsi"/>
          <w:bCs/>
          <w:sz w:val="22"/>
          <w:szCs w:val="22"/>
          <w:u w:val="single"/>
        </w:rPr>
      </w:pPr>
    </w:p>
    <w:sectPr w:rsidR="007106A6" w:rsidRPr="007106A6" w:rsidSect="005606ED">
      <w:headerReference w:type="even" r:id="rId11"/>
      <w:headerReference w:type="default" r:id="rId12"/>
      <w:headerReference w:type="first" r:id="rId13"/>
      <w:pgSz w:w="11900" w:h="16840"/>
      <w:pgMar w:top="1440" w:right="1080" w:bottom="1440" w:left="1080" w:header="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72CE" w14:textId="77777777" w:rsidR="00E45E21" w:rsidRDefault="00E45E21" w:rsidP="00EB0FC8">
      <w:r>
        <w:separator/>
      </w:r>
    </w:p>
  </w:endnote>
  <w:endnote w:type="continuationSeparator" w:id="0">
    <w:p w14:paraId="29696F99" w14:textId="77777777" w:rsidR="00E45E21" w:rsidRDefault="00E45E21" w:rsidP="00EB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IDFont+F3">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1972" w14:textId="77777777" w:rsidR="00E45E21" w:rsidRDefault="00E45E21" w:rsidP="00EB0FC8">
      <w:r>
        <w:separator/>
      </w:r>
    </w:p>
  </w:footnote>
  <w:footnote w:type="continuationSeparator" w:id="0">
    <w:p w14:paraId="2515DCF3" w14:textId="77777777" w:rsidR="00E45E21" w:rsidRDefault="00E45E21" w:rsidP="00EB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E46F" w14:textId="77777777" w:rsidR="00EB0FC8" w:rsidRDefault="00000000">
    <w:pPr>
      <w:pStyle w:val="Zhlav"/>
    </w:pPr>
    <w:r>
      <w:rPr>
        <w:noProof/>
      </w:rPr>
      <w:pict w14:anchorId="54D98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60776" o:spid="_x0000_s1027" type="#_x0000_t75" alt="/Users/cernakace/Desktop/SMP_hlavickovy_papir_s_adresou_2019_Kreslicí plátno 1.png" style="position:absolute;margin-left:0;margin-top:0;width:595.4pt;height:841.9pt;z-index:-251653120;mso-wrap-edited:f;mso-width-percent:0;mso-height-percent:0;mso-position-horizontal:center;mso-position-horizontal-relative:margin;mso-position-vertical:center;mso-position-vertical-relative:margin;mso-width-percent:0;mso-height-percent:0" o:allowincell="f">
          <v:imagedata r:id="rId1" o:title="SMP_hlavickovy_papir_s_adresou_2019_Kreslicí plát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6FDA" w14:textId="076848A1" w:rsidR="002658AA" w:rsidRDefault="002658AA">
    <w:pPr>
      <w:pStyle w:val="Zhlav"/>
    </w:pPr>
  </w:p>
  <w:p w14:paraId="29DADE16" w14:textId="77777777" w:rsidR="002658AA" w:rsidRDefault="002658AA">
    <w:pPr>
      <w:pStyle w:val="Zhlav"/>
    </w:pPr>
  </w:p>
  <w:p w14:paraId="66ABC590" w14:textId="77777777" w:rsidR="002658AA" w:rsidRDefault="002658AA">
    <w:pPr>
      <w:pStyle w:val="Zhlav"/>
    </w:pPr>
  </w:p>
  <w:p w14:paraId="7DEC0DAB" w14:textId="77777777" w:rsidR="002658AA" w:rsidRDefault="002658AA">
    <w:pPr>
      <w:pStyle w:val="Zhlav"/>
    </w:pPr>
  </w:p>
  <w:p w14:paraId="0B633062" w14:textId="77777777" w:rsidR="002658AA" w:rsidRDefault="002658AA">
    <w:pPr>
      <w:pStyle w:val="Zhlav"/>
    </w:pPr>
  </w:p>
  <w:p w14:paraId="02734097" w14:textId="7BD6C04B" w:rsidR="00EB0FC8" w:rsidRDefault="00EB0F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5E05" w14:textId="77777777" w:rsidR="00EB0FC8" w:rsidRDefault="00000000">
    <w:pPr>
      <w:pStyle w:val="Zhlav"/>
    </w:pPr>
    <w:r>
      <w:rPr>
        <w:noProof/>
      </w:rPr>
      <w:pict w14:anchorId="3AE5D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60775" o:spid="_x0000_s1025" type="#_x0000_t75" alt="/Users/cernakace/Desktop/SMP_hlavickovy_papir_s_adresou_2019_Kreslicí plátno 1.png" style="position:absolute;margin-left:0;margin-top:0;width:595.4pt;height:841.9pt;z-index:-251656192;mso-wrap-edited:f;mso-width-percent:0;mso-height-percent:0;mso-position-horizontal:center;mso-position-horizontal-relative:margin;mso-position-vertical:center;mso-position-vertical-relative:margin;mso-width-percent:0;mso-height-percent:0" o:allowincell="f">
          <v:imagedata r:id="rId1" o:title="SMP_hlavickovy_papir_s_adresou_2019_Kreslicí plát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770"/>
    <w:multiLevelType w:val="hybridMultilevel"/>
    <w:tmpl w:val="DFD45230"/>
    <w:lvl w:ilvl="0" w:tplc="E3B056D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327B60"/>
    <w:multiLevelType w:val="multilevel"/>
    <w:tmpl w:val="02A2753A"/>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77A1B31"/>
    <w:multiLevelType w:val="multilevel"/>
    <w:tmpl w:val="CDD88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BC68FA"/>
    <w:multiLevelType w:val="hybridMultilevel"/>
    <w:tmpl w:val="CF7688A0"/>
    <w:lvl w:ilvl="0" w:tplc="27A66C80">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21D403B"/>
    <w:multiLevelType w:val="hybridMultilevel"/>
    <w:tmpl w:val="70561B34"/>
    <w:lvl w:ilvl="0" w:tplc="EE446AB8">
      <w:start w:val="1"/>
      <w:numFmt w:val="lowerLetter"/>
      <w:lvlText w:val="%1)"/>
      <w:lvlJc w:val="left"/>
      <w:pPr>
        <w:ind w:left="720" w:hanging="360"/>
      </w:pPr>
      <w:rPr>
        <w:rFonts w:eastAsia="Times New Roman"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CB6666"/>
    <w:multiLevelType w:val="multilevel"/>
    <w:tmpl w:val="2F9025BA"/>
    <w:lvl w:ilvl="0">
      <w:start w:val="1"/>
      <w:numFmt w:val="decimal"/>
      <w:lvlText w:val="%1."/>
      <w:lvlJc w:val="left"/>
      <w:pPr>
        <w:ind w:left="502" w:hanging="360"/>
      </w:pPr>
      <w:rPr>
        <w:rFonts w:hint="default"/>
        <w:b/>
        <w:bCs/>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9870055"/>
    <w:multiLevelType w:val="hybridMultilevel"/>
    <w:tmpl w:val="D940F9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863776"/>
    <w:multiLevelType w:val="hybridMultilevel"/>
    <w:tmpl w:val="D76CE5A4"/>
    <w:lvl w:ilvl="0" w:tplc="89B45852">
      <w:start w:val="2"/>
      <w:numFmt w:val="bullet"/>
      <w:lvlText w:val="-"/>
      <w:lvlJc w:val="left"/>
      <w:pPr>
        <w:ind w:left="1785" w:hanging="360"/>
      </w:pPr>
      <w:rPr>
        <w:rFonts w:ascii="Calibri" w:eastAsiaTheme="minorHAnsi" w:hAnsi="Calibri" w:cs="Calibri"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15:restartNumberingAfterBreak="0">
    <w:nsid w:val="4B1E7286"/>
    <w:multiLevelType w:val="multilevel"/>
    <w:tmpl w:val="02A2753A"/>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27C3642"/>
    <w:multiLevelType w:val="hybridMultilevel"/>
    <w:tmpl w:val="6F9C398C"/>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0" w15:restartNumberingAfterBreak="0">
    <w:nsid w:val="56525C66"/>
    <w:multiLevelType w:val="multilevel"/>
    <w:tmpl w:val="02A2753A"/>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8FA26E3"/>
    <w:multiLevelType w:val="multilevel"/>
    <w:tmpl w:val="02A2753A"/>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F2728EB"/>
    <w:multiLevelType w:val="hybridMultilevel"/>
    <w:tmpl w:val="5802B072"/>
    <w:lvl w:ilvl="0" w:tplc="057E11F6">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5C66EC3"/>
    <w:multiLevelType w:val="hybridMultilevel"/>
    <w:tmpl w:val="5A0614F4"/>
    <w:lvl w:ilvl="0" w:tplc="A004307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3258568">
    <w:abstractNumId w:val="9"/>
  </w:num>
  <w:num w:numId="2" w16cid:durableId="2113622414">
    <w:abstractNumId w:val="11"/>
  </w:num>
  <w:num w:numId="3" w16cid:durableId="1928341121">
    <w:abstractNumId w:val="12"/>
  </w:num>
  <w:num w:numId="4" w16cid:durableId="1140685119">
    <w:abstractNumId w:val="1"/>
  </w:num>
  <w:num w:numId="5" w16cid:durableId="1629119708">
    <w:abstractNumId w:val="7"/>
  </w:num>
  <w:num w:numId="6" w16cid:durableId="1558249715">
    <w:abstractNumId w:val="13"/>
  </w:num>
  <w:num w:numId="7" w16cid:durableId="478502635">
    <w:abstractNumId w:val="10"/>
  </w:num>
  <w:num w:numId="8" w16cid:durableId="170418786">
    <w:abstractNumId w:val="8"/>
  </w:num>
  <w:num w:numId="9" w16cid:durableId="149835142">
    <w:abstractNumId w:val="3"/>
  </w:num>
  <w:num w:numId="10" w16cid:durableId="1461529061">
    <w:abstractNumId w:val="4"/>
  </w:num>
  <w:num w:numId="11" w16cid:durableId="971442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33799">
    <w:abstractNumId w:val="0"/>
  </w:num>
  <w:num w:numId="13" w16cid:durableId="733235017">
    <w:abstractNumId w:val="5"/>
  </w:num>
  <w:num w:numId="14" w16cid:durableId="38110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C8"/>
    <w:rsid w:val="00050FC1"/>
    <w:rsid w:val="00073067"/>
    <w:rsid w:val="00082CDA"/>
    <w:rsid w:val="000B11F5"/>
    <w:rsid w:val="000C1E13"/>
    <w:rsid w:val="000C3FC5"/>
    <w:rsid w:val="00101DB2"/>
    <w:rsid w:val="00103DBE"/>
    <w:rsid w:val="001453C8"/>
    <w:rsid w:val="00146E29"/>
    <w:rsid w:val="00180A8D"/>
    <w:rsid w:val="001909C3"/>
    <w:rsid w:val="0019263C"/>
    <w:rsid w:val="001A66F8"/>
    <w:rsid w:val="001E77CD"/>
    <w:rsid w:val="001F406C"/>
    <w:rsid w:val="00204438"/>
    <w:rsid w:val="0022388F"/>
    <w:rsid w:val="00224D6A"/>
    <w:rsid w:val="002460AB"/>
    <w:rsid w:val="00247141"/>
    <w:rsid w:val="0025368E"/>
    <w:rsid w:val="002658AA"/>
    <w:rsid w:val="00273FB8"/>
    <w:rsid w:val="002A608E"/>
    <w:rsid w:val="002C63CF"/>
    <w:rsid w:val="002F2519"/>
    <w:rsid w:val="00304F00"/>
    <w:rsid w:val="003310E7"/>
    <w:rsid w:val="0033360A"/>
    <w:rsid w:val="00372F93"/>
    <w:rsid w:val="00381FA2"/>
    <w:rsid w:val="00382D39"/>
    <w:rsid w:val="003861EE"/>
    <w:rsid w:val="003C4EFC"/>
    <w:rsid w:val="003D2677"/>
    <w:rsid w:val="00406DF1"/>
    <w:rsid w:val="00421610"/>
    <w:rsid w:val="00430372"/>
    <w:rsid w:val="004438EC"/>
    <w:rsid w:val="004568BC"/>
    <w:rsid w:val="00456B4D"/>
    <w:rsid w:val="00472D14"/>
    <w:rsid w:val="004850E5"/>
    <w:rsid w:val="00493A96"/>
    <w:rsid w:val="004A0616"/>
    <w:rsid w:val="004B0679"/>
    <w:rsid w:val="004B0BFE"/>
    <w:rsid w:val="004D2CFF"/>
    <w:rsid w:val="004E5576"/>
    <w:rsid w:val="004E6E53"/>
    <w:rsid w:val="0050550C"/>
    <w:rsid w:val="00554BB4"/>
    <w:rsid w:val="005606ED"/>
    <w:rsid w:val="00594EA9"/>
    <w:rsid w:val="005A1626"/>
    <w:rsid w:val="005B3D54"/>
    <w:rsid w:val="005D0813"/>
    <w:rsid w:val="005E130E"/>
    <w:rsid w:val="005F2F09"/>
    <w:rsid w:val="005F2F43"/>
    <w:rsid w:val="006001DF"/>
    <w:rsid w:val="0060560D"/>
    <w:rsid w:val="00645294"/>
    <w:rsid w:val="00652BD7"/>
    <w:rsid w:val="00692205"/>
    <w:rsid w:val="006A1179"/>
    <w:rsid w:val="006A2104"/>
    <w:rsid w:val="006B4517"/>
    <w:rsid w:val="006C4261"/>
    <w:rsid w:val="006F3935"/>
    <w:rsid w:val="007106A6"/>
    <w:rsid w:val="007152EF"/>
    <w:rsid w:val="00734D65"/>
    <w:rsid w:val="00741844"/>
    <w:rsid w:val="00741BD5"/>
    <w:rsid w:val="00744499"/>
    <w:rsid w:val="0076389C"/>
    <w:rsid w:val="007761D9"/>
    <w:rsid w:val="00782ACE"/>
    <w:rsid w:val="007A1480"/>
    <w:rsid w:val="007E355B"/>
    <w:rsid w:val="008148C3"/>
    <w:rsid w:val="0083718F"/>
    <w:rsid w:val="008564AF"/>
    <w:rsid w:val="008628B0"/>
    <w:rsid w:val="00870DD8"/>
    <w:rsid w:val="008744CA"/>
    <w:rsid w:val="00904C10"/>
    <w:rsid w:val="00943CA3"/>
    <w:rsid w:val="00943F8A"/>
    <w:rsid w:val="00993366"/>
    <w:rsid w:val="0099789B"/>
    <w:rsid w:val="009B32AB"/>
    <w:rsid w:val="009B5B0F"/>
    <w:rsid w:val="009C6C5F"/>
    <w:rsid w:val="009E543D"/>
    <w:rsid w:val="009E7B9E"/>
    <w:rsid w:val="009F5FE1"/>
    <w:rsid w:val="00A7350A"/>
    <w:rsid w:val="00A87406"/>
    <w:rsid w:val="00AB2810"/>
    <w:rsid w:val="00AB375E"/>
    <w:rsid w:val="00AD5A71"/>
    <w:rsid w:val="00B166DA"/>
    <w:rsid w:val="00B205AA"/>
    <w:rsid w:val="00B5013E"/>
    <w:rsid w:val="00B64890"/>
    <w:rsid w:val="00B838E6"/>
    <w:rsid w:val="00B91886"/>
    <w:rsid w:val="00B97FA9"/>
    <w:rsid w:val="00C12F3F"/>
    <w:rsid w:val="00C21535"/>
    <w:rsid w:val="00C26E1B"/>
    <w:rsid w:val="00C36B0D"/>
    <w:rsid w:val="00CB2D81"/>
    <w:rsid w:val="00CD42CC"/>
    <w:rsid w:val="00CD4750"/>
    <w:rsid w:val="00D23123"/>
    <w:rsid w:val="00D233EC"/>
    <w:rsid w:val="00D66C0F"/>
    <w:rsid w:val="00D66D48"/>
    <w:rsid w:val="00DB45D4"/>
    <w:rsid w:val="00DD2307"/>
    <w:rsid w:val="00DE70B1"/>
    <w:rsid w:val="00DF3573"/>
    <w:rsid w:val="00E2415D"/>
    <w:rsid w:val="00E40610"/>
    <w:rsid w:val="00E45E21"/>
    <w:rsid w:val="00E72CCC"/>
    <w:rsid w:val="00E8004E"/>
    <w:rsid w:val="00E91330"/>
    <w:rsid w:val="00E93759"/>
    <w:rsid w:val="00EA5B9C"/>
    <w:rsid w:val="00EB0FC8"/>
    <w:rsid w:val="00EB554B"/>
    <w:rsid w:val="00EF0477"/>
    <w:rsid w:val="00F03F42"/>
    <w:rsid w:val="00F408A8"/>
    <w:rsid w:val="00F44136"/>
    <w:rsid w:val="00F868F7"/>
    <w:rsid w:val="00FB4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27584"/>
  <w15:chartTrackingRefBased/>
  <w15:docId w15:val="{F9B2C758-F465-B247-80E6-C22C08A4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B0FC8"/>
    <w:pPr>
      <w:tabs>
        <w:tab w:val="center" w:pos="4536"/>
        <w:tab w:val="right" w:pos="9072"/>
      </w:tabs>
    </w:pPr>
  </w:style>
  <w:style w:type="character" w:customStyle="1" w:styleId="ZhlavChar">
    <w:name w:val="Záhlaví Char"/>
    <w:basedOn w:val="Standardnpsmoodstavce"/>
    <w:link w:val="Zhlav"/>
    <w:uiPriority w:val="99"/>
    <w:rsid w:val="00EB0FC8"/>
  </w:style>
  <w:style w:type="paragraph" w:styleId="Zpat">
    <w:name w:val="footer"/>
    <w:basedOn w:val="Normln"/>
    <w:link w:val="ZpatChar"/>
    <w:uiPriority w:val="99"/>
    <w:unhideWhenUsed/>
    <w:rsid w:val="00EB0FC8"/>
    <w:pPr>
      <w:tabs>
        <w:tab w:val="center" w:pos="4536"/>
        <w:tab w:val="right" w:pos="9072"/>
      </w:tabs>
    </w:pPr>
  </w:style>
  <w:style w:type="character" w:customStyle="1" w:styleId="ZpatChar">
    <w:name w:val="Zápatí Char"/>
    <w:basedOn w:val="Standardnpsmoodstavce"/>
    <w:link w:val="Zpat"/>
    <w:uiPriority w:val="99"/>
    <w:rsid w:val="00EB0FC8"/>
  </w:style>
  <w:style w:type="paragraph" w:styleId="Odstavecseseznamem">
    <w:name w:val="List Paragraph"/>
    <w:basedOn w:val="Normln"/>
    <w:uiPriority w:val="34"/>
    <w:qFormat/>
    <w:rsid w:val="002658AA"/>
    <w:pPr>
      <w:ind w:left="720"/>
      <w:contextualSpacing/>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652BD7"/>
    <w:rPr>
      <w:color w:val="0563C1" w:themeColor="hyperlink"/>
      <w:u w:val="single"/>
    </w:rPr>
  </w:style>
  <w:style w:type="character" w:styleId="Nevyeenzmnka">
    <w:name w:val="Unresolved Mention"/>
    <w:basedOn w:val="Standardnpsmoodstavce"/>
    <w:uiPriority w:val="99"/>
    <w:semiHidden/>
    <w:unhideWhenUsed/>
    <w:rsid w:val="00652BD7"/>
    <w:rPr>
      <w:color w:val="605E5C"/>
      <w:shd w:val="clear" w:color="auto" w:fill="E1DFDD"/>
    </w:rPr>
  </w:style>
  <w:style w:type="paragraph" w:customStyle="1" w:styleId="Style6">
    <w:name w:val="Style6"/>
    <w:basedOn w:val="Normln"/>
    <w:uiPriority w:val="99"/>
    <w:rsid w:val="0033360A"/>
    <w:pPr>
      <w:widowControl w:val="0"/>
      <w:autoSpaceDE w:val="0"/>
      <w:autoSpaceDN w:val="0"/>
      <w:adjustRightInd w:val="0"/>
      <w:spacing w:line="250" w:lineRule="exact"/>
      <w:jc w:val="both"/>
    </w:pPr>
    <w:rPr>
      <w:rFonts w:ascii="Courier New" w:eastAsiaTheme="minorEastAsia" w:hAnsi="Courier New" w:cs="Courier New"/>
      <w:lang w:eastAsia="cs-CZ"/>
    </w:rPr>
  </w:style>
  <w:style w:type="character" w:customStyle="1" w:styleId="FontStyle26">
    <w:name w:val="Font Style26"/>
    <w:basedOn w:val="Standardnpsmoodstavce"/>
    <w:uiPriority w:val="99"/>
    <w:rsid w:val="0033360A"/>
    <w:rPr>
      <w:rFonts w:ascii="Segoe UI" w:hAnsi="Segoe UI" w:cs="Segoe UI"/>
      <w:b/>
      <w:bCs/>
      <w:color w:val="000000"/>
      <w:sz w:val="20"/>
      <w:szCs w:val="20"/>
    </w:rPr>
  </w:style>
  <w:style w:type="paragraph" w:customStyle="1" w:styleId="DefaultText">
    <w:name w:val="Default Text"/>
    <w:basedOn w:val="Normln"/>
    <w:rsid w:val="0033360A"/>
    <w:pPr>
      <w:suppressAutoHyphens/>
    </w:pPr>
    <w:rPr>
      <w:rFonts w:ascii="Times New Roman" w:eastAsia="Times New Roman" w:hAnsi="Times New Roman" w:cs="Times New Roman"/>
      <w:szCs w:val="20"/>
      <w:lang w:val="en-US" w:eastAsia="ar-SA"/>
    </w:rPr>
  </w:style>
  <w:style w:type="paragraph" w:styleId="Textbubliny">
    <w:name w:val="Balloon Text"/>
    <w:basedOn w:val="Normln"/>
    <w:link w:val="TextbublinyChar"/>
    <w:uiPriority w:val="99"/>
    <w:semiHidden/>
    <w:unhideWhenUsed/>
    <w:rsid w:val="003336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60A"/>
    <w:rPr>
      <w:rFonts w:ascii="Segoe UI" w:hAnsi="Segoe UI" w:cs="Segoe UI"/>
      <w:sz w:val="18"/>
      <w:szCs w:val="18"/>
    </w:rPr>
  </w:style>
  <w:style w:type="character" w:styleId="Odkaznakoment">
    <w:name w:val="annotation reference"/>
    <w:basedOn w:val="Standardnpsmoodstavce"/>
    <w:uiPriority w:val="99"/>
    <w:semiHidden/>
    <w:unhideWhenUsed/>
    <w:rsid w:val="0033360A"/>
    <w:rPr>
      <w:sz w:val="16"/>
      <w:szCs w:val="16"/>
    </w:rPr>
  </w:style>
  <w:style w:type="paragraph" w:styleId="Textkomente">
    <w:name w:val="annotation text"/>
    <w:basedOn w:val="Normln"/>
    <w:link w:val="TextkomenteChar"/>
    <w:uiPriority w:val="99"/>
    <w:semiHidden/>
    <w:unhideWhenUsed/>
    <w:rsid w:val="0033360A"/>
    <w:rPr>
      <w:sz w:val="20"/>
      <w:szCs w:val="20"/>
    </w:rPr>
  </w:style>
  <w:style w:type="character" w:customStyle="1" w:styleId="TextkomenteChar">
    <w:name w:val="Text komentáře Char"/>
    <w:basedOn w:val="Standardnpsmoodstavce"/>
    <w:link w:val="Textkomente"/>
    <w:uiPriority w:val="99"/>
    <w:semiHidden/>
    <w:rsid w:val="0033360A"/>
    <w:rPr>
      <w:sz w:val="20"/>
      <w:szCs w:val="20"/>
    </w:rPr>
  </w:style>
  <w:style w:type="paragraph" w:styleId="Pedmtkomente">
    <w:name w:val="annotation subject"/>
    <w:basedOn w:val="Textkomente"/>
    <w:next w:val="Textkomente"/>
    <w:link w:val="PedmtkomenteChar"/>
    <w:uiPriority w:val="99"/>
    <w:semiHidden/>
    <w:unhideWhenUsed/>
    <w:rsid w:val="0033360A"/>
    <w:rPr>
      <w:b/>
      <w:bCs/>
    </w:rPr>
  </w:style>
  <w:style w:type="character" w:customStyle="1" w:styleId="PedmtkomenteChar">
    <w:name w:val="Předmět komentáře Char"/>
    <w:basedOn w:val="TextkomenteChar"/>
    <w:link w:val="Pedmtkomente"/>
    <w:uiPriority w:val="99"/>
    <w:semiHidden/>
    <w:rsid w:val="0033360A"/>
    <w:rPr>
      <w:b/>
      <w:bCs/>
      <w:sz w:val="20"/>
      <w:szCs w:val="20"/>
    </w:rPr>
  </w:style>
  <w:style w:type="paragraph" w:customStyle="1" w:styleId="Default">
    <w:name w:val="Default"/>
    <w:rsid w:val="00AB281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042">
      <w:bodyDiv w:val="1"/>
      <w:marLeft w:val="0"/>
      <w:marRight w:val="0"/>
      <w:marTop w:val="0"/>
      <w:marBottom w:val="0"/>
      <w:divBdr>
        <w:top w:val="none" w:sz="0" w:space="0" w:color="auto"/>
        <w:left w:val="none" w:sz="0" w:space="0" w:color="auto"/>
        <w:bottom w:val="none" w:sz="0" w:space="0" w:color="auto"/>
        <w:right w:val="none" w:sz="0" w:space="0" w:color="auto"/>
      </w:divBdr>
    </w:div>
    <w:div w:id="151023940">
      <w:bodyDiv w:val="1"/>
      <w:marLeft w:val="0"/>
      <w:marRight w:val="0"/>
      <w:marTop w:val="0"/>
      <w:marBottom w:val="0"/>
      <w:divBdr>
        <w:top w:val="none" w:sz="0" w:space="0" w:color="auto"/>
        <w:left w:val="none" w:sz="0" w:space="0" w:color="auto"/>
        <w:bottom w:val="none" w:sz="0" w:space="0" w:color="auto"/>
        <w:right w:val="none" w:sz="0" w:space="0" w:color="auto"/>
      </w:divBdr>
    </w:div>
    <w:div w:id="229118085">
      <w:bodyDiv w:val="1"/>
      <w:marLeft w:val="0"/>
      <w:marRight w:val="0"/>
      <w:marTop w:val="0"/>
      <w:marBottom w:val="0"/>
      <w:divBdr>
        <w:top w:val="none" w:sz="0" w:space="0" w:color="auto"/>
        <w:left w:val="none" w:sz="0" w:space="0" w:color="auto"/>
        <w:bottom w:val="none" w:sz="0" w:space="0" w:color="auto"/>
        <w:right w:val="none" w:sz="0" w:space="0" w:color="auto"/>
      </w:divBdr>
    </w:div>
    <w:div w:id="470289080">
      <w:bodyDiv w:val="1"/>
      <w:marLeft w:val="0"/>
      <w:marRight w:val="0"/>
      <w:marTop w:val="0"/>
      <w:marBottom w:val="0"/>
      <w:divBdr>
        <w:top w:val="none" w:sz="0" w:space="0" w:color="auto"/>
        <w:left w:val="none" w:sz="0" w:space="0" w:color="auto"/>
        <w:bottom w:val="none" w:sz="0" w:space="0" w:color="auto"/>
        <w:right w:val="none" w:sz="0" w:space="0" w:color="auto"/>
      </w:divBdr>
    </w:div>
    <w:div w:id="514420076">
      <w:bodyDiv w:val="1"/>
      <w:marLeft w:val="0"/>
      <w:marRight w:val="0"/>
      <w:marTop w:val="0"/>
      <w:marBottom w:val="0"/>
      <w:divBdr>
        <w:top w:val="none" w:sz="0" w:space="0" w:color="auto"/>
        <w:left w:val="none" w:sz="0" w:space="0" w:color="auto"/>
        <w:bottom w:val="none" w:sz="0" w:space="0" w:color="auto"/>
        <w:right w:val="none" w:sz="0" w:space="0" w:color="auto"/>
      </w:divBdr>
    </w:div>
    <w:div w:id="1496456163">
      <w:bodyDiv w:val="1"/>
      <w:marLeft w:val="0"/>
      <w:marRight w:val="0"/>
      <w:marTop w:val="0"/>
      <w:marBottom w:val="0"/>
      <w:divBdr>
        <w:top w:val="none" w:sz="0" w:space="0" w:color="auto"/>
        <w:left w:val="none" w:sz="0" w:space="0" w:color="auto"/>
        <w:bottom w:val="none" w:sz="0" w:space="0" w:color="auto"/>
        <w:right w:val="none" w:sz="0" w:space="0" w:color="auto"/>
      </w:divBdr>
    </w:div>
    <w:div w:id="1759982832">
      <w:bodyDiv w:val="1"/>
      <w:marLeft w:val="0"/>
      <w:marRight w:val="0"/>
      <w:marTop w:val="0"/>
      <w:marBottom w:val="0"/>
      <w:divBdr>
        <w:top w:val="none" w:sz="0" w:space="0" w:color="auto"/>
        <w:left w:val="none" w:sz="0" w:space="0" w:color="auto"/>
        <w:bottom w:val="none" w:sz="0" w:space="0" w:color="auto"/>
        <w:right w:val="none" w:sz="0" w:space="0" w:color="auto"/>
      </w:divBdr>
    </w:div>
    <w:div w:id="20061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efa-kompozit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9C0838820354C8AC948D9BD22D6DF" ma:contentTypeVersion="0" ma:contentTypeDescription="Vytvoří nový dokument" ma:contentTypeScope="" ma:versionID="1f4a94090d72ec4de2456d140a34ad5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A6D27-77B8-4701-927E-0A20B6F8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CF1BF4-35AD-4073-A76B-39B9F81B8B9E}">
  <ds:schemaRefs>
    <ds:schemaRef ds:uri="http://schemas.microsoft.com/sharepoint/v3/contenttype/forms"/>
  </ds:schemaRefs>
</ds:datastoreItem>
</file>

<file path=customXml/itemProps3.xml><?xml version="1.0" encoding="utf-8"?>
<ds:datastoreItem xmlns:ds="http://schemas.openxmlformats.org/officeDocument/2006/customXml" ds:itemID="{37F2FC9B-8603-4DF7-86FA-E0A0292EB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1143</Words>
  <Characters>6750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Černá</dc:creator>
  <cp:keywords/>
  <dc:description/>
  <cp:lastModifiedBy>Jana Mullerová</cp:lastModifiedBy>
  <cp:revision>5</cp:revision>
  <cp:lastPrinted>2021-12-15T18:16:00Z</cp:lastPrinted>
  <dcterms:created xsi:type="dcterms:W3CDTF">2022-11-04T12:46:00Z</dcterms:created>
  <dcterms:modified xsi:type="dcterms:W3CDTF">2022-11-04T14:13:00Z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0x010100E9E9C0838820354C8AC948D9BD22D6DF</vt:lpwstr>
  </property>
</Properties>
</file>