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44"/>
        <w:gridCol w:w="315"/>
        <w:gridCol w:w="616"/>
        <w:gridCol w:w="292"/>
        <w:gridCol w:w="38"/>
        <w:gridCol w:w="330"/>
        <w:gridCol w:w="331"/>
        <w:gridCol w:w="331"/>
        <w:gridCol w:w="331"/>
        <w:gridCol w:w="337"/>
        <w:gridCol w:w="1315"/>
        <w:gridCol w:w="586"/>
        <w:gridCol w:w="257"/>
        <w:gridCol w:w="183"/>
        <w:gridCol w:w="296"/>
        <w:gridCol w:w="16"/>
        <w:gridCol w:w="212"/>
        <w:gridCol w:w="180"/>
        <w:gridCol w:w="550"/>
        <w:gridCol w:w="477"/>
        <w:gridCol w:w="335"/>
        <w:gridCol w:w="193"/>
        <w:gridCol w:w="244"/>
        <w:gridCol w:w="321"/>
        <w:gridCol w:w="193"/>
        <w:gridCol w:w="431"/>
        <w:gridCol w:w="350"/>
        <w:gridCol w:w="217"/>
        <w:gridCol w:w="100"/>
        <w:gridCol w:w="370"/>
        <w:gridCol w:w="205"/>
      </w:tblGrid>
      <w:tr w:rsidR="00082CB8" w14:paraId="036E12A8" w14:textId="77777777" w:rsidTr="00F43989">
        <w:trPr>
          <w:trHeight w:val="364"/>
        </w:trPr>
        <w:tc>
          <w:tcPr>
            <w:tcW w:w="10490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AAB29C4" w14:textId="77777777" w:rsidR="00082CB8" w:rsidRDefault="00082CB8" w:rsidP="00F43989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385D356A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CE7154" w14:textId="77777777" w:rsidR="00C11E31" w:rsidRDefault="00C11E3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65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E6320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330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DCAFF" w14:textId="77777777" w:rsidR="00301909" w:rsidRDefault="00DE127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 xml:space="preserve">ZABEZP. PODJEZD. VÝŠEK NA VLTAVSKÉ VODNÍ CESTĚ - STAVBA 005.A MOST BÝVALÉ POLNÍ DRÁHY ÚČOV </w:t>
            </w:r>
          </w:p>
          <w:p w14:paraId="1AB16298" w14:textId="77777777" w:rsidR="00C11E31" w:rsidRPr="00BE32D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</w:p>
        </w:tc>
        <w:tc>
          <w:tcPr>
            <w:tcW w:w="18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01F69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6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561CFD8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6F5CFF" w14:textId="77777777" w:rsidR="00C11E31" w:rsidRDefault="00C11E31" w:rsidP="00F43989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4F4F8012" w14:textId="77777777" w:rsidR="00C11E31" w:rsidRDefault="00C11E31" w:rsidP="00F43989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37F11FC9" w14:textId="31EBD694" w:rsidR="00C11E31" w:rsidRDefault="005B6D1C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10</w:t>
            </w:r>
            <w:r w:rsidR="00C11E31" w:rsidRPr="00D61C3F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 w:rsidRPr="00D61C3F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/005A</w:t>
            </w:r>
          </w:p>
        </w:tc>
      </w:tr>
      <w:tr w:rsidR="00C11E31" w14:paraId="752D9A08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D703B7" w14:textId="77777777" w:rsidR="00C11E31" w:rsidRDefault="00C11E3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5236" w:type="dxa"/>
            <w:gridSpan w:val="12"/>
            <w:noWrap/>
            <w:vAlign w:val="center"/>
            <w:hideMark/>
          </w:tcPr>
          <w:p w14:paraId="55B66603" w14:textId="77777777" w:rsidR="00C11E31" w:rsidRPr="00DE1279" w:rsidRDefault="00C11E31" w:rsidP="00F43989">
            <w:pPr>
              <w:rPr>
                <w:sz w:val="18"/>
                <w:szCs w:val="18"/>
                <w:lang w:eastAsia="en-US"/>
              </w:rPr>
            </w:pPr>
            <w:r w:rsidRPr="00DE1279">
              <w:rPr>
                <w:sz w:val="18"/>
                <w:szCs w:val="18"/>
                <w:lang w:eastAsia="en-US"/>
              </w:rPr>
              <w:t>Název stavebního objektu/provozního souboru (SO/PS):</w:t>
            </w:r>
          </w:p>
          <w:p w14:paraId="439E1925" w14:textId="77777777" w:rsidR="005B6D1C" w:rsidRDefault="00AE31E5" w:rsidP="00F43989">
            <w:pPr>
              <w:ind w:right="-1114"/>
              <w:rPr>
                <w:b/>
                <w:bCs/>
                <w:sz w:val="18"/>
                <w:szCs w:val="18"/>
              </w:rPr>
            </w:pPr>
            <w:r w:rsidRPr="00DE1279">
              <w:rPr>
                <w:b/>
                <w:bCs/>
                <w:sz w:val="18"/>
                <w:szCs w:val="18"/>
              </w:rPr>
              <w:t xml:space="preserve">SO </w:t>
            </w:r>
            <w:r w:rsidR="005B6D1C">
              <w:rPr>
                <w:b/>
                <w:bCs/>
                <w:sz w:val="18"/>
                <w:szCs w:val="18"/>
              </w:rPr>
              <w:t>491</w:t>
            </w:r>
            <w:r w:rsidR="004A770B">
              <w:rPr>
                <w:b/>
                <w:bCs/>
                <w:sz w:val="18"/>
                <w:szCs w:val="18"/>
              </w:rPr>
              <w:t xml:space="preserve"> - </w:t>
            </w:r>
            <w:r w:rsidR="00451E4A">
              <w:rPr>
                <w:b/>
                <w:bCs/>
                <w:sz w:val="18"/>
                <w:szCs w:val="18"/>
              </w:rPr>
              <w:t xml:space="preserve"> </w:t>
            </w:r>
            <w:r w:rsidR="005B6D1C">
              <w:rPr>
                <w:b/>
                <w:bCs/>
                <w:sz w:val="18"/>
                <w:szCs w:val="18"/>
              </w:rPr>
              <w:t>VENKOVNÍ OSVĚTLENÍ</w:t>
            </w:r>
          </w:p>
          <w:p w14:paraId="06EFFF53" w14:textId="7E164DC9" w:rsidR="00451E4A" w:rsidRDefault="005B6D1C" w:rsidP="00F43989">
            <w:pPr>
              <w:ind w:right="-11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 493 - </w:t>
            </w:r>
            <w:r w:rsidRPr="005B6D1C">
              <w:rPr>
                <w:b/>
                <w:bCs/>
                <w:sz w:val="18"/>
                <w:szCs w:val="18"/>
              </w:rPr>
              <w:t>PŘÍPOJKA NN CHLOROVNA</w:t>
            </w:r>
            <w:r w:rsidR="004A770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1745589" w14:textId="227CD10C" w:rsidR="00523ED1" w:rsidRPr="00DE1279" w:rsidRDefault="00DE2B36" w:rsidP="00F43989">
            <w:pPr>
              <w:ind w:right="-1114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23ED1">
              <w:rPr>
                <w:b/>
                <w:bCs/>
                <w:sz w:val="18"/>
                <w:szCs w:val="18"/>
              </w:rPr>
              <w:t>Variace č.</w:t>
            </w:r>
            <w:r w:rsidR="007F6459">
              <w:rPr>
                <w:b/>
                <w:bCs/>
                <w:sz w:val="18"/>
                <w:szCs w:val="18"/>
              </w:rPr>
              <w:t xml:space="preserve"> 1</w:t>
            </w:r>
            <w:r w:rsidR="002B6BA2">
              <w:rPr>
                <w:b/>
                <w:bCs/>
                <w:sz w:val="18"/>
                <w:szCs w:val="18"/>
              </w:rPr>
              <w:t>0</w:t>
            </w:r>
            <w:r w:rsidR="00523ED1">
              <w:rPr>
                <w:b/>
                <w:bCs/>
                <w:sz w:val="18"/>
                <w:szCs w:val="18"/>
              </w:rPr>
              <w:t xml:space="preserve"> – </w:t>
            </w:r>
            <w:r w:rsidR="005B6D1C">
              <w:rPr>
                <w:b/>
                <w:bCs/>
                <w:sz w:val="18"/>
                <w:szCs w:val="18"/>
              </w:rPr>
              <w:t xml:space="preserve"> </w:t>
            </w:r>
            <w:r w:rsidR="00987DD2">
              <w:rPr>
                <w:b/>
                <w:bCs/>
                <w:sz w:val="18"/>
                <w:szCs w:val="18"/>
              </w:rPr>
              <w:t>Osvětlení, přípojka NN Chlorovna</w:t>
            </w:r>
            <w:r w:rsidR="005B6D1C">
              <w:rPr>
                <w:b/>
                <w:bCs/>
                <w:sz w:val="18"/>
                <w:szCs w:val="18"/>
              </w:rPr>
              <w:t xml:space="preserve"> </w:t>
            </w:r>
            <w:r w:rsidR="00523ED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" w:type="dxa"/>
            <w:noWrap/>
            <w:vAlign w:val="bottom"/>
            <w:hideMark/>
          </w:tcPr>
          <w:p w14:paraId="77023771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gridSpan w:val="3"/>
            <w:noWrap/>
            <w:vAlign w:val="bottom"/>
            <w:hideMark/>
          </w:tcPr>
          <w:p w14:paraId="2B15DF9D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1" w:type="dxa"/>
            <w:noWrap/>
            <w:vAlign w:val="bottom"/>
            <w:hideMark/>
          </w:tcPr>
          <w:p w14:paraId="013063BA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81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86E9A4E" w14:textId="1FB6F57E" w:rsidR="001C1459" w:rsidRDefault="001C1459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="00C11E31" w:rsidRPr="00D61C3F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SO </w:t>
            </w:r>
            <w:r w:rsidR="005B6D1C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491, 493</w:t>
            </w:r>
            <w:r w:rsidR="00DE2B36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/</w:t>
            </w:r>
            <w:r w:rsidR="005B6D1C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1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283F9" w14:textId="77777777" w:rsidR="00C11E31" w:rsidRDefault="00C11E31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6E4B900A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17B160C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542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9AEFE" w14:textId="77777777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8AF7A8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6E00F719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E1CFAF" w14:textId="77777777" w:rsidR="00082CB8" w:rsidRDefault="00082CB8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542" w:type="dxa"/>
            <w:gridSpan w:val="27"/>
            <w:noWrap/>
            <w:vAlign w:val="center"/>
            <w:hideMark/>
          </w:tcPr>
          <w:p w14:paraId="68E96249" w14:textId="134FAC10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Praha 1</w:t>
            </w:r>
          </w:p>
          <w:p w14:paraId="5C6C7212" w14:textId="77777777" w:rsidR="00BE32D1" w:rsidRDefault="00BE32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60F76D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21DB5B63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146681" w14:textId="77777777" w:rsidR="00082CB8" w:rsidRDefault="00082CB8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542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AD3668" w14:textId="77777777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1C1013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0" w:name="_Hlk71721309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"Společnost SMP - OKT, Mosty u ÚČOV"</w:t>
            </w:r>
            <w:bookmarkEnd w:id="0"/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D21ED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0D13A81F" w14:textId="77777777" w:rsidTr="00762378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74DBA1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9EA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23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57ED" w14:textId="77777777" w:rsidR="00523ED1" w:rsidRPr="00762378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762378">
              <w:rPr>
                <w:rFonts w:ascii="Arial" w:hAnsi="Arial"/>
                <w:b/>
                <w:sz w:val="16"/>
                <w:szCs w:val="16"/>
                <w:u w:val="single"/>
                <w:lang w:eastAsia="en-US"/>
              </w:rPr>
              <w:t>Přílohy Změnového listu</w:t>
            </w:r>
            <w:r w:rsidRPr="00762378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  <w:p w14:paraId="3FAB126A" w14:textId="77777777" w:rsidR="00523ED1" w:rsidRPr="00762378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68B707F" w14:textId="341E7F81" w:rsidR="009B5220" w:rsidRPr="00762378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C554D1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3D0D6A"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– </w:t>
            </w:r>
            <w:r w:rsidR="009B5220" w:rsidRPr="00762378">
              <w:rPr>
                <w:rFonts w:ascii="Arial" w:hAnsi="Arial"/>
                <w:sz w:val="16"/>
                <w:szCs w:val="16"/>
                <w:lang w:eastAsia="en-US"/>
              </w:rPr>
              <w:t>Zápis z jednání ze dne 8.9.2021 k provedení variace č. 10</w:t>
            </w:r>
            <w:r w:rsidR="00E1569E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1E8F923C" w14:textId="54CDB5A7" w:rsidR="003D0D6A" w:rsidRDefault="003D0D6A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C554D1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 – </w:t>
            </w:r>
            <w:r w:rsidR="00E90A07" w:rsidRPr="00762378">
              <w:rPr>
                <w:rFonts w:ascii="Arial" w:hAnsi="Arial"/>
                <w:sz w:val="16"/>
                <w:szCs w:val="16"/>
                <w:lang w:eastAsia="en-US"/>
              </w:rPr>
              <w:t>Požadavek Hl.m. Praha ze dne 17.</w:t>
            </w:r>
            <w:r w:rsidR="00E1569E">
              <w:rPr>
                <w:rFonts w:ascii="Arial" w:hAnsi="Arial"/>
                <w:sz w:val="16"/>
                <w:szCs w:val="16"/>
                <w:lang w:eastAsia="en-US"/>
              </w:rPr>
              <w:t>6</w:t>
            </w:r>
            <w:r w:rsidR="00E90A07" w:rsidRPr="00762378">
              <w:rPr>
                <w:rFonts w:ascii="Arial" w:hAnsi="Arial"/>
                <w:sz w:val="16"/>
                <w:szCs w:val="16"/>
                <w:lang w:eastAsia="en-US"/>
              </w:rPr>
              <w:t>.2021</w:t>
            </w:r>
            <w:r w:rsidR="00E1569E">
              <w:rPr>
                <w:rFonts w:ascii="Arial" w:hAnsi="Arial"/>
                <w:sz w:val="16"/>
                <w:szCs w:val="16"/>
                <w:lang w:eastAsia="en-US"/>
              </w:rPr>
              <w:t xml:space="preserve"> – 2x</w:t>
            </w:r>
          </w:p>
          <w:p w14:paraId="530C187D" w14:textId="4FF25BF5" w:rsidR="00762378" w:rsidRPr="00762378" w:rsidRDefault="0076237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C554D1"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– Vyjádření NPÚ ze dne 22.2.2022 </w:t>
            </w:r>
            <w:r w:rsidR="00E1569E">
              <w:rPr>
                <w:rFonts w:ascii="Arial" w:hAnsi="Arial"/>
                <w:sz w:val="16"/>
                <w:szCs w:val="16"/>
                <w:lang w:eastAsia="en-US"/>
              </w:rPr>
              <w:t>– 6x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  <w:p w14:paraId="06E124B5" w14:textId="57940FC9" w:rsidR="00F43989" w:rsidRPr="00762378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C554D1"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="005B6D1C"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 – Z</w:t>
            </w:r>
            <w:r w:rsidRPr="00762378">
              <w:rPr>
                <w:rFonts w:ascii="Arial" w:hAnsi="Arial"/>
                <w:sz w:val="16"/>
                <w:szCs w:val="16"/>
                <w:lang w:eastAsia="en-US"/>
              </w:rPr>
              <w:t>měna soupisu množství</w:t>
            </w:r>
            <w:r w:rsidR="00202CA2"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 ASPE</w:t>
            </w:r>
            <w:r w:rsidR="00D46297" w:rsidRPr="00762378">
              <w:rPr>
                <w:rFonts w:ascii="Arial" w:hAnsi="Arial"/>
                <w:sz w:val="16"/>
                <w:szCs w:val="16"/>
                <w:lang w:eastAsia="en-US"/>
              </w:rPr>
              <w:t xml:space="preserve"> – 4x</w:t>
            </w:r>
          </w:p>
        </w:tc>
        <w:tc>
          <w:tcPr>
            <w:tcW w:w="214" w:type="dxa"/>
            <w:shd w:val="clear" w:color="auto" w:fill="auto"/>
            <w:vAlign w:val="center"/>
            <w:hideMark/>
          </w:tcPr>
          <w:p w14:paraId="0649E83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5DF26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1B2A09C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6C5EA6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gridSpan w:val="2"/>
            <w:noWrap/>
            <w:hideMark/>
          </w:tcPr>
          <w:p w14:paraId="61BDC2A9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Paré  č.</w:t>
            </w:r>
          </w:p>
        </w:tc>
        <w:tc>
          <w:tcPr>
            <w:tcW w:w="248" w:type="dxa"/>
            <w:noWrap/>
            <w:hideMark/>
          </w:tcPr>
          <w:p w14:paraId="47E1C069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4"/>
            <w:noWrap/>
            <w:hideMark/>
          </w:tcPr>
          <w:p w14:paraId="3A9F4F04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0CA72240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2D9A3E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71A6A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F821B36" w14:textId="77777777" w:rsidTr="00F43989">
        <w:trPr>
          <w:trHeight w:val="701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25681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16B7A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98" w:type="dxa"/>
            <w:gridSpan w:val="12"/>
            <w:vAlign w:val="center"/>
            <w:hideMark/>
          </w:tcPr>
          <w:p w14:paraId="4BFC745F" w14:textId="20BB4844" w:rsidR="00523ED1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C554D1">
              <w:rPr>
                <w:rFonts w:ascii="Arial" w:hAnsi="Arial"/>
                <w:sz w:val="16"/>
                <w:szCs w:val="16"/>
                <w:lang w:eastAsia="en-US"/>
              </w:rPr>
              <w:t>5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 xml:space="preserve"> – O</w:t>
            </w:r>
            <w:r w:rsidR="005A6F41" w:rsidRPr="00455E94">
              <w:rPr>
                <w:rFonts w:ascii="Arial" w:hAnsi="Arial"/>
                <w:sz w:val="16"/>
                <w:szCs w:val="16"/>
                <w:lang w:eastAsia="en-US"/>
              </w:rPr>
              <w:t>cenění Variace č.</w:t>
            </w:r>
            <w:r w:rsidR="00C66502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5A6F41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– </w:t>
            </w:r>
            <w:r w:rsidR="00802B3F">
              <w:rPr>
                <w:rFonts w:ascii="Arial" w:hAnsi="Arial"/>
                <w:sz w:val="16"/>
                <w:szCs w:val="16"/>
                <w:lang w:eastAsia="en-US"/>
              </w:rPr>
              <w:t>3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7113711E" w14:textId="72F0AD17" w:rsidR="00ED7A67" w:rsidRDefault="00ED7A67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84011">
              <w:rPr>
                <w:rFonts w:ascii="Arial" w:hAnsi="Arial"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684CB8">
              <w:rPr>
                <w:rFonts w:ascii="Arial" w:hAnsi="Arial"/>
                <w:sz w:val="16"/>
                <w:szCs w:val="16"/>
                <w:lang w:eastAsia="en-US"/>
              </w:rPr>
              <w:t>– I</w:t>
            </w:r>
            <w:r w:rsidR="00684CB8" w:rsidRPr="00915114">
              <w:rPr>
                <w:rFonts w:ascii="Arial" w:hAnsi="Arial"/>
                <w:sz w:val="16"/>
                <w:szCs w:val="16"/>
                <w:lang w:eastAsia="en-US"/>
              </w:rPr>
              <w:t xml:space="preserve">ndividuální kalkulace nových položek – </w:t>
            </w:r>
            <w:r w:rsidR="00384011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684CB8" w:rsidRPr="00915114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09F3DAA1" w14:textId="3658D7C6" w:rsidR="00384011" w:rsidRPr="00455E94" w:rsidRDefault="0038401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 6a – Nabídka – samostatná příloha – 1x</w:t>
            </w:r>
          </w:p>
          <w:p w14:paraId="0A629419" w14:textId="638A552E" w:rsidR="000F17A2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84011">
              <w:rPr>
                <w:rFonts w:ascii="Arial" w:hAnsi="Arial"/>
                <w:sz w:val="16"/>
                <w:szCs w:val="16"/>
                <w:lang w:eastAsia="en-US"/>
              </w:rPr>
              <w:t>7</w:t>
            </w:r>
            <w:r w:rsidR="0016135E">
              <w:rPr>
                <w:rFonts w:ascii="Arial" w:hAnsi="Arial"/>
                <w:sz w:val="16"/>
                <w:szCs w:val="16"/>
                <w:lang w:eastAsia="en-US"/>
              </w:rPr>
              <w:t xml:space="preserve"> – F</w:t>
            </w:r>
            <w:r w:rsidR="00523ED1" w:rsidRPr="00455E94">
              <w:rPr>
                <w:rFonts w:ascii="Arial" w:hAnsi="Arial"/>
                <w:sz w:val="16"/>
                <w:szCs w:val="16"/>
                <w:lang w:eastAsia="en-US"/>
              </w:rPr>
              <w:t>otodokumentace</w:t>
            </w:r>
            <w:r w:rsid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E82946">
              <w:rPr>
                <w:rFonts w:ascii="Arial" w:hAnsi="Arial"/>
                <w:sz w:val="16"/>
                <w:szCs w:val="16"/>
                <w:lang w:eastAsia="en-US"/>
              </w:rPr>
              <w:t xml:space="preserve">– </w:t>
            </w:r>
            <w:r w:rsidR="00737D50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E82946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66CF67CF" w14:textId="13B74C33" w:rsidR="00AE7829" w:rsidRPr="00455E94" w:rsidRDefault="00AE782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84011">
              <w:rPr>
                <w:rFonts w:ascii="Arial" w:hAnsi="Arial"/>
                <w:sz w:val="16"/>
                <w:szCs w:val="16"/>
                <w:lang w:eastAsia="en-US"/>
              </w:rPr>
              <w:t>8</w:t>
            </w:r>
            <w:r w:rsidR="0016135E">
              <w:rPr>
                <w:rFonts w:ascii="Arial" w:hAnsi="Arial"/>
                <w:sz w:val="16"/>
                <w:szCs w:val="16"/>
                <w:lang w:eastAsia="en-US"/>
              </w:rPr>
              <w:t xml:space="preserve"> – P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>řehled změn stavby</w:t>
            </w:r>
            <w:r w:rsidR="00E82946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</w:p>
          <w:p w14:paraId="51B4D7DD" w14:textId="1712F3C7" w:rsidR="00523ED1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84011">
              <w:rPr>
                <w:rFonts w:ascii="Arial" w:hAnsi="Arial"/>
                <w:sz w:val="16"/>
                <w:szCs w:val="16"/>
                <w:lang w:eastAsia="en-US"/>
              </w:rPr>
              <w:t>9</w:t>
            </w:r>
            <w:r w:rsidR="0016135E">
              <w:rPr>
                <w:rFonts w:ascii="Arial" w:hAnsi="Arial"/>
                <w:sz w:val="16"/>
                <w:szCs w:val="16"/>
                <w:lang w:eastAsia="en-US"/>
              </w:rPr>
              <w:t xml:space="preserve"> – P</w:t>
            </w:r>
            <w:r w:rsidR="000F17A2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lná moc </w:t>
            </w:r>
            <w:r w:rsidR="00AC702F">
              <w:rPr>
                <w:rFonts w:ascii="Arial" w:hAnsi="Arial"/>
                <w:sz w:val="16"/>
                <w:szCs w:val="16"/>
                <w:lang w:eastAsia="en-US"/>
              </w:rPr>
              <w:t>xxxxxxxxxxxxxxxx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– samostatná příloha</w:t>
            </w:r>
          </w:p>
          <w:p w14:paraId="359CECCF" w14:textId="77777777" w:rsidR="00523ED1" w:rsidRPr="00455E94" w:rsidRDefault="00523ED1" w:rsidP="00F43989">
            <w:pPr>
              <w:ind w:right="-1267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gridSpan w:val="3"/>
            <w:noWrap/>
            <w:vAlign w:val="bottom"/>
            <w:hideMark/>
          </w:tcPr>
          <w:p w14:paraId="603599D6" w14:textId="77777777" w:rsidR="00523ED1" w:rsidRPr="00455E94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5BA26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6D710B7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4D20F8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44" w:type="dxa"/>
            <w:gridSpan w:val="8"/>
            <w:vMerge w:val="restart"/>
            <w:tcBorders>
              <w:right w:val="single" w:sz="8" w:space="0" w:color="000000"/>
            </w:tcBorders>
            <w:noWrap/>
            <w:hideMark/>
          </w:tcPr>
          <w:p w14:paraId="29AB71F6" w14:textId="77777777" w:rsidR="00523ED1" w:rsidRPr="00AE31E5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(v   </w:t>
            </w:r>
          </w:p>
          <w:p w14:paraId="313FA6C3" w14:textId="77777777" w:rsidR="00523ED1" w:rsidRDefault="00523ED1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elektronické verzi Intranet ŘVC ČR)</w:t>
            </w:r>
          </w:p>
          <w:p w14:paraId="71ED49C0" w14:textId="77777777" w:rsidR="00523ED1" w:rsidRDefault="00523ED1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7332C75" w14:textId="77777777" w:rsidR="00523ED1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413D58F3" w14:textId="77777777" w:rsidR="00523ED1" w:rsidRDefault="00523ED1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98A30F3" w14:textId="77777777" w:rsidR="00523ED1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7584CFD6" w14:textId="77777777" w:rsidR="00523ED1" w:rsidRPr="002A6DC8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32644B9" w14:textId="77777777" w:rsidR="00523ED1" w:rsidRPr="00AE31E5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69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2729F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422BB3CF" w14:textId="77777777" w:rsidTr="00F43989">
        <w:trPr>
          <w:trHeight w:val="364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5ACACB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F22C86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6" w:type="dxa"/>
            <w:noWrap/>
            <w:vAlign w:val="bottom"/>
            <w:hideMark/>
          </w:tcPr>
          <w:p w14:paraId="046EFE9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gridSpan w:val="2"/>
            <w:noWrap/>
            <w:vAlign w:val="bottom"/>
            <w:hideMark/>
          </w:tcPr>
          <w:p w14:paraId="3129EBA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14:paraId="3041543C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554945FB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770E9342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05344C7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19" w:type="dxa"/>
            <w:gridSpan w:val="2"/>
            <w:noWrap/>
            <w:vAlign w:val="bottom"/>
            <w:hideMark/>
          </w:tcPr>
          <w:p w14:paraId="4265D32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05" w:type="dxa"/>
            <w:noWrap/>
            <w:vAlign w:val="bottom"/>
            <w:hideMark/>
          </w:tcPr>
          <w:p w14:paraId="57639222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45" w:type="dxa"/>
            <w:gridSpan w:val="2"/>
            <w:noWrap/>
            <w:vAlign w:val="bottom"/>
            <w:hideMark/>
          </w:tcPr>
          <w:p w14:paraId="21E9F6F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39" w:type="dxa"/>
            <w:gridSpan w:val="3"/>
            <w:noWrap/>
            <w:vAlign w:val="bottom"/>
            <w:hideMark/>
          </w:tcPr>
          <w:p w14:paraId="27B37E87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09C80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0E4A825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B7805D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44" w:type="dxa"/>
            <w:gridSpan w:val="8"/>
            <w:vMerge/>
            <w:tcBorders>
              <w:right w:val="single" w:sz="8" w:space="0" w:color="000000"/>
            </w:tcBorders>
            <w:noWrap/>
            <w:hideMark/>
          </w:tcPr>
          <w:p w14:paraId="26861EE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5CEE3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3EC50FDB" w14:textId="77777777" w:rsidTr="0076060F">
        <w:trPr>
          <w:trHeight w:val="6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9DE16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DCBE5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7E5FC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2E19A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9B284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66363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3ABBD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44009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D870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4DE8E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ED8AA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ED68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DF761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14:paraId="18C2EF8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6CFD4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3CFC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9CBE8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4721A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E2FC6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F8E09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CDDCE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A032A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4F5197E3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8FE2BD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542" w:type="dxa"/>
            <w:gridSpan w:val="27"/>
            <w:noWrap/>
            <w:vAlign w:val="bottom"/>
            <w:hideMark/>
          </w:tcPr>
          <w:p w14:paraId="39E3899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21C363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7200F03" w14:textId="77777777" w:rsidTr="00F43989">
        <w:trPr>
          <w:trHeight w:val="80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3CC10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542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C5C9B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D73BDB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E1464BA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ECA06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bookmarkStart w:id="1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7D1B593" w14:textId="56FA64F6" w:rsidR="00523ED1" w:rsidRPr="003D0D6A" w:rsidRDefault="00523ED1" w:rsidP="00D67C48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000" w:type="dxa"/>
            <w:gridSpan w:val="25"/>
            <w:vMerge w:val="restart"/>
            <w:noWrap/>
            <w:vAlign w:val="center"/>
          </w:tcPr>
          <w:p w14:paraId="432FD0C6" w14:textId="7B470455" w:rsidR="00523ED1" w:rsidRPr="003D0D6A" w:rsidRDefault="00C14837" w:rsidP="00E90A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 ohledem na </w:t>
            </w:r>
            <w:r w:rsidR="00D67C48">
              <w:rPr>
                <w:lang w:eastAsia="en-US"/>
              </w:rPr>
              <w:t>p</w:t>
            </w:r>
            <w:r>
              <w:rPr>
                <w:lang w:eastAsia="en-US"/>
              </w:rPr>
              <w:t>o</w:t>
            </w:r>
            <w:r w:rsidR="00D67C48">
              <w:rPr>
                <w:lang w:eastAsia="en-US"/>
              </w:rPr>
              <w:t>žadavk</w:t>
            </w:r>
            <w:r>
              <w:rPr>
                <w:lang w:eastAsia="en-US"/>
              </w:rPr>
              <w:t xml:space="preserve">y následného správce objektu SO 491 a NPÚ na  delší životnost a následnou údržbu dochází </w:t>
            </w:r>
            <w:r w:rsidR="001371A1">
              <w:rPr>
                <w:lang w:eastAsia="en-US"/>
              </w:rPr>
              <w:t xml:space="preserve">k </w:t>
            </w:r>
            <w:r>
              <w:rPr>
                <w:lang w:eastAsia="en-US"/>
              </w:rPr>
              <w:t>úpravám projektu</w:t>
            </w:r>
            <w:r w:rsidR="00864A83">
              <w:rPr>
                <w:lang w:eastAsia="en-US"/>
              </w:rPr>
              <w:t xml:space="preserve"> (RDS bod 2.4)</w:t>
            </w:r>
            <w:r>
              <w:rPr>
                <w:lang w:eastAsia="en-US"/>
              </w:rPr>
              <w:t xml:space="preserve"> spočívající</w:t>
            </w:r>
            <w:r w:rsidR="001371A1">
              <w:rPr>
                <w:lang w:eastAsia="en-US"/>
              </w:rPr>
              <w:t xml:space="preserve"> ke změně technického řešení SO 491 VO a to především: k </w:t>
            </w:r>
            <w:r>
              <w:rPr>
                <w:lang w:eastAsia="en-US"/>
              </w:rPr>
              <w:t>n</w:t>
            </w:r>
            <w:r w:rsidR="001371A1">
              <w:rPr>
                <w:lang w:eastAsia="en-US"/>
              </w:rPr>
              <w:t>á</w:t>
            </w:r>
            <w:r>
              <w:rPr>
                <w:lang w:eastAsia="en-US"/>
              </w:rPr>
              <w:t>hra</w:t>
            </w:r>
            <w:r w:rsidR="001371A1">
              <w:rPr>
                <w:lang w:eastAsia="en-US"/>
              </w:rPr>
              <w:t>d</w:t>
            </w:r>
            <w:r w:rsidR="00A8478D">
              <w:rPr>
                <w:lang w:eastAsia="en-US"/>
              </w:rPr>
              <w:t>ě</w:t>
            </w:r>
            <w:r w:rsidR="001371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dřevěných sloupů za ocelové, </w:t>
            </w:r>
            <w:r w:rsidR="00D67C48">
              <w:rPr>
                <w:lang w:eastAsia="en-US"/>
              </w:rPr>
              <w:t xml:space="preserve"> </w:t>
            </w:r>
            <w:r w:rsidR="00A8478D">
              <w:rPr>
                <w:lang w:eastAsia="en-US"/>
              </w:rPr>
              <w:t xml:space="preserve">k </w:t>
            </w:r>
            <w:r w:rsidR="001371A1">
              <w:rPr>
                <w:lang w:eastAsia="en-US"/>
              </w:rPr>
              <w:t>výměně původních sodíkových svít</w:t>
            </w:r>
            <w:r w:rsidR="00A8478D">
              <w:rPr>
                <w:lang w:eastAsia="en-US"/>
              </w:rPr>
              <w:t>i</w:t>
            </w:r>
            <w:r w:rsidR="001371A1">
              <w:rPr>
                <w:lang w:eastAsia="en-US"/>
              </w:rPr>
              <w:t xml:space="preserve">del za modernější LED, k úpravě vedení části trasy </w:t>
            </w:r>
            <w:r w:rsidR="00864A83">
              <w:rPr>
                <w:lang w:eastAsia="en-US"/>
              </w:rPr>
              <w:t xml:space="preserve">a typu kabeláže </w:t>
            </w:r>
            <w:r w:rsidR="001371A1">
              <w:rPr>
                <w:lang w:eastAsia="en-US"/>
              </w:rPr>
              <w:t xml:space="preserve">vzhledem ke zjištění skutečného stavu prostoru před </w:t>
            </w:r>
            <w:r w:rsidR="00CA79BB">
              <w:rPr>
                <w:lang w:eastAsia="en-US"/>
              </w:rPr>
              <w:t>a v </w:t>
            </w:r>
            <w:r w:rsidR="001371A1">
              <w:rPr>
                <w:lang w:eastAsia="en-US"/>
              </w:rPr>
              <w:t>budov</w:t>
            </w:r>
            <w:r w:rsidR="00CA79BB">
              <w:rPr>
                <w:lang w:eastAsia="en-US"/>
              </w:rPr>
              <w:t xml:space="preserve">ě </w:t>
            </w:r>
            <w:r w:rsidR="00864A83">
              <w:rPr>
                <w:lang w:eastAsia="en-US"/>
              </w:rPr>
              <w:t>muzea</w:t>
            </w:r>
            <w:r w:rsidR="00CA79BB">
              <w:rPr>
                <w:lang w:eastAsia="en-US"/>
              </w:rPr>
              <w:t xml:space="preserve">, </w:t>
            </w:r>
            <w:r w:rsidR="00864A83">
              <w:rPr>
                <w:lang w:eastAsia="en-US"/>
              </w:rPr>
              <w:t xml:space="preserve">ke změně napojení VO z hlavního rozvaděče muzea na podřadný rozvaděč RVT v místnosti skladu muzea. </w:t>
            </w:r>
            <w:r w:rsidR="00B753CA">
              <w:rPr>
                <w:lang w:eastAsia="en-US"/>
              </w:rPr>
              <w:t xml:space="preserve">Dále z důvodu demolice objektu Chlorovny </w:t>
            </w:r>
            <w:r w:rsidR="003136A8">
              <w:rPr>
                <w:lang w:eastAsia="en-US"/>
              </w:rPr>
              <w:t>u SO</w:t>
            </w:r>
            <w:r w:rsidR="00E90A07">
              <w:rPr>
                <w:lang w:eastAsia="en-US"/>
              </w:rPr>
              <w:t xml:space="preserve"> 493</w:t>
            </w:r>
            <w:r w:rsidR="003136A8">
              <w:rPr>
                <w:lang w:eastAsia="en-US"/>
              </w:rPr>
              <w:t xml:space="preserve"> Přípojka NN Chlorovna </w:t>
            </w:r>
            <w:r w:rsidR="00B753CA">
              <w:rPr>
                <w:lang w:eastAsia="en-US"/>
              </w:rPr>
              <w:t xml:space="preserve">došlo k zakončení kabelu v rozvodnici instalované v opěrné zdi SO 109 a k dalším drobným </w:t>
            </w:r>
            <w:r w:rsidR="003136A8">
              <w:rPr>
                <w:lang w:eastAsia="en-US"/>
              </w:rPr>
              <w:t>ú</w:t>
            </w:r>
            <w:r w:rsidR="00B753CA">
              <w:rPr>
                <w:lang w:eastAsia="en-US"/>
              </w:rPr>
              <w:t>pravám viz změnový SP.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6905E3" w14:textId="77777777" w:rsidR="00523ED1" w:rsidRDefault="00523ED1" w:rsidP="00F43989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1393A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1"/>
      <w:tr w:rsidR="00523ED1" w14:paraId="395AB062" w14:textId="77777777" w:rsidTr="005B6D1C">
        <w:trPr>
          <w:trHeight w:val="2249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F69257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2FCEFD4E" w14:textId="77777777" w:rsidR="00523ED1" w:rsidRPr="003D0D6A" w:rsidRDefault="00523ED1" w:rsidP="00D67C48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 w:rsidRPr="003D0D6A"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00" w:type="dxa"/>
            <w:gridSpan w:val="25"/>
            <w:vMerge/>
            <w:tcBorders>
              <w:bottom w:val="single" w:sz="8" w:space="0" w:color="auto"/>
            </w:tcBorders>
            <w:noWrap/>
            <w:vAlign w:val="bottom"/>
          </w:tcPr>
          <w:p w14:paraId="32D8604B" w14:textId="77777777" w:rsidR="00523ED1" w:rsidRPr="003D0D6A" w:rsidRDefault="00523ED1" w:rsidP="00D67C48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F2F79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11F7C2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6374B70C" w14:textId="77777777" w:rsidTr="00F43989">
        <w:trPr>
          <w:trHeight w:val="273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2D707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noWrap/>
            <w:vAlign w:val="bottom"/>
            <w:hideMark/>
          </w:tcPr>
          <w:p w14:paraId="553FC53E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14:paraId="0A7EB0B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8" w:type="dxa"/>
            <w:gridSpan w:val="2"/>
            <w:noWrap/>
            <w:vAlign w:val="bottom"/>
            <w:hideMark/>
          </w:tcPr>
          <w:p w14:paraId="394E4A7A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14:paraId="0B8BF6AD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138301D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23EAA1B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7B4BF3E6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8" w:type="dxa"/>
            <w:gridSpan w:val="8"/>
            <w:noWrap/>
            <w:vAlign w:val="center"/>
            <w:hideMark/>
          </w:tcPr>
          <w:p w14:paraId="2BD8C4C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181" w:type="dxa"/>
            <w:noWrap/>
            <w:vAlign w:val="bottom"/>
            <w:hideMark/>
          </w:tcPr>
          <w:p w14:paraId="3600DFE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A99845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14:paraId="4E75FF80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45" w:type="dxa"/>
            <w:gridSpan w:val="2"/>
            <w:noWrap/>
            <w:vAlign w:val="bottom"/>
            <w:hideMark/>
          </w:tcPr>
          <w:p w14:paraId="1FD7B6C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8" w:type="dxa"/>
            <w:noWrap/>
            <w:vAlign w:val="bottom"/>
            <w:hideMark/>
          </w:tcPr>
          <w:p w14:paraId="318CC67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30" w:type="dxa"/>
            <w:gridSpan w:val="2"/>
            <w:noWrap/>
            <w:vAlign w:val="bottom"/>
            <w:hideMark/>
          </w:tcPr>
          <w:p w14:paraId="00A7987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43" w:type="dxa"/>
            <w:noWrap/>
            <w:vAlign w:val="bottom"/>
            <w:hideMark/>
          </w:tcPr>
          <w:p w14:paraId="38907B5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14:paraId="19D7E92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14:paraId="0B1980B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6B1796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7E9C6E0" w14:textId="77777777" w:rsidTr="00F43989">
        <w:trPr>
          <w:trHeight w:val="683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9F346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noWrap/>
            <w:vAlign w:val="bottom"/>
            <w:hideMark/>
          </w:tcPr>
          <w:p w14:paraId="69A95217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14:paraId="1FBF28E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8" w:type="dxa"/>
            <w:gridSpan w:val="2"/>
            <w:noWrap/>
            <w:vAlign w:val="bottom"/>
            <w:hideMark/>
          </w:tcPr>
          <w:p w14:paraId="0391ED82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14:paraId="10514CCD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19FC0D4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7595DDC4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11698FE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279B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Cena navrhovaných Změn záporných </w:t>
            </w:r>
          </w:p>
        </w:tc>
        <w:tc>
          <w:tcPr>
            <w:tcW w:w="17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C54C48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0C5354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E589F1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39501AF8" w14:textId="77777777" w:rsidTr="006716F3">
        <w:trPr>
          <w:trHeight w:val="406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E7F87E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noWrap/>
            <w:vAlign w:val="bottom"/>
            <w:hideMark/>
          </w:tcPr>
          <w:p w14:paraId="5D8D343B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14:paraId="0D19A5A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8" w:type="dxa"/>
            <w:gridSpan w:val="2"/>
            <w:noWrap/>
            <w:vAlign w:val="bottom"/>
            <w:hideMark/>
          </w:tcPr>
          <w:p w14:paraId="2BF5F3C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14:paraId="159604E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37467260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249E94A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72B9CB5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9DDE8" w14:textId="7C1750A6" w:rsidR="00523ED1" w:rsidRPr="00D61C3F" w:rsidRDefault="00E82946" w:rsidP="00EE269E">
            <w:pPr>
              <w:pStyle w:val="Odstavecseseznamem"/>
              <w:ind w:left="144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</w:t>
            </w:r>
            <w:r w:rsidR="00722915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401 455,40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82F44E" w14:textId="40AA97EF" w:rsidR="00523ED1" w:rsidRDefault="00722915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7</w:t>
            </w:r>
            <w:r w:rsidR="00684CB8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6</w:t>
            </w:r>
            <w:r w:rsidR="00D46297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1 420,28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E34B2B" w14:textId="4BB4CD95" w:rsidR="00523ED1" w:rsidRDefault="005B6D1C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3</w:t>
            </w:r>
            <w:r w:rsidR="00D46297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59 964,88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C7B3F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5147BDF" w14:textId="77777777" w:rsidTr="00F43989">
        <w:trPr>
          <w:trHeight w:val="406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12768D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22" w:type="dxa"/>
            <w:noWrap/>
            <w:vAlign w:val="bottom"/>
          </w:tcPr>
          <w:p w14:paraId="6FED1A2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36" w:type="dxa"/>
            <w:noWrap/>
            <w:vAlign w:val="bottom"/>
          </w:tcPr>
          <w:p w14:paraId="761035A8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8" w:type="dxa"/>
            <w:gridSpan w:val="2"/>
            <w:noWrap/>
            <w:vAlign w:val="bottom"/>
          </w:tcPr>
          <w:p w14:paraId="66E76DEF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8" w:type="dxa"/>
            <w:noWrap/>
            <w:vAlign w:val="bottom"/>
          </w:tcPr>
          <w:p w14:paraId="5771460F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9" w:type="dxa"/>
            <w:noWrap/>
            <w:vAlign w:val="bottom"/>
          </w:tcPr>
          <w:p w14:paraId="2F999E4B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9" w:type="dxa"/>
            <w:noWrap/>
            <w:vAlign w:val="bottom"/>
          </w:tcPr>
          <w:p w14:paraId="335A6BDA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9" w:type="dxa"/>
            <w:noWrap/>
            <w:vAlign w:val="bottom"/>
          </w:tcPr>
          <w:p w14:paraId="2EE86469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60DE4C" w14:textId="77777777" w:rsidR="00523ED1" w:rsidRPr="0050158B" w:rsidRDefault="00523ED1" w:rsidP="00F43989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CCE65" w14:textId="77777777" w:rsidR="00523ED1" w:rsidRDefault="00523ED1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C6C8CA" w14:textId="77777777" w:rsidR="00523ED1" w:rsidRDefault="00523ED1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B11CDE3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F43989" w14:paraId="7479985A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E0DDF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B069A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D12CF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B6D3A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E271E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397D2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82CB6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C336B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17F38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E79B6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40975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FA491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D3779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A07D9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FF664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0433E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48B50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56CF8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632D4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CBE29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C09BB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23762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4AB49E7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14:paraId="77D6A62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51" w:type="dxa"/>
            <w:gridSpan w:val="8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00B066DC" w14:textId="77777777" w:rsidR="00523ED1" w:rsidRDefault="00523ED1" w:rsidP="00F43989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581" w:type="dxa"/>
            <w:gridSpan w:val="22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523ED1" w:rsidRPr="000E2A74" w14:paraId="6F2056D3" w14:textId="77777777" w:rsidTr="00815AF5">
              <w:trPr>
                <w:trHeight w:val="408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0A66A6D2" w14:textId="77777777" w:rsidR="00523ED1" w:rsidRPr="00EC258B" w:rsidRDefault="00523ED1" w:rsidP="00A5030F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1F1A6FCE" w14:textId="16D57168" w:rsidR="00523ED1" w:rsidRPr="0073093F" w:rsidRDefault="008C5A75" w:rsidP="00A5030F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25124D23" wp14:editId="33ABD5AD">
                            <wp:simplePos x="0" y="0"/>
                            <wp:positionH relativeFrom="column">
                              <wp:posOffset>950595</wp:posOffset>
                            </wp:positionH>
                            <wp:positionV relativeFrom="paragraph">
                              <wp:posOffset>-76200</wp:posOffset>
                            </wp:positionV>
                            <wp:extent cx="361950" cy="333375"/>
                            <wp:effectExtent l="0" t="0" r="19050" b="28575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361950" cy="3333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8D8A8B" id="Ovál 1" o:spid="_x0000_s1026" style="position:absolute;margin-left:74.85pt;margin-top:-6pt;width:28.5pt;height:26.2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23ED1"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noWrap/>
                  <w:vAlign w:val="center"/>
                  <w:hideMark/>
                </w:tcPr>
                <w:p w14:paraId="543FE293" w14:textId="40700013" w:rsidR="00523ED1" w:rsidRPr="0073093F" w:rsidRDefault="00523ED1" w:rsidP="00A5030F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1E41475" w14:textId="0C9DA527" w:rsidR="00523ED1" w:rsidRPr="00512946" w:rsidRDefault="00523ED1" w:rsidP="00A5030F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15F18FA4" w14:textId="77777777" w:rsidR="00523ED1" w:rsidRPr="00EC258B" w:rsidRDefault="00523ED1" w:rsidP="00A5030F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523ED1" w:rsidRPr="000E2A74" w14:paraId="32CBFDAA" w14:textId="77777777" w:rsidTr="00815AF5">
              <w:trPr>
                <w:trHeight w:val="408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6AFCB19" w14:textId="77777777" w:rsidR="00523ED1" w:rsidRPr="000E2A74" w:rsidRDefault="00523ED1" w:rsidP="00A5030F">
                  <w:pPr>
                    <w:framePr w:hSpace="141" w:wrap="around" w:vAnchor="text" w:hAnchor="text" w:xAlign="right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10F4E07" w14:textId="77777777" w:rsidR="00523ED1" w:rsidRPr="000E2A74" w:rsidRDefault="00523ED1" w:rsidP="00A5030F">
                  <w:pPr>
                    <w:framePr w:hSpace="141" w:wrap="around" w:vAnchor="text" w:hAnchor="text" w:xAlign="right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vAlign w:val="center"/>
                  <w:hideMark/>
                </w:tcPr>
                <w:p w14:paraId="23315B7B" w14:textId="77777777" w:rsidR="00523ED1" w:rsidRPr="000E2A74" w:rsidRDefault="00523ED1" w:rsidP="00A5030F">
                  <w:pPr>
                    <w:framePr w:hSpace="141" w:wrap="around" w:vAnchor="text" w:hAnchor="text" w:xAlign="right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378F379B" w14:textId="77777777" w:rsidR="00523ED1" w:rsidRPr="000E2A74" w:rsidRDefault="00523ED1" w:rsidP="00A5030F">
                  <w:pPr>
                    <w:framePr w:hSpace="141" w:wrap="around" w:vAnchor="text" w:hAnchor="text" w:xAlign="right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C54F873" w14:textId="77777777" w:rsidR="00523ED1" w:rsidRPr="000E2A74" w:rsidRDefault="00523ED1" w:rsidP="00A5030F">
                  <w:pPr>
                    <w:framePr w:hSpace="141" w:wrap="around" w:vAnchor="text" w:hAnchor="text" w:xAlign="right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6CF2AD6" w14:textId="77777777" w:rsidR="00523ED1" w:rsidRPr="000E2A74" w:rsidRDefault="00523ED1" w:rsidP="00F43989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523ED1" w14:paraId="3EB40E55" w14:textId="77777777" w:rsidTr="00F43989">
        <w:trPr>
          <w:trHeight w:val="258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3F0DEB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32" w:type="dxa"/>
            <w:gridSpan w:val="30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05B289" w14:textId="77777777" w:rsidR="00523ED1" w:rsidRPr="005868F0" w:rsidRDefault="00523ED1" w:rsidP="00F43989">
            <w:pPr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74A4E84F" w14:textId="1D0DA499" w:rsidR="00EF024B" w:rsidRDefault="00EF024B" w:rsidP="00F43989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2F70549B" w14:textId="77777777" w:rsidR="00F43989" w:rsidRDefault="00F43989" w:rsidP="00F43989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43B6EBD5" w14:textId="77777777" w:rsidR="00815AF5" w:rsidRDefault="00815AF5" w:rsidP="00815AF5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4713E2">
              <w:rPr>
                <w:rFonts w:ascii="Arial" w:hAnsi="Arial"/>
                <w:b/>
                <w:bCs/>
                <w:lang w:eastAsia="en-US"/>
              </w:rPr>
              <w:t>Vzhledem k tomu, že změna nemění celkovou povahu veřejné zakázky a její hodnota je:</w:t>
            </w:r>
          </w:p>
          <w:p w14:paraId="5B822651" w14:textId="3C219243" w:rsidR="00815AF5" w:rsidRDefault="00815AF5" w:rsidP="00815AF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a) změna v osobě dodavatele není možná z důvodu zachování kontinuity prací a technických důvodů spočívající v požadavcích na slučitelnost provedení </w:t>
            </w:r>
            <w:r w:rsidR="00C66502">
              <w:rPr>
                <w:rFonts w:ascii="Arial" w:hAnsi="Arial"/>
                <w:sz w:val="18"/>
                <w:szCs w:val="18"/>
                <w:lang w:eastAsia="en-US"/>
              </w:rPr>
              <w:t xml:space="preserve">venkovního osvětlení a přípojky NN chlorovny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jako celku</w:t>
            </w:r>
            <w:r w:rsidR="00EC11E5"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  <w:p w14:paraId="2B04C665" w14:textId="77777777" w:rsidR="00815AF5" w:rsidRDefault="00815AF5" w:rsidP="00815AF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b) změna v osobě dodavatele by Objednateli způsobila značné obtíže zejména co se týče časového Harmonogramu. Realizace prací musela být zajištěna v krátkém čase a na staveništi předaném Zhotoviteli. Výběrové řízení, uzavření Smlouvy o dílo a dále mobilizace nového Dodavatele nebyla z časových důvodů možná.</w:t>
            </w:r>
          </w:p>
          <w:p w14:paraId="713BE9C7" w14:textId="77777777" w:rsidR="00815AF5" w:rsidRDefault="00815AF5" w:rsidP="00815AF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c) celková hodnota dodatečných stavebních prací nepřekročí dle §222 odst. (5) ZZVZ 50 % původní hodnoty závazku.</w:t>
            </w:r>
          </w:p>
          <w:p w14:paraId="22847660" w14:textId="77777777" w:rsidR="00815AF5" w:rsidRDefault="00815AF5" w:rsidP="00815AF5">
            <w:pPr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4EBDF6BF" w14:textId="77777777" w:rsidR="00815AF5" w:rsidRDefault="00815AF5" w:rsidP="00815AF5">
            <w:pPr>
              <w:jc w:val="both"/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en-US"/>
              </w:rPr>
              <w:t>nejedná o podstatnou změnu závazku dle §222 odst. (1) ZZVZ, ale o změnu závazku dle §222 odst. (5) ZZVZ.</w:t>
            </w:r>
          </w:p>
          <w:p w14:paraId="7C936C70" w14:textId="7F98F94D" w:rsidR="00987937" w:rsidRDefault="00987937" w:rsidP="00C66502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523ED1" w14:paraId="7945577D" w14:textId="77777777" w:rsidTr="00F43989">
        <w:trPr>
          <w:trHeight w:val="258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C96A04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8FB5FC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ZMĚNA SMLOUVY NENÍ PODSTATNOU ZMĚNOU, TJ. SPADÁ POD JEDEN Z BODŮ A-E </w:t>
            </w:r>
            <w:r>
              <w:rPr>
                <w:rFonts w:ascii="Calibri" w:hAnsi="Calibri" w:cs="Calibri"/>
                <w:lang w:eastAsia="en-US"/>
              </w:rPr>
              <w:t xml:space="preserve"> (nevztahuje se na ní odstavec 3 článku 40 Směrnice č.S-11/2016 o oběhu smluv a o zadávání veřejných zakázek Ředitelství vodních cest ČR) Verze 1.0</w:t>
            </w:r>
          </w:p>
        </w:tc>
      </w:tr>
      <w:tr w:rsidR="00523ED1" w14:paraId="267758B3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43A598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9B1CF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523ED1" w14:paraId="22E1368D" w14:textId="77777777" w:rsidTr="00F43989">
        <w:trPr>
          <w:trHeight w:val="258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B92804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0E96E" w14:textId="77777777" w:rsidR="00523ED1" w:rsidRPr="0017184E" w:rsidRDefault="00523ED1" w:rsidP="00F43989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1180A8A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625900FC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0B87ADE0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  <w:p w14:paraId="6F26142F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523ED1" w14:paraId="6D82492B" w14:textId="77777777" w:rsidTr="00F43989">
        <w:trPr>
          <w:trHeight w:val="258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F6933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9692" w14:textId="77777777" w:rsidR="00523ED1" w:rsidRPr="0073093F" w:rsidRDefault="00523ED1" w:rsidP="00F43989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63EF46F6" w14:textId="77777777" w:rsidR="00523ED1" w:rsidRPr="0073093F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523ED1" w14:paraId="7C947EB3" w14:textId="77777777" w:rsidTr="00F43989">
        <w:trPr>
          <w:trHeight w:val="258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A3DF5D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60D7027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523ED1" w14:paraId="5D0666F3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67CDA704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578D2662" w14:textId="77777777" w:rsidR="00523ED1" w:rsidRPr="00512946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523ED1" w14:paraId="247512C8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9A860F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2B9C40F7" w14:textId="77777777" w:rsidR="00523ED1" w:rsidRPr="0017184E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523ED1" w14:paraId="739E0BC1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A5E4E5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FE40" w14:textId="77777777" w:rsidR="00523ED1" w:rsidRDefault="00523ED1" w:rsidP="00F43989">
            <w:pPr>
              <w:jc w:val="both"/>
              <w:rPr>
                <w:rFonts w:ascii="Calibri" w:hAnsi="Calibri" w:cs="Calibri"/>
                <w:bCs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 xml:space="preserve">c) hodnota dodatečných stavebních prací / služeb nepřekročí 50 % původní hodnoty závazku </w:t>
            </w:r>
          </w:p>
          <w:p w14:paraId="67F9C240" w14:textId="77777777" w:rsidR="00523ED1" w:rsidRPr="0017184E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  <w:tr w:rsidR="00523ED1" w14:paraId="6DE02332" w14:textId="77777777" w:rsidTr="00F43989">
        <w:trPr>
          <w:trHeight w:val="258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135EAA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C777569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523ED1" w14:paraId="68D07F71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AB31E2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549810FC" w14:textId="2D9F388A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0F17A2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523ED1" w14:paraId="1F253767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1B6017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5E633641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523ED1" w14:paraId="58060C36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1CB317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4EA1D" w14:textId="77777777" w:rsidR="00523ED1" w:rsidRPr="002A6DC8" w:rsidRDefault="00523ED1" w:rsidP="00F43989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3ED1" w14:paraId="2A8F54DE" w14:textId="77777777" w:rsidTr="00F43989">
        <w:trPr>
          <w:trHeight w:val="258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B0F5DD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790D6DB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523ED1" w14:paraId="54B62309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7B7A32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3AFB45EB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523ED1" w14:paraId="273F88E3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6A6AE1D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2167D412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523ED1" w14:paraId="055A8139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B7337D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1E3228F8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523ED1" w14:paraId="171B27CC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C1C13FC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278" w:type="dxa"/>
            <w:gridSpan w:val="31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B829" w14:textId="77777777" w:rsidR="00523ED1" w:rsidRDefault="00523ED1" w:rsidP="00F43989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</w:t>
            </w:r>
          </w:p>
          <w:p w14:paraId="60A0E26C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</w:t>
            </w:r>
          </w:p>
        </w:tc>
      </w:tr>
      <w:tr w:rsidR="00F43989" w14:paraId="02143F94" w14:textId="77777777" w:rsidTr="00F43989">
        <w:trPr>
          <w:trHeight w:val="258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D2796E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892CE8" w14:textId="77777777" w:rsidR="00523ED1" w:rsidRDefault="00523ED1" w:rsidP="00F43989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198C7FC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E0D967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A51D8B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0F32ED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8791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2B68A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15A0EE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6FA9E0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78CE11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2A3D67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12678C8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8766F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8613F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B86C02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D5CA5C9" w14:textId="77777777" w:rsidTr="00F43989">
        <w:trPr>
          <w:trHeight w:val="485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D7C2BE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6D2C9" w14:textId="77777777" w:rsidR="00523ED1" w:rsidRPr="002C7798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</w:p>
        </w:tc>
        <w:tc>
          <w:tcPr>
            <w:tcW w:w="370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E138BE" w14:textId="6D1E215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  <w:r w:rsidR="00813FEC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AC702F">
              <w:rPr>
                <w:rFonts w:ascii="Arial" w:hAnsi="Arial"/>
                <w:sz w:val="16"/>
                <w:szCs w:val="16"/>
                <w:lang w:eastAsia="en-US"/>
              </w:rPr>
              <w:t>xxxxxxxxxxxxxxxxxxxxx</w:t>
            </w:r>
          </w:p>
          <w:p w14:paraId="254AB50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0A05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1EE51E8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6D0D57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9B224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FFAE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85CD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9E4227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FF949E6" w14:textId="77777777" w:rsidTr="00F43989">
        <w:trPr>
          <w:trHeight w:val="485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510521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3EBF9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768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B4906AD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92209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2CE39CA" w14:textId="77777777" w:rsidTr="00F43989">
        <w:trPr>
          <w:trHeight w:val="710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94DEDC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3683BF" w14:textId="77777777" w:rsidR="00523ED1" w:rsidRPr="004C3FD5" w:rsidRDefault="00523ED1" w:rsidP="00F43989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</w:p>
        </w:tc>
        <w:tc>
          <w:tcPr>
            <w:tcW w:w="37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6930D2" w14:textId="623F0F37" w:rsidR="00523ED1" w:rsidRDefault="00523ED1" w:rsidP="00F43989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AC702F">
              <w:rPr>
                <w:rFonts w:ascii="Arial" w:hAnsi="Arial"/>
                <w:sz w:val="16"/>
                <w:szCs w:val="16"/>
                <w:lang w:eastAsia="en-US"/>
              </w:rPr>
              <w:t>xxxxxxxxxxxxxxxxxxxxxx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25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2BAA2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93ECA9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78EEF8DD" w14:textId="77777777" w:rsidR="00523ED1" w:rsidRPr="002C7798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523ED1" w14:paraId="634EA1D8" w14:textId="77777777" w:rsidTr="00F43989">
        <w:trPr>
          <w:trHeight w:val="648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BA578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7B114" w14:textId="77777777" w:rsidR="00523ED1" w:rsidRPr="004C3FD5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313DDB" w14:textId="6CD0D78C" w:rsidR="00523ED1" w:rsidRDefault="00523ED1" w:rsidP="00F43989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  <w:r w:rsidR="00483371">
              <w:rPr>
                <w:rFonts w:ascii="Arial" w:hAnsi="Arial"/>
                <w:sz w:val="16"/>
                <w:szCs w:val="16"/>
                <w:lang w:eastAsia="en-US"/>
              </w:rPr>
              <w:t xml:space="preserve">  xxxxxxxxxxxxxx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EE27C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1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E3866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DA8626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FD3F7B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D2E95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082D89C9" w14:textId="77777777" w:rsidTr="0076060F">
        <w:trPr>
          <w:trHeight w:val="626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A3C33E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861151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2A90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1813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D38A66A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51EF9A6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7EEAD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92495ED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4C3DC" w14:textId="79CC2E99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82A97D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73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0F6FB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C3E89B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635119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CF0698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C54A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19506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</w:tr>
      <w:tr w:rsidR="00523ED1" w14:paraId="4EA6697D" w14:textId="77777777" w:rsidTr="00F43989">
        <w:trPr>
          <w:trHeight w:val="723"/>
        </w:trPr>
        <w:tc>
          <w:tcPr>
            <w:tcW w:w="2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B90C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D0073" w14:textId="77777777" w:rsidR="00523ED1" w:rsidRPr="002C7798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</w:p>
        </w:tc>
        <w:tc>
          <w:tcPr>
            <w:tcW w:w="37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7086E" w14:textId="11F0B367" w:rsidR="00523ED1" w:rsidRDefault="00523ED1" w:rsidP="00F43989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AC702F">
              <w:rPr>
                <w:rFonts w:ascii="Arial" w:hAnsi="Arial"/>
                <w:sz w:val="16"/>
                <w:szCs w:val="16"/>
                <w:lang w:eastAsia="en-US"/>
              </w:rPr>
              <w:t>xxxxxxxxxxxxxxxxxxx</w:t>
            </w:r>
          </w:p>
          <w:p w14:paraId="3B9B36D5" w14:textId="77777777" w:rsidR="00523ED1" w:rsidRPr="0056014D" w:rsidRDefault="00523ED1" w:rsidP="00F4398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  <w:r w:rsidRPr="0056014D">
              <w:rPr>
                <w:rFonts w:ascii="Arial" w:hAnsi="Arial" w:cs="Arial"/>
                <w:bCs/>
                <w:sz w:val="16"/>
                <w:szCs w:val="16"/>
              </w:rPr>
              <w:t>Společnost „INFRAM/IDS – Trojský kanál“</w:t>
            </w:r>
          </w:p>
        </w:tc>
        <w:tc>
          <w:tcPr>
            <w:tcW w:w="331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935F2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CB6F40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BB75C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A100B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A09E559" w14:textId="77777777" w:rsidTr="00F43989">
        <w:trPr>
          <w:trHeight w:val="485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129D2E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8CB060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768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C571F27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52F190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1252B51" w14:textId="77777777" w:rsidTr="00F43989">
        <w:trPr>
          <w:trHeight w:val="480"/>
        </w:trPr>
        <w:tc>
          <w:tcPr>
            <w:tcW w:w="10490" w:type="dxa"/>
            <w:gridSpan w:val="3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8B05E79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523ED1" w14:paraId="0E123A2A" w14:textId="77777777" w:rsidTr="00F43989">
        <w:trPr>
          <w:trHeight w:val="546"/>
        </w:trPr>
        <w:tc>
          <w:tcPr>
            <w:tcW w:w="10490" w:type="dxa"/>
            <w:gridSpan w:val="3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FB705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523ED1" w14:paraId="29E9FB21" w14:textId="77777777" w:rsidTr="00F43989">
        <w:trPr>
          <w:trHeight w:val="722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C4E19D6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0E42" w14:textId="77777777" w:rsidR="00523ED1" w:rsidRPr="000B2100" w:rsidRDefault="00523ED1" w:rsidP="00F4398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číslo smlouvy :</w:t>
            </w:r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051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BE3E" w14:textId="77777777" w:rsidR="00523ED1" w:rsidRDefault="00523ED1" w:rsidP="00F43989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</w:p>
          <w:p w14:paraId="5C73EFD8" w14:textId="135E5C82" w:rsidR="00523ED1" w:rsidRPr="000B2100" w:rsidRDefault="00523ED1" w:rsidP="00F4398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0876" w14:textId="77777777" w:rsidR="00523ED1" w:rsidRPr="000B2100" w:rsidRDefault="00523ED1" w:rsidP="00F4398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E27AA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E88F03A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674AF7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7B821A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3B098C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181C3A0" w14:textId="77777777" w:rsidTr="00F43989">
        <w:trPr>
          <w:trHeight w:val="675"/>
        </w:trPr>
        <w:tc>
          <w:tcPr>
            <w:tcW w:w="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053EE7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F01E06" w14:textId="77777777" w:rsidR="00523ED1" w:rsidRPr="000B2100" w:rsidRDefault="00523ED1" w:rsidP="00F4398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bodu :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BCC15E" w14:textId="2529B198" w:rsidR="00523ED1" w:rsidRPr="000B2100" w:rsidRDefault="00E82946" w:rsidP="00F4398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684CB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43</w:t>
            </w:r>
            <w:r w:rsidR="00D46297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5 557,50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F43989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Kč vč. DPH</w:t>
            </w:r>
          </w:p>
        </w:tc>
        <w:tc>
          <w:tcPr>
            <w:tcW w:w="173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531049" w14:textId="21AE62F9" w:rsidR="00523ED1" w:rsidRPr="000B2100" w:rsidRDefault="00523ED1" w:rsidP="00F4398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DA491E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D7DBBB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B96ED7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20B87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524730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2A8EA4CC" w14:textId="77777777" w:rsidTr="0076060F">
        <w:trPr>
          <w:trHeight w:val="601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3A73A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7436D8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Objednatel 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68EBF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3120F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CBAE4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7EAADB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1182FD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EFE81B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A8129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FDE6529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BDBDE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13FEC" w14:paraId="515EC88B" w14:textId="77777777" w:rsidTr="0076060F">
        <w:trPr>
          <w:trHeight w:val="695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54F516" w14:textId="77777777" w:rsidR="00813FEC" w:rsidRDefault="00813FEC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4B11B3" w14:textId="77777777" w:rsidR="00813FEC" w:rsidRDefault="00813FEC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vedoucí oddělení garanta smlouvy:</w:t>
            </w:r>
          </w:p>
        </w:tc>
        <w:tc>
          <w:tcPr>
            <w:tcW w:w="37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BCE5E3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A8B676E" w14:textId="58FFDEB6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C702F">
              <w:rPr>
                <w:rFonts w:ascii="Arial" w:hAnsi="Arial"/>
                <w:sz w:val="16"/>
                <w:szCs w:val="16"/>
                <w:lang w:eastAsia="en-US"/>
              </w:rPr>
              <w:t>xxxxxxxxxxxxxxx</w:t>
            </w:r>
          </w:p>
          <w:p w14:paraId="67417490" w14:textId="55219AD8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BDBA5F1" w14:textId="053E24D8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7A0CA7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944577B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DDCEA58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16F195" w14:textId="77777777" w:rsidR="00813FEC" w:rsidRDefault="00813FEC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3EC322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D0DFAC" w14:textId="77777777" w:rsidR="00813FEC" w:rsidRDefault="00813FEC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2187AC" w14:textId="77777777" w:rsidR="00813FEC" w:rsidRDefault="00813FEC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2D074929" w14:textId="77777777" w:rsidTr="0076060F">
        <w:trPr>
          <w:trHeight w:val="648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06E7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DA8946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D1053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C0FC93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A649E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96CF23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395DC2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2BEE2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5D3A0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87AD7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161A9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63480B60" w14:textId="77777777" w:rsidTr="0076060F">
        <w:trPr>
          <w:trHeight w:val="686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8E71C1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AEB401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vedoucí oddělení vnitřní správy, správce rozpočtu:</w:t>
            </w:r>
          </w:p>
        </w:tc>
        <w:tc>
          <w:tcPr>
            <w:tcW w:w="37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3C81BA" w14:textId="3957D911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C702F">
              <w:rPr>
                <w:rFonts w:ascii="Arial" w:hAnsi="Arial"/>
                <w:sz w:val="16"/>
                <w:szCs w:val="16"/>
                <w:lang w:eastAsia="en-US"/>
              </w:rPr>
              <w:t>xxxxxxxxxxxxxxxxx</w:t>
            </w:r>
          </w:p>
          <w:p w14:paraId="33497DA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67767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D39AA6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84AD0B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36B9A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7D112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083567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F56C4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6ED74604" w14:textId="77777777" w:rsidTr="00F43989">
        <w:trPr>
          <w:trHeight w:val="819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E96094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2AED86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7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E70CC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4E181F0" w14:textId="2C8D2F1A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813FEC">
              <w:rPr>
                <w:rFonts w:ascii="Arial" w:hAnsi="Arial"/>
                <w:sz w:val="16"/>
                <w:szCs w:val="16"/>
                <w:lang w:eastAsia="en-US"/>
              </w:rPr>
              <w:t>Ing. Lubomír Fojtů</w:t>
            </w:r>
          </w:p>
          <w:p w14:paraId="5A4299A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0D376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E12D91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41FE29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445F0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FF1F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556CC9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B4BC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586DF2AC" w14:textId="77777777" w:rsidTr="00F43989">
        <w:trPr>
          <w:trHeight w:val="788"/>
        </w:trPr>
        <w:tc>
          <w:tcPr>
            <w:tcW w:w="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A60C26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2D0205" w14:textId="044B78C1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</w:t>
            </w:r>
            <w:r w:rsidR="005B6D1C">
              <w:rPr>
                <w:rFonts w:ascii="Arial" w:hAnsi="Arial"/>
                <w:sz w:val="16"/>
                <w:szCs w:val="16"/>
                <w:lang w:eastAsia="en-US"/>
              </w:rPr>
              <w:t>tavby mostů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 xml:space="preserve"> a.s.</w:t>
            </w:r>
          </w:p>
        </w:tc>
        <w:tc>
          <w:tcPr>
            <w:tcW w:w="370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B3491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207D7F1" w14:textId="07B21FC5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AC702F">
              <w:rPr>
                <w:rFonts w:ascii="Arial" w:hAnsi="Arial"/>
                <w:sz w:val="16"/>
                <w:szCs w:val="16"/>
                <w:lang w:eastAsia="en-US"/>
              </w:rPr>
              <w:t>xxxxxxxxxxxxxxxxxx</w:t>
            </w:r>
          </w:p>
          <w:p w14:paraId="51F3F14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67BD12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2713FDB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4F93D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C9B53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3AE6E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BA4FB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91FB9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1FE704D3" w14:textId="77777777" w:rsidTr="00F43989">
        <w:trPr>
          <w:trHeight w:val="258"/>
        </w:trPr>
        <w:tc>
          <w:tcPr>
            <w:tcW w:w="2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03A561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EC209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B8DCA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6B29B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2B44B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713F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C6BB0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11D5C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D01FE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648D5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F849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Číslo paré: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DE9F53" w14:textId="77777777" w:rsidR="00523ED1" w:rsidRPr="00EC258B" w:rsidRDefault="00523ED1" w:rsidP="00F43989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93006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  <w:p w14:paraId="59835F2C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CB0C8BF" w14:textId="4288D2EE" w:rsidR="00D322AE" w:rsidRDefault="00F43989">
      <w:r>
        <w:br w:type="textWrapping" w:clear="all"/>
      </w:r>
    </w:p>
    <w:sectPr w:rsidR="00D322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9E1" w14:textId="77777777" w:rsidR="00180D77" w:rsidRDefault="00180D77" w:rsidP="00082CB8">
      <w:r>
        <w:separator/>
      </w:r>
    </w:p>
  </w:endnote>
  <w:endnote w:type="continuationSeparator" w:id="0">
    <w:p w14:paraId="04509418" w14:textId="77777777" w:rsidR="00180D77" w:rsidRDefault="00180D77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49B9" w14:textId="77777777" w:rsidR="00180D77" w:rsidRDefault="00180D77" w:rsidP="00082CB8">
      <w:r>
        <w:separator/>
      </w:r>
    </w:p>
  </w:footnote>
  <w:footnote w:type="continuationSeparator" w:id="0">
    <w:p w14:paraId="29366696" w14:textId="77777777" w:rsidR="00180D77" w:rsidRDefault="00180D77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B05" w14:textId="77777777" w:rsidR="00082CB8" w:rsidRPr="00DF4843" w:rsidRDefault="00082CB8" w:rsidP="00F43989">
    <w:pPr>
      <w:pBdr>
        <w:bottom w:val="single" w:sz="4" w:space="8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</w:rPr>
      <w:drawing>
        <wp:inline distT="0" distB="0" distL="0" distR="0" wp14:anchorId="14DC126B" wp14:editId="59BB5D20">
          <wp:extent cx="1060450" cy="704850"/>
          <wp:effectExtent l="0" t="0" r="6350" b="0"/>
          <wp:docPr id="7" name="Obrázek 7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7C06A3A2" w14:textId="77777777" w:rsidR="00082CB8" w:rsidRPr="00082CB8" w:rsidRDefault="00082CB8" w:rsidP="0008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13D4"/>
    <w:multiLevelType w:val="hybridMultilevel"/>
    <w:tmpl w:val="F8BAAB9E"/>
    <w:lvl w:ilvl="0" w:tplc="DB501612">
      <w:start w:val="4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19745">
    <w:abstractNumId w:val="0"/>
  </w:num>
  <w:num w:numId="2" w16cid:durableId="296837922">
    <w:abstractNumId w:val="2"/>
  </w:num>
  <w:num w:numId="3" w16cid:durableId="118221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630B"/>
    <w:rsid w:val="00012CF1"/>
    <w:rsid w:val="0002752B"/>
    <w:rsid w:val="00073D0A"/>
    <w:rsid w:val="00077984"/>
    <w:rsid w:val="00082CB8"/>
    <w:rsid w:val="000A25D1"/>
    <w:rsid w:val="000D6E4D"/>
    <w:rsid w:val="000E25CE"/>
    <w:rsid w:val="000E2A74"/>
    <w:rsid w:val="000F17A2"/>
    <w:rsid w:val="00116C3C"/>
    <w:rsid w:val="001371A1"/>
    <w:rsid w:val="0016135E"/>
    <w:rsid w:val="0017184E"/>
    <w:rsid w:val="00172A01"/>
    <w:rsid w:val="001734C3"/>
    <w:rsid w:val="00180D77"/>
    <w:rsid w:val="001C1013"/>
    <w:rsid w:val="001C1459"/>
    <w:rsid w:val="001D74F0"/>
    <w:rsid w:val="001E472A"/>
    <w:rsid w:val="001F7047"/>
    <w:rsid w:val="00202CA2"/>
    <w:rsid w:val="00220C7E"/>
    <w:rsid w:val="002367CA"/>
    <w:rsid w:val="0025636F"/>
    <w:rsid w:val="002A6DC8"/>
    <w:rsid w:val="002B5149"/>
    <w:rsid w:val="002B6BA2"/>
    <w:rsid w:val="002C47BE"/>
    <w:rsid w:val="002C7798"/>
    <w:rsid w:val="002D56C5"/>
    <w:rsid w:val="002E23C1"/>
    <w:rsid w:val="002E288C"/>
    <w:rsid w:val="00301909"/>
    <w:rsid w:val="003073DD"/>
    <w:rsid w:val="003103B7"/>
    <w:rsid w:val="003117FE"/>
    <w:rsid w:val="003136A8"/>
    <w:rsid w:val="00344F0E"/>
    <w:rsid w:val="00353EAF"/>
    <w:rsid w:val="00365D31"/>
    <w:rsid w:val="00384011"/>
    <w:rsid w:val="00390E60"/>
    <w:rsid w:val="003A679C"/>
    <w:rsid w:val="003B17A0"/>
    <w:rsid w:val="003B5ACB"/>
    <w:rsid w:val="003C10A5"/>
    <w:rsid w:val="003D0D6A"/>
    <w:rsid w:val="00431342"/>
    <w:rsid w:val="00431640"/>
    <w:rsid w:val="00451E4A"/>
    <w:rsid w:val="00453FA1"/>
    <w:rsid w:val="00455E94"/>
    <w:rsid w:val="00460AC0"/>
    <w:rsid w:val="00465CC9"/>
    <w:rsid w:val="004663FC"/>
    <w:rsid w:val="00474C15"/>
    <w:rsid w:val="00483371"/>
    <w:rsid w:val="004A5A01"/>
    <w:rsid w:val="004A770B"/>
    <w:rsid w:val="004C331F"/>
    <w:rsid w:val="004C3FD5"/>
    <w:rsid w:val="004C7442"/>
    <w:rsid w:val="004E1684"/>
    <w:rsid w:val="00512946"/>
    <w:rsid w:val="00523ED1"/>
    <w:rsid w:val="00526210"/>
    <w:rsid w:val="005355CA"/>
    <w:rsid w:val="005372A2"/>
    <w:rsid w:val="00556774"/>
    <w:rsid w:val="00556AE9"/>
    <w:rsid w:val="0056014D"/>
    <w:rsid w:val="005714E3"/>
    <w:rsid w:val="00584C9D"/>
    <w:rsid w:val="005868F0"/>
    <w:rsid w:val="005920AA"/>
    <w:rsid w:val="005926F5"/>
    <w:rsid w:val="005A556A"/>
    <w:rsid w:val="005A6F41"/>
    <w:rsid w:val="005B07CA"/>
    <w:rsid w:val="005B6D1C"/>
    <w:rsid w:val="005C7481"/>
    <w:rsid w:val="005D70E7"/>
    <w:rsid w:val="006078AA"/>
    <w:rsid w:val="00655B46"/>
    <w:rsid w:val="006716F3"/>
    <w:rsid w:val="00674789"/>
    <w:rsid w:val="00676962"/>
    <w:rsid w:val="00684CB8"/>
    <w:rsid w:val="0069391E"/>
    <w:rsid w:val="006A51EA"/>
    <w:rsid w:val="006C5B9A"/>
    <w:rsid w:val="006C703A"/>
    <w:rsid w:val="006D49A2"/>
    <w:rsid w:val="006D529B"/>
    <w:rsid w:val="00707F0C"/>
    <w:rsid w:val="00722915"/>
    <w:rsid w:val="0073093F"/>
    <w:rsid w:val="00737D50"/>
    <w:rsid w:val="007445C6"/>
    <w:rsid w:val="0076060F"/>
    <w:rsid w:val="00762378"/>
    <w:rsid w:val="00787073"/>
    <w:rsid w:val="007B39CC"/>
    <w:rsid w:val="007B4404"/>
    <w:rsid w:val="007B5864"/>
    <w:rsid w:val="007C29B9"/>
    <w:rsid w:val="007D2DF7"/>
    <w:rsid w:val="007D302B"/>
    <w:rsid w:val="007D662D"/>
    <w:rsid w:val="007D6DB9"/>
    <w:rsid w:val="007F6459"/>
    <w:rsid w:val="00802B3F"/>
    <w:rsid w:val="00811E68"/>
    <w:rsid w:val="00813FEC"/>
    <w:rsid w:val="00815AF5"/>
    <w:rsid w:val="00823DF4"/>
    <w:rsid w:val="00827DCD"/>
    <w:rsid w:val="00864A83"/>
    <w:rsid w:val="008754F7"/>
    <w:rsid w:val="00875C5D"/>
    <w:rsid w:val="00891B53"/>
    <w:rsid w:val="008B2B31"/>
    <w:rsid w:val="008C5A75"/>
    <w:rsid w:val="008D5AC2"/>
    <w:rsid w:val="00907883"/>
    <w:rsid w:val="00925DEC"/>
    <w:rsid w:val="009343BF"/>
    <w:rsid w:val="009770DF"/>
    <w:rsid w:val="00987937"/>
    <w:rsid w:val="00987DD2"/>
    <w:rsid w:val="009A1BFF"/>
    <w:rsid w:val="009B352C"/>
    <w:rsid w:val="009B5220"/>
    <w:rsid w:val="009E5063"/>
    <w:rsid w:val="00A15A35"/>
    <w:rsid w:val="00A3450D"/>
    <w:rsid w:val="00A5030F"/>
    <w:rsid w:val="00A52D89"/>
    <w:rsid w:val="00A60AFA"/>
    <w:rsid w:val="00A8478D"/>
    <w:rsid w:val="00A9106D"/>
    <w:rsid w:val="00A9521A"/>
    <w:rsid w:val="00AC39C8"/>
    <w:rsid w:val="00AC702F"/>
    <w:rsid w:val="00AE31E5"/>
    <w:rsid w:val="00AE7829"/>
    <w:rsid w:val="00B22C88"/>
    <w:rsid w:val="00B271CD"/>
    <w:rsid w:val="00B305BA"/>
    <w:rsid w:val="00B313BE"/>
    <w:rsid w:val="00B62BCE"/>
    <w:rsid w:val="00B753CA"/>
    <w:rsid w:val="00B836FD"/>
    <w:rsid w:val="00BA7752"/>
    <w:rsid w:val="00BC3138"/>
    <w:rsid w:val="00BE32D1"/>
    <w:rsid w:val="00BF42E6"/>
    <w:rsid w:val="00C11E31"/>
    <w:rsid w:val="00C14837"/>
    <w:rsid w:val="00C554D1"/>
    <w:rsid w:val="00C66502"/>
    <w:rsid w:val="00C927E3"/>
    <w:rsid w:val="00CA1ECF"/>
    <w:rsid w:val="00CA79BB"/>
    <w:rsid w:val="00CD501C"/>
    <w:rsid w:val="00CE4398"/>
    <w:rsid w:val="00CE61CE"/>
    <w:rsid w:val="00CF4078"/>
    <w:rsid w:val="00D1275F"/>
    <w:rsid w:val="00D13001"/>
    <w:rsid w:val="00D14630"/>
    <w:rsid w:val="00D322AE"/>
    <w:rsid w:val="00D46297"/>
    <w:rsid w:val="00D61C3F"/>
    <w:rsid w:val="00D67C48"/>
    <w:rsid w:val="00D87D41"/>
    <w:rsid w:val="00DA0A43"/>
    <w:rsid w:val="00DD1AAF"/>
    <w:rsid w:val="00DE1279"/>
    <w:rsid w:val="00DE1684"/>
    <w:rsid w:val="00DE2B36"/>
    <w:rsid w:val="00DE5732"/>
    <w:rsid w:val="00E01CA7"/>
    <w:rsid w:val="00E1569E"/>
    <w:rsid w:val="00E527B5"/>
    <w:rsid w:val="00E57EC8"/>
    <w:rsid w:val="00E71204"/>
    <w:rsid w:val="00E82946"/>
    <w:rsid w:val="00E873C4"/>
    <w:rsid w:val="00E90A07"/>
    <w:rsid w:val="00EB0461"/>
    <w:rsid w:val="00EC11E5"/>
    <w:rsid w:val="00EC258B"/>
    <w:rsid w:val="00ED7A67"/>
    <w:rsid w:val="00EE2073"/>
    <w:rsid w:val="00EE269E"/>
    <w:rsid w:val="00EF024B"/>
    <w:rsid w:val="00F43064"/>
    <w:rsid w:val="00F43989"/>
    <w:rsid w:val="00F57D3F"/>
    <w:rsid w:val="00F70D4C"/>
    <w:rsid w:val="00F73BEC"/>
    <w:rsid w:val="00F76DB5"/>
    <w:rsid w:val="00F91893"/>
    <w:rsid w:val="00FB1674"/>
    <w:rsid w:val="00FB1E0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3C84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0AB8-2656-4782-9A37-FB352892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3</cp:revision>
  <cp:lastPrinted>2022-08-29T06:46:00Z</cp:lastPrinted>
  <dcterms:created xsi:type="dcterms:W3CDTF">2022-11-04T09:05:00Z</dcterms:created>
  <dcterms:modified xsi:type="dcterms:W3CDTF">2022-11-04T09:11:00Z</dcterms:modified>
</cp:coreProperties>
</file>