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5091"/>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211080025091</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55B97F70" w:rsidR="008D3EF2" w:rsidRPr="00C75D3B" w:rsidRDefault="00DF4602"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29F4F911" w:rsidR="008D3EF2" w:rsidRPr="00C75D3B" w:rsidRDefault="00DF4602"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6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1364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37477260" w14:textId="1A7F78E9" w:rsidR="00DF4602" w:rsidRDefault="00DF4602"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0DEF7AD2"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77A29442" w14:textId="0173C9FC" w:rsidR="005E118C" w:rsidRPr="00041BD8" w:rsidRDefault="005E118C" w:rsidP="003862B0">
      <w:pPr>
        <w:pStyle w:val="3"/>
        <w:tabs>
          <w:tab w:val="clear" w:pos="425"/>
        </w:tabs>
        <w:spacing w:before="120" w:after="120"/>
        <w:ind w:left="283" w:hanging="198"/>
        <w:jc w:val="left"/>
        <w:rPr>
          <w:rFonts w:asciiTheme="minorHAnsi" w:hAnsiTheme="minorHAnsi"/>
          <w:sz w:val="17"/>
          <w:szCs w:val="22"/>
        </w:rPr>
      </w:pPr>
      <w:r w:rsidRPr="00041BD8">
        <w:rPr>
          <w:rFonts w:asciiTheme="minorHAnsi" w:hAnsiTheme="minorHAnsi"/>
          <w:sz w:val="17"/>
          <w:szCs w:val="22"/>
        </w:rPr>
        <w:t>1.</w:t>
      </w:r>
      <w:r w:rsidRPr="00041BD8">
        <w:rPr>
          <w:rFonts w:asciiTheme="minorHAnsi" w:hAnsiTheme="minorHAnsi"/>
          <w:sz w:val="17"/>
          <w:szCs w:val="22"/>
        </w:rPr>
        <w:tab/>
      </w:r>
      <w:proofErr w:type="spellStart"/>
      <w:r w:rsidR="00DF4602">
        <w:rPr>
          <w:rFonts w:asciiTheme="minorHAnsi" w:hAnsiTheme="minorHAnsi"/>
          <w:sz w:val="17"/>
          <w:szCs w:val="22"/>
        </w:rPr>
        <w:t>xxx</w:t>
      </w:r>
      <w:proofErr w:type="spellEnd"/>
    </w:p>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850"/>
        <w:gridCol w:w="1843"/>
        <w:gridCol w:w="7229"/>
      </w:tblGrid>
      <w:tr w:rsidR="005E118C" w:rsidRPr="00C75D3B" w14:paraId="584390DE" w14:textId="77777777" w:rsidTr="00120938">
        <w:trPr>
          <w:trHeight w:val="340"/>
          <w:tblHeader/>
        </w:trPr>
        <w:tc>
          <w:tcPr>
            <w:tcW w:w="850" w:type="dxa"/>
            <w:tcBorders>
              <w:bottom w:val="single" w:sz="6" w:space="0" w:color="auto"/>
            </w:tcBorders>
            <w:shd w:val="clear" w:color="auto" w:fill="E5E5E5" w:themeFill="accent1"/>
            <w:vAlign w:val="center"/>
          </w:tcPr>
          <w:p w14:paraId="331EACC0" w14:textId="24D5EB27" w:rsidR="005E118C" w:rsidRPr="00C75D3B" w:rsidRDefault="005E118C" w:rsidP="00120938">
            <w:pPr>
              <w:pStyle w:val="TextlegendaCalibriBold"/>
              <w:rPr>
                <w:rFonts w:cs="Arial"/>
              </w:rPr>
            </w:pPr>
          </w:p>
        </w:tc>
        <w:tc>
          <w:tcPr>
            <w:tcW w:w="1843" w:type="dxa"/>
            <w:tcBorders>
              <w:bottom w:val="single" w:sz="6" w:space="0" w:color="auto"/>
            </w:tcBorders>
            <w:shd w:val="clear" w:color="auto" w:fill="E5E5E5" w:themeFill="accent1"/>
            <w:vAlign w:val="center"/>
          </w:tcPr>
          <w:p w14:paraId="3AD6167F" w14:textId="418BA216" w:rsidR="005E118C" w:rsidRPr="00C75D3B" w:rsidRDefault="005E118C" w:rsidP="00120938">
            <w:pPr>
              <w:pStyle w:val="TextlegendaCalibriBold"/>
              <w:rPr>
                <w:rFonts w:cs="Arial"/>
              </w:rPr>
            </w:pPr>
          </w:p>
        </w:tc>
        <w:tc>
          <w:tcPr>
            <w:tcW w:w="7229" w:type="dxa"/>
            <w:tcBorders>
              <w:bottom w:val="single" w:sz="6" w:space="0" w:color="auto"/>
            </w:tcBorders>
            <w:shd w:val="clear" w:color="auto" w:fill="E5E5E5" w:themeFill="accent1"/>
            <w:vAlign w:val="center"/>
          </w:tcPr>
          <w:p w14:paraId="4229CA52" w14:textId="7FE2F987" w:rsidR="005E118C" w:rsidRPr="00C75D3B" w:rsidRDefault="005E118C" w:rsidP="00120938">
            <w:pPr>
              <w:pStyle w:val="TextlegendaCalibriBold"/>
              <w:jc w:val="right"/>
              <w:rPr>
                <w:rFonts w:cs="Arial"/>
              </w:rPr>
            </w:pPr>
          </w:p>
        </w:tc>
      </w:tr>
      <w:tr w:rsidR="005E118C" w:rsidRPr="00C75D3B" w14:paraId="59165FA3" w14:textId="77777777" w:rsidTr="00120938">
        <w:trPr>
          <w:trHeight w:val="340"/>
        </w:trPr>
        <w:tc>
          <w:tcPr>
            <w:tcW w:w="850" w:type="dxa"/>
            <w:tcBorders>
              <w:top w:val="single" w:sz="6" w:space="0" w:color="auto"/>
              <w:bottom w:val="single" w:sz="6" w:space="0" w:color="auto"/>
              <w:right w:val="single" w:sz="18" w:space="0" w:color="FFFFFF" w:themeColor="background1"/>
            </w:tcBorders>
            <w:shd w:val="clear" w:color="auto" w:fill="auto"/>
            <w:vAlign w:val="center"/>
          </w:tcPr>
          <w:p w14:paraId="33196FC3" w14:textId="08822ACD" w:rsidR="005E118C" w:rsidRPr="003C5062" w:rsidRDefault="005E118C" w:rsidP="00120938">
            <w:pPr>
              <w:pStyle w:val="TexttabulkaCalibriLight"/>
              <w:rPr>
                <w:rFonts w:cs="Arial"/>
                <w:sz w:val="16"/>
                <w:szCs w:val="16"/>
              </w:rPr>
            </w:pPr>
          </w:p>
        </w:tc>
        <w:tc>
          <w:tcPr>
            <w:tcW w:w="184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E160E1" w14:textId="64BB824A" w:rsidR="005E118C" w:rsidRPr="003C5062" w:rsidRDefault="005E118C" w:rsidP="00120938">
            <w:pPr>
              <w:pStyle w:val="TexttabulkaCalibriLight"/>
              <w:rPr>
                <w:rFonts w:cs="Arial"/>
                <w:sz w:val="16"/>
                <w:szCs w:val="16"/>
              </w:rPr>
            </w:pPr>
          </w:p>
        </w:tc>
        <w:tc>
          <w:tcPr>
            <w:tcW w:w="7229" w:type="dxa"/>
            <w:tcBorders>
              <w:top w:val="single" w:sz="6" w:space="0" w:color="auto"/>
              <w:left w:val="single" w:sz="18" w:space="0" w:color="FFFFFF" w:themeColor="background1"/>
              <w:bottom w:val="single" w:sz="6" w:space="0" w:color="auto"/>
            </w:tcBorders>
            <w:shd w:val="clear" w:color="auto" w:fill="auto"/>
            <w:vAlign w:val="center"/>
          </w:tcPr>
          <w:p w14:paraId="6E4E9E28" w14:textId="3DAB03BF" w:rsidR="005E118C" w:rsidRPr="003C5062" w:rsidRDefault="005E118C" w:rsidP="00120938">
            <w:pPr>
              <w:pStyle w:val="TexttabulkaCalibriLight"/>
              <w:jc w:val="right"/>
              <w:rPr>
                <w:rFonts w:cs="Arial"/>
                <w:sz w:val="16"/>
                <w:szCs w:val="16"/>
              </w:rPr>
            </w:pPr>
          </w:p>
        </w:tc>
      </w:tr>
    </w:tbl>
    <w:p w14:paraId="4A5FDAD6" w14:textId="48BC7736" w:rsidR="005E118C" w:rsidRPr="00D57469" w:rsidRDefault="00606347" w:rsidP="005E118C">
      <w:pPr>
        <w:pStyle w:val="4"/>
        <w:numPr>
          <w:ilvl w:val="0"/>
          <w:numId w:val="13"/>
        </w:numPr>
        <w:spacing w:before="120"/>
        <w:ind w:left="567" w:hanging="283"/>
        <w:jc w:val="left"/>
        <w:rPr>
          <w:rFonts w:asciiTheme="minorHAnsi" w:hAnsiTheme="minorHAnsi"/>
          <w:sz w:val="17"/>
          <w:szCs w:val="17"/>
        </w:rPr>
      </w:pPr>
      <w:r>
        <w:rPr>
          <w:rFonts w:asciiTheme="minorHAnsi" w:hAnsiTheme="minorHAnsi"/>
          <w:sz w:val="17"/>
          <w:szCs w:val="17"/>
        </w:rPr>
        <w:t>Měsíční c</w:t>
      </w:r>
      <w:r w:rsidR="005E118C" w:rsidRPr="00D57469">
        <w:rPr>
          <w:rFonts w:asciiTheme="minorHAnsi" w:hAnsiTheme="minorHAnsi"/>
          <w:sz w:val="17"/>
          <w:szCs w:val="17"/>
        </w:rPr>
        <w:t xml:space="preserve">ena za </w:t>
      </w:r>
      <w:r>
        <w:rPr>
          <w:rFonts w:asciiTheme="minorHAnsi" w:hAnsiTheme="minorHAnsi"/>
          <w:sz w:val="17"/>
          <w:szCs w:val="17"/>
        </w:rPr>
        <w:t>dodávku</w:t>
      </w:r>
      <w:r w:rsidR="005E118C" w:rsidRPr="00D57469">
        <w:rPr>
          <w:rFonts w:asciiTheme="minorHAnsi" w:hAnsiTheme="minorHAnsi"/>
          <w:sz w:val="17"/>
          <w:szCs w:val="17"/>
        </w:rPr>
        <w:t xml:space="preserve"> je stanovena jako násobek jednotkové ceny za </w:t>
      </w:r>
      <w:r>
        <w:rPr>
          <w:rFonts w:asciiTheme="minorHAnsi" w:hAnsiTheme="minorHAnsi"/>
          <w:sz w:val="17"/>
          <w:szCs w:val="17"/>
        </w:rPr>
        <w:t>dodávku</w:t>
      </w:r>
      <w:r w:rsidR="005E118C" w:rsidRPr="00D57469">
        <w:rPr>
          <w:rFonts w:asciiTheme="minorHAnsi" w:hAnsiTheme="minorHAnsi"/>
          <w:sz w:val="17"/>
          <w:szCs w:val="17"/>
        </w:rPr>
        <w:t xml:space="preserve"> a odebraného množství plynu v daném měsíci.</w:t>
      </w:r>
    </w:p>
    <w:p w14:paraId="24E50463" w14:textId="168DB42B" w:rsidR="00850861" w:rsidRDefault="00606347" w:rsidP="005B268D">
      <w:pPr>
        <w:pStyle w:val="4"/>
        <w:numPr>
          <w:ilvl w:val="0"/>
          <w:numId w:val="13"/>
        </w:numPr>
        <w:ind w:left="568" w:hanging="284"/>
        <w:jc w:val="left"/>
        <w:rPr>
          <w:rFonts w:asciiTheme="minorHAnsi" w:hAnsiTheme="minorHAnsi"/>
          <w:sz w:val="17"/>
          <w:szCs w:val="17"/>
        </w:rPr>
      </w:pPr>
      <w:r>
        <w:rPr>
          <w:rFonts w:asciiTheme="minorHAnsi" w:hAnsiTheme="minorHAnsi"/>
          <w:sz w:val="17"/>
          <w:szCs w:val="17"/>
        </w:rPr>
        <w:t>V</w:t>
      </w:r>
      <w:r w:rsidR="00850861" w:rsidRPr="00850861">
        <w:rPr>
          <w:rFonts w:asciiTheme="minorHAnsi" w:hAnsiTheme="minorHAnsi"/>
          <w:sz w:val="17"/>
          <w:szCs w:val="17"/>
        </w:rPr>
        <w:t xml:space="preserve"> jednotkové ceně za dodávku plynu</w:t>
      </w:r>
      <w:r w:rsidRPr="00606347">
        <w:rPr>
          <w:rFonts w:asciiTheme="minorHAnsi" w:hAnsiTheme="minorHAnsi"/>
          <w:sz w:val="17"/>
          <w:szCs w:val="17"/>
        </w:rPr>
        <w:t xml:space="preserve"> </w:t>
      </w:r>
      <w:r w:rsidRPr="00850861">
        <w:rPr>
          <w:rFonts w:asciiTheme="minorHAnsi" w:hAnsiTheme="minorHAnsi"/>
          <w:sz w:val="17"/>
          <w:szCs w:val="17"/>
        </w:rPr>
        <w:t>je zahrnuta</w:t>
      </w:r>
      <w:r w:rsidRPr="00606347">
        <w:rPr>
          <w:rFonts w:asciiTheme="minorHAnsi" w:hAnsiTheme="minorHAnsi"/>
          <w:sz w:val="17"/>
          <w:szCs w:val="17"/>
        </w:rPr>
        <w:t xml:space="preserve"> </w:t>
      </w:r>
      <w:r>
        <w:rPr>
          <w:rFonts w:asciiTheme="minorHAnsi" w:hAnsiTheme="minorHAnsi"/>
          <w:sz w:val="17"/>
          <w:szCs w:val="17"/>
        </w:rPr>
        <w:t>c</w:t>
      </w:r>
      <w:r w:rsidRPr="00850861">
        <w:rPr>
          <w:rFonts w:asciiTheme="minorHAnsi" w:hAnsiTheme="minorHAnsi"/>
          <w:sz w:val="17"/>
          <w:szCs w:val="17"/>
        </w:rPr>
        <w:t>ena za flexibilitu</w:t>
      </w:r>
      <w:r>
        <w:rPr>
          <w:rFonts w:asciiTheme="minorHAnsi" w:hAnsiTheme="minorHAnsi"/>
          <w:sz w:val="17"/>
          <w:szCs w:val="17"/>
        </w:rPr>
        <w:t xml:space="preserve"> a za přepravu</w:t>
      </w:r>
      <w:r w:rsidR="00850861" w:rsidRPr="00850861">
        <w:rPr>
          <w:rFonts w:asciiTheme="minorHAnsi" w:hAnsiTheme="minorHAnsi"/>
          <w:sz w:val="17"/>
          <w:szCs w:val="17"/>
        </w:rPr>
        <w:t>.</w:t>
      </w:r>
    </w:p>
    <w:p w14:paraId="66CFEC7C" w14:textId="7A0B836E" w:rsidR="00F27209" w:rsidRDefault="005E118C" w:rsidP="005E118C">
      <w:pPr>
        <w:pStyle w:val="3"/>
        <w:tabs>
          <w:tab w:val="clear" w:pos="425"/>
        </w:tabs>
        <w:ind w:left="283" w:hanging="198"/>
        <w:jc w:val="left"/>
        <w:rPr>
          <w:rFonts w:asciiTheme="minorHAnsi" w:hAnsiTheme="minorHAnsi"/>
          <w:sz w:val="17"/>
          <w:szCs w:val="22"/>
        </w:rPr>
      </w:pPr>
      <w:bookmarkStart w:id="3" w:name="_Hlk110536165"/>
      <w:r w:rsidRPr="00D57469">
        <w:rPr>
          <w:rFonts w:asciiTheme="minorHAnsi" w:hAnsiTheme="minorHAnsi"/>
          <w:sz w:val="17"/>
          <w:szCs w:val="22"/>
        </w:rPr>
        <w:t xml:space="preserve">2. </w:t>
      </w:r>
      <w:r>
        <w:rPr>
          <w:rFonts w:asciiTheme="minorHAnsi" w:hAnsiTheme="minorHAnsi"/>
          <w:sz w:val="17"/>
          <w:szCs w:val="22"/>
        </w:rPr>
        <w:tab/>
      </w:r>
      <w:r w:rsidR="00F27209" w:rsidRPr="00F27209">
        <w:rPr>
          <w:rFonts w:asciiTheme="minorHAnsi" w:hAnsiTheme="minorHAnsi"/>
          <w:sz w:val="17"/>
          <w:szCs w:val="22"/>
        </w:rPr>
        <w:tab/>
        <w:t>Zákazník se zavazuje splnit odběrovou povinnost sjednanou u jednotlivých odběrných míst sníženou/zvýšenou o toleranční pásmo uvedené v Části C této Smlouvy. V případě, že Zákazník nesplní svou odběrovou povinnost sníženou/zvýšenou o sjednanou toleranci, Obchodník je oprávněn požadovat po Zákazníkovi smluvní pokutu sjednanou v článku 10. Obchodních podmínek.</w:t>
      </w:r>
    </w:p>
    <w:bookmarkEnd w:id="3"/>
    <w:p w14:paraId="48EBB9F1" w14:textId="3C7FA91E"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Pr>
          <w:rFonts w:asciiTheme="minorHAnsi" w:hAnsiTheme="minorHAnsi"/>
          <w:sz w:val="17"/>
          <w:szCs w:val="22"/>
        </w:rPr>
        <w:tab/>
      </w:r>
      <w:r w:rsidR="005E118C" w:rsidRPr="00D57469">
        <w:rPr>
          <w:rFonts w:asciiTheme="minorHAnsi" w:hAnsiTheme="minorHAnsi"/>
          <w:sz w:val="17"/>
          <w:szCs w:val="22"/>
        </w:rPr>
        <w:t xml:space="preserve">Zákazník podpisem </w:t>
      </w:r>
      <w:r w:rsidR="003C0176">
        <w:rPr>
          <w:rFonts w:asciiTheme="minorHAnsi" w:hAnsiTheme="minorHAnsi"/>
          <w:sz w:val="17"/>
          <w:szCs w:val="22"/>
        </w:rPr>
        <w:t>Smlouvy</w:t>
      </w:r>
      <w:r w:rsidR="005E118C"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AB9057"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4</w:t>
      </w:r>
      <w:r w:rsidR="005E118C" w:rsidRPr="00D57469">
        <w:rPr>
          <w:rFonts w:asciiTheme="minorHAnsi" w:hAnsiTheme="minorHAnsi"/>
          <w:sz w:val="17"/>
          <w:szCs w:val="22"/>
        </w:rPr>
        <w:t xml:space="preserve">.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005E118C"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w:t>
      </w:r>
      <w:proofErr w:type="gramStart"/>
      <w:r w:rsidR="005E118C" w:rsidRPr="00D57469">
        <w:rPr>
          <w:rFonts w:asciiTheme="minorHAnsi" w:hAnsiTheme="minorHAnsi"/>
          <w:sz w:val="17"/>
          <w:szCs w:val="22"/>
        </w:rPr>
        <w:t>10%</w:t>
      </w:r>
      <w:proofErr w:type="gramEnd"/>
      <w:r w:rsidR="005E118C" w:rsidRPr="00D57469">
        <w:rPr>
          <w:rFonts w:asciiTheme="minorHAnsi" w:hAnsiTheme="minorHAnsi"/>
          <w:sz w:val="17"/>
          <w:szCs w:val="22"/>
        </w:rPr>
        <w:t xml:space="preserve">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D57469">
        <w:rPr>
          <w:rFonts w:asciiTheme="minorHAnsi" w:hAnsiTheme="minorHAnsi"/>
          <w:sz w:val="17"/>
          <w:szCs w:val="22"/>
        </w:rPr>
        <w:t>100%</w:t>
      </w:r>
      <w:proofErr w:type="gramEnd"/>
      <w:r w:rsidRPr="00D57469">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2FFE2080" w:rsidR="003862B0" w:rsidRDefault="003862B0" w:rsidP="003862B0">
      <w:pPr>
        <w:pStyle w:val="3"/>
        <w:tabs>
          <w:tab w:val="clear" w:pos="425"/>
        </w:tabs>
        <w:spacing w:before="0"/>
        <w:jc w:val="left"/>
        <w:rPr>
          <w:rFonts w:asciiTheme="minorHAnsi" w:hAnsiTheme="minorHAnsi"/>
          <w:sz w:val="17"/>
          <w:szCs w:val="17"/>
        </w:rPr>
      </w:pPr>
    </w:p>
    <w:p w14:paraId="4331A2CB" w14:textId="48FCDC65" w:rsidR="00EF2917" w:rsidRPr="00EF2917" w:rsidRDefault="00EF2917" w:rsidP="00EF2917">
      <w:pPr>
        <w:spacing w:before="0"/>
        <w:ind w:left="0"/>
        <w:rPr>
          <w:rFonts w:cs="Arial"/>
          <w:sz w:val="2"/>
          <w:szCs w:val="2"/>
        </w:rPr>
      </w:pPr>
      <w:r w:rsidRPr="00EF291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567"/>
        <w:gridCol w:w="850"/>
      </w:tblGrid>
      <w:tr w:rsidR="00FB5A57" w:rsidRPr="00E14FD7" w14:paraId="5276479E" w14:textId="77777777" w:rsidTr="00A67ADA">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20747C21" w:rsidR="00FB5A57" w:rsidRPr="00577DB9" w:rsidRDefault="00FB5A57" w:rsidP="00C5184E">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567" w:type="dxa"/>
            <w:tcBorders>
              <w:bottom w:val="single" w:sz="4" w:space="0" w:color="auto"/>
            </w:tcBorders>
            <w:shd w:val="clear" w:color="auto" w:fill="E5E5E5" w:themeFill="accent1"/>
            <w:vAlign w:val="center"/>
          </w:tcPr>
          <w:p w14:paraId="53E6C367" w14:textId="724AD8B0" w:rsidR="00FB5A57" w:rsidRPr="00577DB9" w:rsidRDefault="00C5184E" w:rsidP="00F661D1">
            <w:pPr>
              <w:pStyle w:val="TextlegendaCalibriBold"/>
              <w:jc w:val="right"/>
              <w:rPr>
                <w:rFonts w:cs="Arial"/>
              </w:rPr>
            </w:pPr>
            <w:r w:rsidRPr="00577DB9">
              <w:rPr>
                <w:rFonts w:cs="Arial"/>
              </w:rPr>
              <w:t>Tol</w:t>
            </w:r>
          </w:p>
        </w:tc>
        <w:tc>
          <w:tcPr>
            <w:tcW w:w="850" w:type="dxa"/>
            <w:tcBorders>
              <w:bottom w:val="single" w:sz="4" w:space="0" w:color="auto"/>
            </w:tcBorders>
            <w:shd w:val="clear" w:color="auto" w:fill="E5E5E5" w:themeFill="accent1"/>
            <w:vAlign w:val="center"/>
          </w:tcPr>
          <w:p w14:paraId="413FA3DD" w14:textId="77777777" w:rsidR="00C5184E" w:rsidRPr="00577DB9" w:rsidRDefault="00C5184E" w:rsidP="00C5184E">
            <w:pPr>
              <w:pStyle w:val="TextlegendaCalibriBold"/>
              <w:jc w:val="right"/>
              <w:rPr>
                <w:rFonts w:cs="Arial"/>
              </w:rPr>
            </w:pPr>
            <w:r w:rsidRPr="00577DB9">
              <w:rPr>
                <w:rFonts w:cs="Arial"/>
              </w:rPr>
              <w:t>Sjednané</w:t>
            </w:r>
          </w:p>
          <w:p w14:paraId="417E3F75" w14:textId="77777777" w:rsidR="00C5184E" w:rsidRPr="00577DB9" w:rsidRDefault="00C5184E" w:rsidP="00C5184E">
            <w:pPr>
              <w:pStyle w:val="TextlegendaCalibriBold"/>
              <w:jc w:val="right"/>
              <w:rPr>
                <w:rFonts w:cs="Arial"/>
              </w:rPr>
            </w:pPr>
            <w:r w:rsidRPr="00577DB9">
              <w:rPr>
                <w:rFonts w:cs="Arial"/>
              </w:rPr>
              <w:t>množství</w:t>
            </w:r>
          </w:p>
          <w:p w14:paraId="6510D989" w14:textId="1D25895E" w:rsidR="00FB5A57" w:rsidRPr="00577DB9" w:rsidRDefault="00C5184E" w:rsidP="00C5184E">
            <w:pPr>
              <w:pStyle w:val="TextlegendaCalibriBold"/>
              <w:jc w:val="right"/>
              <w:rPr>
                <w:rFonts w:cs="Arial"/>
              </w:rPr>
            </w:pPr>
            <w:r w:rsidRPr="00577DB9">
              <w:rPr>
                <w:rFonts w:cs="Arial"/>
              </w:rPr>
              <w:t>plynu</w:t>
            </w:r>
          </w:p>
        </w:tc>
      </w:tr>
      <w:tr w:rsidR="00A67ADA" w:rsidRPr="00E14FD7" w14:paraId="09B637E2" w14:textId="77777777" w:rsidTr="00A67ADA">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2A248E8E" w:rsidR="00A67ADA" w:rsidRPr="00E14FD7" w:rsidRDefault="00A67ADA" w:rsidP="00A67ADA">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65347BCF" w:rsidR="00A67ADA" w:rsidRPr="00E14FD7" w:rsidRDefault="00A67ADA" w:rsidP="00A67ADA">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A67ADA" w:rsidRPr="00E14FD7" w:rsidRDefault="00A67ADA" w:rsidP="00A67ADA">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A67ADA" w:rsidRPr="00E14FD7" w:rsidRDefault="00A67ADA" w:rsidP="00A67ADA">
            <w:pPr>
              <w:pStyle w:val="TextlegendaCalibriBold"/>
              <w:spacing w:before="40" w:after="40"/>
              <w:jc w:val="center"/>
              <w:rPr>
                <w:rFonts w:asciiTheme="minorHAnsi" w:hAnsiTheme="minorHAnsi" w:cs="Arial"/>
                <w:b w:val="0"/>
                <w:color w:val="auto"/>
              </w:rPr>
            </w:pPr>
          </w:p>
        </w:tc>
        <w:tc>
          <w:tcPr>
            <w:tcW w:w="567" w:type="dxa"/>
            <w:tcBorders>
              <w:top w:val="single" w:sz="4" w:space="0" w:color="auto"/>
              <w:bottom w:val="single" w:sz="6" w:space="0" w:color="auto"/>
            </w:tcBorders>
            <w:shd w:val="clear" w:color="auto" w:fill="E5E5E5"/>
            <w:vAlign w:val="center"/>
          </w:tcPr>
          <w:p w14:paraId="0675EA70" w14:textId="5D782AB3"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c>
          <w:tcPr>
            <w:tcW w:w="850" w:type="dxa"/>
            <w:tcBorders>
              <w:top w:val="single" w:sz="4" w:space="0" w:color="auto"/>
              <w:bottom w:val="single" w:sz="6" w:space="0" w:color="auto"/>
            </w:tcBorders>
            <w:shd w:val="clear" w:color="auto" w:fill="E5E5E5"/>
            <w:vAlign w:val="center"/>
          </w:tcPr>
          <w:p w14:paraId="74AF7206" w14:textId="39EFEAB5" w:rsidR="00A67ADA" w:rsidRPr="00E14FD7" w:rsidRDefault="00C5184E" w:rsidP="00A67ADA">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r>
      <w:tr w:rsidR="00C5184E" w:rsidRPr="00E14FD7" w14:paraId="0EEE7A2C" w14:textId="77777777" w:rsidTr="00A67ADA">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C5184E" w:rsidRPr="00E14FD7" w:rsidRDefault="00C5184E" w:rsidP="00C5184E">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481"/>
                  <w:enabled/>
                  <w:calcOnExit w:val="0"/>
                  <w:textInput>
                    <w:default w:val="27ZG700Z0645947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27ZG700Z0645947J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C5184E" w:rsidRPr="00E14FD7" w:rsidRDefault="00C5184E" w:rsidP="00C5184E">
            <w:pPr>
              <w:pStyle w:val="TexttabulkaCalibriLight"/>
              <w:spacing w:before="40" w:after="40"/>
              <w:rPr>
                <w:rFonts w:cs="Arial"/>
              </w:rPr>
            </w:pPr>
            <w:r w:rsidRPr="00E14FD7">
              <w:rPr>
                <w:rFonts w:cs="Arial"/>
              </w:rPr>
              <w:fldChar w:fldCharType="begin">
                <w:ffData>
                  <w:name w:val="Text527"/>
                  <w:enabled/>
                  <w:calcOnExit w:val="0"/>
                  <w:textInput>
                    <w:default w:val="Rýmařov parc. 320/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Rýmařov parc. 320/1,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C5184E" w:rsidRPr="00E14FD7" w:rsidRDefault="00C5184E" w:rsidP="00C5184E">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C5184E" w:rsidRPr="00E14FD7" w:rsidRDefault="00C5184E" w:rsidP="00C5184E">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567"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3237967E"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850" w:type="dxa"/>
            <w:tcBorders>
              <w:top w:val="single" w:sz="6" w:space="0" w:color="auto"/>
              <w:left w:val="single" w:sz="18" w:space="0" w:color="FFFFFF" w:themeColor="background1"/>
              <w:bottom w:val="single" w:sz="6" w:space="0" w:color="auto"/>
            </w:tcBorders>
            <w:shd w:val="clear" w:color="auto" w:fill="auto"/>
            <w:vAlign w:val="center"/>
          </w:tcPr>
          <w:p w14:paraId="6AAD2196" w14:textId="2563E6CD" w:rsidR="00C5184E" w:rsidRPr="00E14FD7" w:rsidRDefault="00C5184E" w:rsidP="00C5184E">
            <w:pPr>
              <w:pStyle w:val="TexttabulkaCalibriLight"/>
              <w:spacing w:before="40" w:after="40"/>
              <w:jc w:val="right"/>
              <w:rPr>
                <w:rFonts w:cs="Arial"/>
              </w:rPr>
            </w:pPr>
            <w:r w:rsidRPr="00E14FD7">
              <w:rPr>
                <w:rFonts w:cs="Arial"/>
              </w:rPr>
              <w:fldChar w:fldCharType="begin">
                <w:ffData>
                  <w:name w:val="Text482"/>
                  <w:enabled/>
                  <w:calcOnExit w:val="0"/>
                  <w:textInput>
                    <w:default w:val="1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127</w:t>
            </w:r>
            <w:r w:rsidRPr="00E14FD7">
              <w:rPr>
                <w:rFonts w:cs="Arial"/>
              </w:rPr>
              <w:fldChar w:fldCharType="end"/>
            </w:r>
          </w:p>
        </w:tc>
      </w:tr>
    </w:tbl>
    <w:p w14:paraId="6DD19511" w14:textId="6487320E" w:rsidR="00FB5A57" w:rsidRPr="000B7F73" w:rsidRDefault="00FB5A57" w:rsidP="00FB5A57">
      <w:pPr>
        <w:spacing w:before="0"/>
        <w:rPr>
          <w:sz w:val="14"/>
          <w:szCs w:val="14"/>
        </w:rPr>
      </w:pPr>
      <w:r w:rsidRPr="000B7F73">
        <w:rPr>
          <w:sz w:val="14"/>
          <w:szCs w:val="14"/>
        </w:rPr>
        <w:t>Poznámky:</w:t>
      </w:r>
      <w:r w:rsidRPr="000B7F73">
        <w:rPr>
          <w:sz w:val="14"/>
          <w:szCs w:val="14"/>
        </w:rPr>
        <w:tab/>
      </w:r>
      <w:r w:rsidR="000B7F73" w:rsidRPr="000B7F73">
        <w:rPr>
          <w:b/>
          <w:sz w:val="14"/>
          <w:szCs w:val="14"/>
        </w:rPr>
        <w:t>ZN</w:t>
      </w:r>
      <w:r w:rsidR="000B7F73" w:rsidRPr="000B7F73">
        <w:rPr>
          <w:sz w:val="14"/>
          <w:szCs w:val="14"/>
        </w:rPr>
        <w:t xml:space="preserve"> = Způsob napojení [MS/DV]; </w:t>
      </w:r>
      <w:r w:rsidR="000B7F73" w:rsidRPr="000B7F73">
        <w:rPr>
          <w:b/>
          <w:sz w:val="14"/>
          <w:szCs w:val="14"/>
        </w:rPr>
        <w:t>TM</w:t>
      </w:r>
      <w:r w:rsidR="000B7F73" w:rsidRPr="000B7F73">
        <w:rPr>
          <w:sz w:val="14"/>
          <w:szCs w:val="14"/>
        </w:rPr>
        <w:t xml:space="preserve"> = Typ měření [A/B/C</w:t>
      </w:r>
      <w:r w:rsidR="000B7F73" w:rsidRPr="000B7F73">
        <w:rPr>
          <w:sz w:val="14"/>
          <w:szCs w:val="14"/>
          <w:lang w:val="en-US"/>
        </w:rPr>
        <w:t xml:space="preserve">]; </w:t>
      </w:r>
      <w:r w:rsidRPr="000B7F73">
        <w:rPr>
          <w:b/>
          <w:sz w:val="14"/>
          <w:szCs w:val="14"/>
        </w:rPr>
        <w:t>Tol</w:t>
      </w:r>
      <w:r w:rsidRPr="000B7F73">
        <w:rPr>
          <w:sz w:val="14"/>
          <w:szCs w:val="14"/>
        </w:rPr>
        <w:t xml:space="preserve"> = roční toleranc</w:t>
      </w:r>
      <w:r w:rsidR="00C5184E" w:rsidRPr="000B7F73">
        <w:rPr>
          <w:sz w:val="14"/>
          <w:szCs w:val="14"/>
        </w:rPr>
        <w:t xml:space="preserve">e </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6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1364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6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1364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7E4DB32D"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5978C8E1"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4BA34AF3" w:rsidR="003C115F" w:rsidRPr="00B55E28" w:rsidRDefault="00DF4602"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6233CBAF"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1E01D2B7"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5C8E9A62" w:rsidR="003C115F" w:rsidRPr="00B55E28" w:rsidRDefault="00DF4602"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3D20BB0F"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5CE73CF3" w:rsidR="003C115F" w:rsidRPr="00B55E28" w:rsidRDefault="00DF4602"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68195C5A" w:rsidR="003C115F" w:rsidRPr="00B55E28" w:rsidRDefault="00DF4602"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20FABD4" w:rsidR="00B35A62" w:rsidRDefault="00B35A62" w:rsidP="00DF4602">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DF4602">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w:t>
      </w:r>
      <w:proofErr w:type="spellStart"/>
      <w:r w:rsidRPr="00541868">
        <w:rPr>
          <w:rFonts w:asciiTheme="minorHAnsi" w:hAnsiTheme="minorHAnsi"/>
          <w:sz w:val="17"/>
          <w:szCs w:val="22"/>
        </w:rPr>
        <w:t>Gaspool</w:t>
      </w:r>
      <w:proofErr w:type="spellEnd"/>
      <w:r w:rsidRPr="00541868">
        <w:rPr>
          <w:rFonts w:asciiTheme="minorHAnsi" w:hAnsiTheme="minorHAnsi"/>
          <w:sz w:val="17"/>
          <w:szCs w:val="22"/>
        </w:rPr>
        <w:t xml:space="preserve"> a vzniku nové obchodní zóny THE (</w:t>
      </w:r>
      <w:proofErr w:type="spellStart"/>
      <w:r w:rsidRPr="00541868">
        <w:rPr>
          <w:rFonts w:asciiTheme="minorHAnsi" w:hAnsiTheme="minorHAnsi"/>
          <w:sz w:val="17"/>
          <w:szCs w:val="22"/>
        </w:rPr>
        <w:t>Trading</w:t>
      </w:r>
      <w:proofErr w:type="spellEnd"/>
      <w:r w:rsidRPr="00541868">
        <w:rPr>
          <w:rFonts w:asciiTheme="minorHAnsi" w:hAnsiTheme="minorHAnsi"/>
          <w:sz w:val="17"/>
          <w:szCs w:val="22"/>
        </w:rPr>
        <w:t xml:space="preserve"> Hub </w:t>
      </w:r>
      <w:proofErr w:type="spellStart"/>
      <w:r w:rsidRPr="00541868">
        <w:rPr>
          <w:rFonts w:asciiTheme="minorHAnsi" w:hAnsiTheme="minorHAnsi"/>
          <w:sz w:val="17"/>
          <w:szCs w:val="22"/>
        </w:rPr>
        <w:t>Europe</w:t>
      </w:r>
      <w:proofErr w:type="spellEnd"/>
      <w:r w:rsidRPr="00541868">
        <w:rPr>
          <w:rFonts w:asciiTheme="minorHAnsi" w:hAnsiTheme="minorHAnsi"/>
          <w:sz w:val="17"/>
          <w:szCs w:val="22"/>
        </w:rPr>
        <w:t xml:space="preserv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4AE18CDB" w14:textId="124620B2" w:rsidR="0050232B" w:rsidRPr="000067F6" w:rsidRDefault="0050232B" w:rsidP="0050232B">
      <w:pPr>
        <w:pStyle w:val="3"/>
        <w:numPr>
          <w:ilvl w:val="0"/>
          <w:numId w:val="31"/>
        </w:numPr>
        <w:tabs>
          <w:tab w:val="clear" w:pos="425"/>
        </w:tabs>
        <w:ind w:left="283" w:hanging="198"/>
        <w:jc w:val="left"/>
        <w:rPr>
          <w:rFonts w:asciiTheme="minorHAnsi" w:hAnsiTheme="minorHAnsi"/>
          <w:sz w:val="17"/>
          <w:szCs w:val="22"/>
        </w:rPr>
      </w:pPr>
      <w:r>
        <w:rPr>
          <w:rFonts w:asciiTheme="minorHAnsi" w:hAnsiTheme="minorHAnsi"/>
          <w:sz w:val="17"/>
          <w:szCs w:val="22"/>
        </w:rPr>
        <w:t>S</w:t>
      </w:r>
      <w:r w:rsidRPr="000067F6">
        <w:rPr>
          <w:rFonts w:asciiTheme="minorHAnsi" w:hAnsiTheme="minorHAnsi"/>
          <w:sz w:val="17"/>
          <w:szCs w:val="22"/>
        </w:rPr>
        <w:t xml:space="preserve">mluvní strany se dohodly, že měsíční fakturace odběrných míst s měřením typu </w:t>
      </w:r>
      <w:r w:rsidRPr="000067F6">
        <w:rPr>
          <w:rFonts w:asciiTheme="minorHAnsi" w:hAnsiTheme="minorHAnsi" w:cstheme="minorHAnsi"/>
          <w:sz w:val="17"/>
          <w:szCs w:val="17"/>
        </w:rPr>
        <w:t xml:space="preserve">„C“ </w:t>
      </w:r>
      <w:r w:rsidRPr="000067F6">
        <w:rPr>
          <w:rFonts w:asciiTheme="minorHAnsi" w:hAnsiTheme="minorHAnsi"/>
          <w:sz w:val="17"/>
          <w:szCs w:val="22"/>
        </w:rPr>
        <w:t>uvedených v Části C Smlouvy probíhá na základě samoodečtů poskytovaných Zákazníkem, přičemž platí následující podmínky.</w:t>
      </w:r>
    </w:p>
    <w:p w14:paraId="49E59868" w14:textId="77777777" w:rsidR="0050232B" w:rsidRDefault="0050232B" w:rsidP="0050232B">
      <w:pPr>
        <w:pStyle w:val="3"/>
        <w:numPr>
          <w:ilvl w:val="0"/>
          <w:numId w:val="33"/>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0814A860"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 xml:space="preserve">Zákazník oznamuje odečet měřicího zařízení prostřednictvím webového portálu innogy24 dostupného na adrese </w:t>
      </w:r>
      <w:hyperlink r:id="rId8" w:history="1">
        <w:r w:rsidRPr="007F634F">
          <w:rPr>
            <w:rStyle w:val="Hypertextovodkaz"/>
            <w:rFonts w:asciiTheme="minorHAnsi" w:hAnsiTheme="minorHAnsi"/>
            <w:sz w:val="17"/>
            <w:szCs w:val="22"/>
          </w:rPr>
          <w:t>https://www.innogy24.cz/</w:t>
        </w:r>
      </w:hyperlink>
      <w:r w:rsidRPr="00283046">
        <w:rPr>
          <w:rFonts w:asciiTheme="minorHAnsi" w:hAnsiTheme="minorHAnsi"/>
          <w:sz w:val="17"/>
          <w:szCs w:val="22"/>
        </w:rPr>
        <w:t>.</w:t>
      </w:r>
    </w:p>
    <w:p w14:paraId="1B8C0F25" w14:textId="2E13B746"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Zákazník k datu počátku účinnosti t</w:t>
      </w:r>
      <w:r w:rsidR="001B325F">
        <w:rPr>
          <w:rFonts w:asciiTheme="minorHAnsi" w:hAnsiTheme="minorHAnsi"/>
          <w:sz w:val="17"/>
          <w:szCs w:val="22"/>
        </w:rPr>
        <w:t>éto</w:t>
      </w:r>
      <w:r w:rsidRPr="00283046">
        <w:rPr>
          <w:rFonts w:asciiTheme="minorHAnsi" w:hAnsiTheme="minorHAnsi"/>
          <w:sz w:val="17"/>
          <w:szCs w:val="22"/>
        </w:rPr>
        <w:t xml:space="preserve"> </w:t>
      </w:r>
      <w:r w:rsidR="001B325F">
        <w:rPr>
          <w:rFonts w:asciiTheme="minorHAnsi" w:hAnsiTheme="minorHAnsi"/>
          <w:sz w:val="17"/>
          <w:szCs w:val="22"/>
        </w:rPr>
        <w:t>Smlouvy</w:t>
      </w:r>
      <w:r w:rsidRPr="00283046">
        <w:rPr>
          <w:rFonts w:asciiTheme="minorHAnsi" w:hAnsiTheme="minorHAnsi"/>
          <w:sz w:val="17"/>
          <w:szCs w:val="22"/>
        </w:rPr>
        <w:t xml:space="preserve"> oznámí u odběrných míst sériové číslo a počáteční stav plynoměru. Následně zákazník hlásí pouze jednotlivé stavy plynoměru k poslednímu dni každého fakturačního období. </w:t>
      </w:r>
    </w:p>
    <w:p w14:paraId="672DAE9E"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Výměnu měřícího zařízení je zákazník povinen neprodleně nahlásit obchodníkovi. Zákazník v takovémto případě nahlásí konečný stav původního měřidla a zároveň sériové číslo a počáteční stav nového měřidla k datu výměny měřícího zařízení.</w:t>
      </w:r>
    </w:p>
    <w:p w14:paraId="5E90DBBB" w14:textId="77777777" w:rsidR="0050232B" w:rsidRPr="002D3BA9" w:rsidRDefault="0050232B" w:rsidP="0050232B">
      <w:pPr>
        <w:pStyle w:val="3"/>
        <w:tabs>
          <w:tab w:val="clear" w:pos="425"/>
        </w:tabs>
        <w:ind w:left="567"/>
        <w:jc w:val="left"/>
        <w:rPr>
          <w:rFonts w:asciiTheme="minorHAnsi" w:hAnsiTheme="minorHAnsi"/>
          <w:sz w:val="17"/>
          <w:szCs w:val="22"/>
        </w:rPr>
      </w:pPr>
      <w:r w:rsidRPr="00283046">
        <w:rPr>
          <w:rFonts w:asciiTheme="minorHAnsi" w:hAnsiTheme="minorHAnsi"/>
          <w:sz w:val="17"/>
          <w:szCs w:val="22"/>
        </w:rPr>
        <w:t xml:space="preserve">Oznámení čísla a výše stavu měřidla se Zákazník zavazuje zasílat v termínech definovaných </w:t>
      </w:r>
      <w:r>
        <w:rPr>
          <w:rFonts w:asciiTheme="minorHAnsi" w:hAnsiTheme="minorHAnsi"/>
          <w:sz w:val="17"/>
          <w:szCs w:val="22"/>
        </w:rPr>
        <w:t>pod písm. c) tohoto odstavce</w:t>
      </w:r>
      <w:r w:rsidRPr="00283046">
        <w:rPr>
          <w:rFonts w:asciiTheme="minorHAnsi" w:hAnsiTheme="minorHAnsi"/>
          <w:sz w:val="17"/>
          <w:szCs w:val="22"/>
        </w:rPr>
        <w:t>, přičemž platí, že počáteční stav plynoměru je zasílán pouze pro první fakturační období.</w:t>
      </w:r>
    </w:p>
    <w:p w14:paraId="764A8A32"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V případě mimořádné nedostupnosti portálu innogy24 využije Zákazník k nahlášení odečtů náhradní variantu prostřednictvím zaslání Excel souboru s odečty na emailovou adresu </w:t>
      </w:r>
      <w:hyperlink r:id="rId9" w:history="1">
        <w:r w:rsidRPr="007F634F">
          <w:rPr>
            <w:rStyle w:val="Hypertextovodkaz"/>
            <w:rFonts w:asciiTheme="minorHAnsi" w:hAnsiTheme="minorHAnsi" w:cstheme="minorHAnsi"/>
            <w:sz w:val="17"/>
            <w:szCs w:val="17"/>
          </w:rPr>
          <w:t>sasu@innogy.cz</w:t>
        </w:r>
      </w:hyperlink>
      <w:r w:rsidRPr="003A2BEF">
        <w:rPr>
          <w:rFonts w:asciiTheme="minorHAnsi" w:hAnsiTheme="minorHAnsi" w:cstheme="minorHAnsi"/>
          <w:sz w:val="17"/>
          <w:szCs w:val="17"/>
        </w:rPr>
        <w:t>. Formát a struktura Excel souboru jsou shodné jako při nahrávání na portál innogy24.</w:t>
      </w:r>
    </w:p>
    <w:p w14:paraId="24A48445"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Zákazník je povinen oznamovat počáteční stav plynoměru a jednotlivé samoodečty za daný kalendářní měsíc nejdříve poslední pracovní den měsíce, za který stav měřidla hlásí a nejpozději do třetího pracovního dne následujícího měsíce včetně. Smluvní strany se dohodly, že pokud Zákazník oznámí Obchodníkovi samoodečty v poslední možný den, učiní tak nejpozději do 23:30 hodin z důvodu následného zpracování dat.</w:t>
      </w:r>
    </w:p>
    <w:p w14:paraId="56731851" w14:textId="1E792188"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Obchodník si vyhrazuje právo jednostranně měnit formát způsobu oznamování odečtů měřicího zařízení písemným oznámením Zákazníkovi nebo jiným vhodným způsobem, a to minimálně 30 dní přede dnem nabytí účinnosti změny.  V případě, že Zákazník nebude souhlasit s navrženou změnou způsobu oznamování odečtů měřidla, je oprávněn do data účinnosti změny od </w:t>
      </w:r>
      <w:r w:rsidR="001B325F">
        <w:rPr>
          <w:rFonts w:asciiTheme="minorHAnsi" w:hAnsiTheme="minorHAnsi" w:cstheme="minorHAnsi"/>
          <w:sz w:val="17"/>
          <w:szCs w:val="17"/>
        </w:rPr>
        <w:t>ujednání tohoto odstavce</w:t>
      </w:r>
      <w:r w:rsidRPr="003A2BEF">
        <w:rPr>
          <w:rFonts w:asciiTheme="minorHAnsi" w:hAnsiTheme="minorHAnsi" w:cstheme="minorHAnsi"/>
          <w:sz w:val="17"/>
          <w:szCs w:val="17"/>
        </w:rPr>
        <w:t xml:space="preserve"> odstoupit. V opačném případě se má za to, že s navrženou změnou souhlasil.</w:t>
      </w:r>
    </w:p>
    <w:p w14:paraId="1878BFAF"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6B5E5165" w14:textId="77777777" w:rsidR="0050232B"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Pokud Zákazník opakovaně neoznámí ve výše uvedeném termínu odečet měřidla, vystaví Obchodník fakturu na základě výpočtu spotřeby dle normalizovaného typového diagramu dodávky (tzv. TDD) vydaného Operátorem trhu pro třídu diagramu přiřazenou provozovatelem distribuční soustavy jednotlivým odběrným místům Zákazníka. </w:t>
      </w:r>
    </w:p>
    <w:p w14:paraId="1C659212" w14:textId="77777777" w:rsidR="0050232B"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570E1C">
        <w:rPr>
          <w:rFonts w:asciiTheme="minorHAnsi" w:hAnsiTheme="minorHAnsi" w:cstheme="minorHAnsi"/>
          <w:sz w:val="17"/>
          <w:szCs w:val="17"/>
        </w:rPr>
        <w:t>Obchodník se zavazuje vystavit daňový doklad s náležitostmi dle příslušných právních předpisů na základě dodaného odečtu měřidla Zákazníkem, příp. výpočtu spotřeby, a to vždy v měsíční periodě.</w:t>
      </w:r>
    </w:p>
    <w:p w14:paraId="7FA1721C" w14:textId="3B7178C3" w:rsidR="0050232B" w:rsidRPr="003A2BEF" w:rsidRDefault="001B325F" w:rsidP="0050232B">
      <w:pPr>
        <w:pStyle w:val="3"/>
        <w:numPr>
          <w:ilvl w:val="0"/>
          <w:numId w:val="33"/>
        </w:numPr>
        <w:tabs>
          <w:tab w:val="clear" w:pos="425"/>
        </w:tabs>
        <w:ind w:left="567" w:hanging="283"/>
        <w:jc w:val="left"/>
        <w:rPr>
          <w:rFonts w:asciiTheme="minorHAnsi" w:hAnsiTheme="minorHAnsi" w:cstheme="minorHAnsi"/>
          <w:sz w:val="17"/>
          <w:szCs w:val="17"/>
        </w:rPr>
      </w:pPr>
      <w:r w:rsidRPr="001B325F">
        <w:rPr>
          <w:rFonts w:asciiTheme="minorHAnsi" w:hAnsiTheme="minorHAnsi" w:cstheme="minorHAnsi"/>
          <w:sz w:val="17"/>
          <w:szCs w:val="17"/>
        </w:rPr>
        <w:t xml:space="preserve">V případě odstoupení od ujednání toho odstavce dle písm. d) nebo v </w:t>
      </w:r>
      <w:r w:rsidR="0050232B" w:rsidRPr="003A2BEF">
        <w:rPr>
          <w:rFonts w:asciiTheme="minorHAnsi" w:hAnsiTheme="minorHAnsi" w:cstheme="minorHAnsi"/>
          <w:sz w:val="17"/>
          <w:szCs w:val="17"/>
        </w:rPr>
        <w:t xml:space="preserve">případě hrubého porušení podmínek stanovených tímto </w:t>
      </w:r>
      <w:r w:rsidR="0050232B">
        <w:rPr>
          <w:rFonts w:asciiTheme="minorHAnsi" w:hAnsiTheme="minorHAnsi" w:cstheme="minorHAnsi"/>
          <w:sz w:val="17"/>
          <w:szCs w:val="17"/>
        </w:rPr>
        <w:t>odstavcem</w:t>
      </w:r>
      <w:r w:rsidR="0050232B" w:rsidRPr="003A2BEF">
        <w:rPr>
          <w:rFonts w:asciiTheme="minorHAnsi" w:hAnsiTheme="minorHAnsi" w:cstheme="minorHAnsi"/>
          <w:sz w:val="17"/>
          <w:szCs w:val="17"/>
        </w:rPr>
        <w:t xml:space="preserve"> ze strany Zákazníka si Obchodník vyhrazuje právo </w:t>
      </w:r>
      <w:r w:rsidR="0050232B" w:rsidRPr="00E51E8B">
        <w:rPr>
          <w:rFonts w:asciiTheme="minorHAnsi" w:hAnsiTheme="minorHAnsi"/>
          <w:sz w:val="17"/>
          <w:szCs w:val="22"/>
        </w:rPr>
        <w:t xml:space="preserve">jednostranně vyzvat Zákazníka k placení standardních zálohových plateb na všech jeho </w:t>
      </w:r>
      <w:r w:rsidR="0050232B">
        <w:rPr>
          <w:rFonts w:asciiTheme="minorHAnsi" w:hAnsiTheme="minorHAnsi"/>
          <w:sz w:val="17"/>
          <w:szCs w:val="22"/>
        </w:rPr>
        <w:t xml:space="preserve">odběrných místech </w:t>
      </w:r>
      <w:r w:rsidR="0050232B" w:rsidRPr="003A2BEF">
        <w:rPr>
          <w:rFonts w:asciiTheme="minorHAnsi" w:hAnsiTheme="minorHAnsi" w:cstheme="minorHAnsi"/>
          <w:sz w:val="17"/>
          <w:szCs w:val="17"/>
        </w:rPr>
        <w:t xml:space="preserve">s měřením typu </w:t>
      </w:r>
      <w:r w:rsidR="0050232B">
        <w:rPr>
          <w:rFonts w:asciiTheme="minorHAnsi" w:hAnsiTheme="minorHAnsi" w:cstheme="minorHAnsi"/>
          <w:sz w:val="17"/>
          <w:szCs w:val="17"/>
        </w:rPr>
        <w:t>„</w:t>
      </w:r>
      <w:r w:rsidR="0050232B" w:rsidRPr="003A2BEF">
        <w:rPr>
          <w:rFonts w:asciiTheme="minorHAnsi" w:hAnsiTheme="minorHAnsi" w:cstheme="minorHAnsi"/>
          <w:sz w:val="17"/>
          <w:szCs w:val="17"/>
        </w:rPr>
        <w:t>C</w:t>
      </w:r>
      <w:r w:rsidR="0050232B">
        <w:rPr>
          <w:rFonts w:asciiTheme="minorHAnsi" w:hAnsiTheme="minorHAnsi" w:cstheme="minorHAnsi"/>
          <w:sz w:val="17"/>
          <w:szCs w:val="17"/>
        </w:rPr>
        <w:t>“</w:t>
      </w:r>
      <w:r w:rsidR="0050232B" w:rsidRPr="003A2BEF">
        <w:rPr>
          <w:rFonts w:asciiTheme="minorHAnsi" w:hAnsiTheme="minorHAnsi" w:cstheme="minorHAnsi"/>
          <w:sz w:val="17"/>
          <w:szCs w:val="17"/>
        </w:rPr>
        <w:t xml:space="preserve"> </w:t>
      </w:r>
      <w:r w:rsidR="0050232B" w:rsidRPr="00930B27">
        <w:rPr>
          <w:rFonts w:asciiTheme="minorHAnsi" w:hAnsiTheme="minorHAnsi"/>
          <w:sz w:val="17"/>
          <w:szCs w:val="22"/>
        </w:rPr>
        <w:t>uvedených v </w:t>
      </w:r>
      <w:r w:rsidR="0050232B">
        <w:rPr>
          <w:rFonts w:asciiTheme="minorHAnsi" w:hAnsiTheme="minorHAnsi"/>
          <w:sz w:val="17"/>
          <w:szCs w:val="22"/>
        </w:rPr>
        <w:t>Č</w:t>
      </w:r>
      <w:r w:rsidR="0050232B" w:rsidRPr="00930B27">
        <w:rPr>
          <w:rFonts w:asciiTheme="minorHAnsi" w:hAnsiTheme="minorHAnsi"/>
          <w:sz w:val="17"/>
          <w:szCs w:val="22"/>
        </w:rPr>
        <w:t xml:space="preserve">ásti </w:t>
      </w:r>
      <w:r w:rsidR="0050232B">
        <w:rPr>
          <w:rFonts w:asciiTheme="minorHAnsi" w:hAnsiTheme="minorHAnsi"/>
          <w:sz w:val="17"/>
          <w:szCs w:val="22"/>
        </w:rPr>
        <w:t>C</w:t>
      </w:r>
      <w:r w:rsidR="0050232B" w:rsidRPr="00930B27">
        <w:rPr>
          <w:rFonts w:asciiTheme="minorHAnsi" w:hAnsiTheme="minorHAnsi"/>
          <w:sz w:val="17"/>
          <w:szCs w:val="22"/>
        </w:rPr>
        <w:t xml:space="preserve"> Smlouvy</w:t>
      </w:r>
      <w:r w:rsidR="0050232B" w:rsidRPr="00E51E8B">
        <w:rPr>
          <w:rFonts w:asciiTheme="minorHAnsi" w:hAnsiTheme="minorHAnsi"/>
          <w:sz w:val="17"/>
          <w:szCs w:val="22"/>
        </w:rPr>
        <w:t xml:space="preserve">,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0050232B" w:rsidRPr="00834282">
        <w:rPr>
          <w:rFonts w:asciiTheme="minorHAnsi" w:hAnsiTheme="minorHAnsi"/>
          <w:sz w:val="17"/>
          <w:szCs w:val="22"/>
        </w:rPr>
        <w:t>podle pravidelného odečtového cyklu na celé období dodávky od druhého měsíce následujícího po měsíci odečtu, a to i zpětně</w:t>
      </w:r>
      <w:r w:rsidR="0050232B" w:rsidRPr="003A2BEF">
        <w:rPr>
          <w:rFonts w:asciiTheme="minorHAnsi" w:hAnsiTheme="minorHAnsi" w:cstheme="minorHAnsi"/>
          <w:sz w:val="17"/>
          <w:szCs w:val="17"/>
        </w:rPr>
        <w:t>.</w:t>
      </w:r>
    </w:p>
    <w:p w14:paraId="1C3B3612" w14:textId="514C1F14" w:rsidR="0044074A" w:rsidRDefault="0050232B" w:rsidP="0050232B">
      <w:pPr>
        <w:pStyle w:val="3"/>
        <w:numPr>
          <w:ilvl w:val="0"/>
          <w:numId w:val="33"/>
        </w:numPr>
        <w:tabs>
          <w:tab w:val="clear" w:pos="425"/>
        </w:tabs>
        <w:ind w:left="567" w:hanging="283"/>
        <w:jc w:val="left"/>
        <w:rPr>
          <w:rFonts w:asciiTheme="minorHAnsi" w:hAnsiTheme="minorHAnsi"/>
          <w:sz w:val="17"/>
          <w:szCs w:val="22"/>
        </w:rPr>
      </w:pPr>
      <w:r w:rsidRPr="003A2BEF">
        <w:rPr>
          <w:rFonts w:asciiTheme="minorHAnsi" w:hAnsiTheme="minorHAnsi" w:cstheme="minorHAnsi"/>
          <w:sz w:val="17"/>
          <w:szCs w:val="17"/>
        </w:rPr>
        <w:t xml:space="preserve">Za hrubé porušení podmínek tohoto </w:t>
      </w:r>
      <w:r w:rsidR="00447850">
        <w:rPr>
          <w:rFonts w:asciiTheme="minorHAnsi" w:hAnsiTheme="minorHAnsi" w:cstheme="minorHAnsi"/>
          <w:sz w:val="17"/>
          <w:szCs w:val="17"/>
        </w:rPr>
        <w:t>odstavce</w:t>
      </w:r>
      <w:r w:rsidRPr="003A2BEF">
        <w:rPr>
          <w:rFonts w:asciiTheme="minorHAnsi" w:hAnsiTheme="minorHAnsi" w:cstheme="minorHAnsi"/>
          <w:sz w:val="17"/>
          <w:szCs w:val="17"/>
        </w:rPr>
        <w:t xml:space="preserve"> ze strany Zákazníka se považuje zejména opakované poskytování nesprávných samoodečtů</w:t>
      </w:r>
      <w:r w:rsidR="0044074A" w:rsidRPr="00834282">
        <w:rPr>
          <w:rFonts w:asciiTheme="minorHAnsi" w:hAnsiTheme="minorHAnsi"/>
          <w:sz w:val="17"/>
          <w:szCs w:val="22"/>
        </w:rPr>
        <w:t>.</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lastRenderedPageBreak/>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A517295"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DF4602">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3A00D575"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C008AE">
              <w:rPr>
                <w:rFonts w:asciiTheme="minorHAnsi" w:hAnsiTheme="minorHAnsi"/>
                <w:b w:val="0"/>
                <w:color w:val="auto"/>
              </w:rPr>
              <w:t>13.10.2022</w:t>
            </w:r>
          </w:p>
        </w:tc>
        <w:tc>
          <w:tcPr>
            <w:tcW w:w="5103" w:type="dxa"/>
            <w:gridSpan w:val="2"/>
            <w:shd w:val="clear" w:color="auto" w:fill="auto"/>
            <w:vAlign w:val="center"/>
          </w:tcPr>
          <w:p w14:paraId="0EC76F8E" w14:textId="56DFF071"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C008AE">
              <w:rPr>
                <w:rFonts w:asciiTheme="minorHAnsi" w:hAnsiTheme="minorHAnsi"/>
                <w:b w:val="0"/>
                <w:color w:val="auto"/>
              </w:rPr>
              <w:t>13.10.2022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27AD3578" w:rsidR="00920D7C" w:rsidRPr="00CD13A2" w:rsidRDefault="00DF4602"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22427FC5" w:rsidR="00920D7C" w:rsidRPr="00CD13A2" w:rsidRDefault="00DF4602"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DF4602">
      <w:pPr>
        <w:pStyle w:val="Nazev2CalibriBold"/>
        <w:spacing w:before="40" w:after="0"/>
        <w:rPr>
          <w:rFonts w:asciiTheme="minorHAnsi" w:hAnsiTheme="minorHAnsi"/>
          <w:sz w:val="2"/>
          <w:szCs w:val="2"/>
        </w:rPr>
      </w:pPr>
    </w:p>
    <w:sectPr w:rsidR="000C115E" w:rsidRPr="008216C9" w:rsidSect="0076267D">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CD19" w14:textId="77777777" w:rsidR="00240AF0" w:rsidRDefault="00240AF0" w:rsidP="00055080">
      <w:r>
        <w:separator/>
      </w:r>
    </w:p>
    <w:p w14:paraId="3D57281A" w14:textId="77777777" w:rsidR="00240AF0" w:rsidRDefault="00240AF0"/>
  </w:endnote>
  <w:endnote w:type="continuationSeparator" w:id="0">
    <w:p w14:paraId="43EE2AAE" w14:textId="77777777" w:rsidR="00240AF0" w:rsidRDefault="00240AF0" w:rsidP="00055080">
      <w:r>
        <w:continuationSeparator/>
      </w:r>
    </w:p>
    <w:p w14:paraId="22E81B1F" w14:textId="77777777" w:rsidR="00240AF0" w:rsidRDefault="0024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42D7BDD7"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F4602">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3E5BD39"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F4602">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DF4602"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D58A5">
                          <w:t>Smlouva - zemní</w:t>
                        </w:r>
                        <w:proofErr w:type="gramEnd"/>
                        <w:r w:rsidR="006D58A5">
                          <w:t xml:space="preserve"> plyn: Distribuční přehled</w:t>
                        </w:r>
                        <w:r w:rsidR="006D58A5" w:rsidRPr="008C0A1D">
                          <w:tab/>
                        </w:r>
                        <w:r w:rsidR="006D58A5">
                          <w:t>1/1</w:t>
                        </w:r>
                      </w:sdtContent>
                    </w:sdt>
                    <w:r w:rsidR="006D58A5">
                      <w:t xml:space="preserve"> </w:t>
                    </w:r>
                  </w:sdtContent>
                </w:sdt>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9F1B" w14:textId="77777777" w:rsidR="00240AF0" w:rsidRDefault="00240AF0" w:rsidP="00055080">
      <w:r>
        <w:separator/>
      </w:r>
    </w:p>
    <w:p w14:paraId="1BA6AC52" w14:textId="77777777" w:rsidR="00240AF0" w:rsidRDefault="00240AF0"/>
  </w:footnote>
  <w:footnote w:type="continuationSeparator" w:id="0">
    <w:p w14:paraId="4385C9DA" w14:textId="77777777" w:rsidR="00240AF0" w:rsidRDefault="00240AF0" w:rsidP="00055080">
      <w:r>
        <w:continuationSeparator/>
      </w:r>
    </w:p>
    <w:p w14:paraId="7E9D90C6" w14:textId="77777777" w:rsidR="00240AF0" w:rsidRDefault="00240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B7F73"/>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D6D3C"/>
    <w:rsid w:val="000E12C0"/>
    <w:rsid w:val="000E133A"/>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AF0"/>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176"/>
    <w:rsid w:val="00BF6AFE"/>
    <w:rsid w:val="00C000F3"/>
    <w:rsid w:val="00C008AE"/>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602"/>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gy24.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su@innogy.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2397</Words>
  <Characters>15159</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2022-11-03T08:20:00Z</dcterms:created>
  <dcterms:modified xsi:type="dcterms:W3CDTF">2022-11-03T08:20:00Z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