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BBF" w:rsidRDefault="00060D4A">
      <w:pPr>
        <w:spacing w:before="122"/>
        <w:ind w:right="228"/>
        <w:jc w:val="center"/>
        <w:rPr>
          <w:b/>
          <w:sz w:val="32"/>
        </w:rPr>
      </w:pPr>
      <w:r>
        <w:rPr>
          <w:b/>
          <w:sz w:val="32"/>
          <w:u w:val="single"/>
        </w:rPr>
        <w:t>Závěrkový list č. EL-20221025-3004-27</w:t>
      </w:r>
    </w:p>
    <w:p w:rsidR="008F2BBF" w:rsidRDefault="00060D4A">
      <w:pPr>
        <w:pStyle w:val="Zkladntext"/>
        <w:spacing w:before="73"/>
        <w:ind w:right="218"/>
        <w:jc w:val="center"/>
      </w:pPr>
      <w:r>
        <w:t>(pro burzovní obchody se silovou elektřinou v rámci sdružených služeb dodávky elektřiny)</w:t>
      </w:r>
    </w:p>
    <w:p w:rsidR="008F2BBF" w:rsidRDefault="008F2BBF">
      <w:pPr>
        <w:pStyle w:val="Zkladntext"/>
        <w:spacing w:before="9"/>
        <w:rPr>
          <w:sz w:val="21"/>
        </w:rPr>
      </w:pPr>
    </w:p>
    <w:p w:rsidR="008F2BBF" w:rsidRDefault="00060D4A">
      <w:pPr>
        <w:pStyle w:val="Zkladntext"/>
        <w:tabs>
          <w:tab w:val="left" w:pos="4804"/>
        </w:tabs>
        <w:ind w:right="217"/>
        <w:jc w:val="center"/>
      </w:pPr>
      <w:r>
        <w:t>Číslo</w:t>
      </w:r>
      <w:r>
        <w:rPr>
          <w:spacing w:val="-4"/>
        </w:rPr>
        <w:t xml:space="preserve"> </w:t>
      </w:r>
      <w:r>
        <w:t>aukce:</w:t>
      </w:r>
      <w:r>
        <w:rPr>
          <w:spacing w:val="-4"/>
        </w:rPr>
        <w:t xml:space="preserve"> </w:t>
      </w:r>
      <w:r>
        <w:t>3004</w:t>
      </w:r>
      <w:r>
        <w:tab/>
        <w:t>Datum konání burzovního shromáždění: 25. října</w:t>
      </w:r>
      <w:r>
        <w:rPr>
          <w:spacing w:val="-20"/>
        </w:rPr>
        <w:t xml:space="preserve"> </w:t>
      </w:r>
      <w:r>
        <w:t>2022</w:t>
      </w:r>
    </w:p>
    <w:p w:rsidR="008F2BBF" w:rsidRDefault="008F2BBF">
      <w:pPr>
        <w:pStyle w:val="Zkladntext"/>
        <w:spacing w:before="8"/>
        <w:rPr>
          <w:sz w:val="21"/>
        </w:rPr>
      </w:pPr>
    </w:p>
    <w:p w:rsidR="008F2BBF" w:rsidRDefault="00060D4A">
      <w:pPr>
        <w:tabs>
          <w:tab w:val="left" w:pos="3968"/>
        </w:tabs>
        <w:ind w:left="113"/>
        <w:rPr>
          <w:sz w:val="20"/>
        </w:rPr>
      </w:pPr>
      <w:r>
        <w:rPr>
          <w:b/>
          <w:sz w:val="20"/>
        </w:rPr>
        <w:t>Dodavatel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(prodávající):</w:t>
      </w:r>
      <w:r>
        <w:rPr>
          <w:b/>
          <w:sz w:val="20"/>
        </w:rPr>
        <w:tab/>
      </w:r>
      <w:r>
        <w:rPr>
          <w:sz w:val="20"/>
        </w:rPr>
        <w:t>EP ENERGY TRADING,</w:t>
      </w:r>
      <w:r>
        <w:rPr>
          <w:spacing w:val="-4"/>
          <w:sz w:val="20"/>
        </w:rPr>
        <w:t xml:space="preserve"> </w:t>
      </w:r>
      <w:r>
        <w:rPr>
          <w:sz w:val="20"/>
        </w:rPr>
        <w:t>a.s.</w:t>
      </w:r>
    </w:p>
    <w:p w:rsidR="008F2BBF" w:rsidRDefault="008F2BBF">
      <w:pPr>
        <w:pStyle w:val="Zkladntext"/>
        <w:spacing w:before="9"/>
        <w:rPr>
          <w:sz w:val="21"/>
        </w:rPr>
      </w:pPr>
    </w:p>
    <w:p w:rsidR="008F2BBF" w:rsidRDefault="00060D4A">
      <w:pPr>
        <w:pStyle w:val="Zkladntext"/>
        <w:tabs>
          <w:tab w:val="left" w:pos="3968"/>
        </w:tabs>
        <w:ind w:left="113"/>
      </w:pPr>
      <w:r>
        <w:t>Zapsán</w:t>
      </w:r>
      <w:r>
        <w:rPr>
          <w:spacing w:val="-3"/>
        </w:rPr>
        <w:t xml:space="preserve"> </w:t>
      </w:r>
      <w:r>
        <w:t>v:</w:t>
      </w:r>
      <w:r>
        <w:tab/>
        <w:t>OR vedeném Městským soudem v Praze, oddíl B, vložka</w:t>
      </w:r>
      <w:r>
        <w:rPr>
          <w:spacing w:val="-17"/>
        </w:rPr>
        <w:t xml:space="preserve"> </w:t>
      </w:r>
      <w:r>
        <w:t>10233</w:t>
      </w:r>
    </w:p>
    <w:p w:rsidR="008F2BBF" w:rsidRDefault="00060D4A">
      <w:pPr>
        <w:pStyle w:val="Zkladntext"/>
        <w:tabs>
          <w:tab w:val="left" w:pos="3968"/>
        </w:tabs>
        <w:spacing w:before="10"/>
        <w:ind w:left="113"/>
      </w:pPr>
      <w:r>
        <w:t>Sídlo:</w:t>
      </w:r>
      <w:r>
        <w:tab/>
        <w:t xml:space="preserve">Klimentská 46, </w:t>
      </w:r>
      <w:r>
        <w:rPr>
          <w:spacing w:val="-6"/>
        </w:rPr>
        <w:t xml:space="preserve">110 </w:t>
      </w:r>
      <w:r>
        <w:t>02 Praha 1</w:t>
      </w:r>
    </w:p>
    <w:p w:rsidR="008F2BBF" w:rsidRDefault="00060D4A">
      <w:pPr>
        <w:pStyle w:val="Zkladntext"/>
        <w:tabs>
          <w:tab w:val="left" w:pos="3968"/>
        </w:tabs>
        <w:spacing w:before="10"/>
        <w:ind w:left="113"/>
      </w:pPr>
      <w:r>
        <w:t>IČO:</w:t>
      </w:r>
      <w:r>
        <w:rPr>
          <w:spacing w:val="-5"/>
        </w:rPr>
        <w:t xml:space="preserve"> </w:t>
      </w:r>
      <w:r>
        <w:t>27386643</w:t>
      </w:r>
      <w:r>
        <w:tab/>
        <w:t>DIČ:</w:t>
      </w:r>
      <w:r>
        <w:rPr>
          <w:spacing w:val="-1"/>
        </w:rPr>
        <w:t xml:space="preserve"> </w:t>
      </w:r>
      <w:r>
        <w:t>CZ27386643</w:t>
      </w:r>
    </w:p>
    <w:p w:rsidR="008F2BBF" w:rsidRDefault="00060D4A">
      <w:pPr>
        <w:pStyle w:val="Zkladntext"/>
        <w:tabs>
          <w:tab w:val="left" w:pos="3968"/>
        </w:tabs>
        <w:spacing w:before="10"/>
        <w:ind w:left="113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9960227/0100</w:t>
      </w:r>
    </w:p>
    <w:p w:rsidR="008F2BBF" w:rsidRDefault="00060D4A">
      <w:pPr>
        <w:pStyle w:val="Nadpis1"/>
        <w:spacing w:before="10"/>
      </w:pPr>
      <w:r>
        <w:t>Zastoupen:</w:t>
      </w:r>
    </w:p>
    <w:p w:rsidR="008F2BBF" w:rsidRDefault="00060D4A">
      <w:pPr>
        <w:pStyle w:val="Zkladntext"/>
        <w:tabs>
          <w:tab w:val="left" w:pos="3968"/>
        </w:tabs>
        <w:spacing w:before="10"/>
        <w:ind w:left="113"/>
      </w:pPr>
      <w:r>
        <w:t>Jméno a</w:t>
      </w:r>
      <w:r>
        <w:rPr>
          <w:spacing w:val="-5"/>
        </w:rPr>
        <w:t xml:space="preserve"> </w:t>
      </w:r>
      <w:r>
        <w:t>příjmení</w:t>
      </w:r>
      <w:r>
        <w:rPr>
          <w:spacing w:val="-3"/>
        </w:rPr>
        <w:t xml:space="preserve"> </w:t>
      </w:r>
      <w:r>
        <w:t>makléře:</w:t>
      </w:r>
      <w:r>
        <w:tab/>
        <w:t xml:space="preserve">Bc. </w:t>
      </w:r>
    </w:p>
    <w:p w:rsidR="008F2BBF" w:rsidRDefault="00060D4A">
      <w:pPr>
        <w:pStyle w:val="Zkladntext"/>
        <w:tabs>
          <w:tab w:val="right" w:pos="4524"/>
        </w:tabs>
        <w:spacing w:before="10"/>
        <w:ind w:left="113"/>
      </w:pPr>
      <w:r>
        <w:t>Evidenční</w:t>
      </w:r>
      <w:r>
        <w:rPr>
          <w:spacing w:val="-2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makléře:</w:t>
      </w:r>
      <w:r>
        <w:tab/>
      </w:r>
    </w:p>
    <w:p w:rsidR="008F2BBF" w:rsidRDefault="008F2BBF">
      <w:pPr>
        <w:pStyle w:val="Zkladntext"/>
        <w:spacing w:before="8"/>
        <w:rPr>
          <w:sz w:val="21"/>
        </w:rPr>
      </w:pPr>
    </w:p>
    <w:p w:rsidR="008F2BBF" w:rsidRDefault="00060D4A">
      <w:pPr>
        <w:tabs>
          <w:tab w:val="left" w:pos="3968"/>
        </w:tabs>
        <w:ind w:left="113"/>
        <w:rPr>
          <w:sz w:val="20"/>
        </w:rPr>
      </w:pPr>
      <w:r>
        <w:rPr>
          <w:b/>
          <w:sz w:val="20"/>
        </w:rPr>
        <w:t>Odbě</w:t>
      </w:r>
      <w:r>
        <w:rPr>
          <w:b/>
          <w:sz w:val="20"/>
        </w:rPr>
        <w:t>ratel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(kupující):</w:t>
      </w:r>
      <w:r>
        <w:rPr>
          <w:b/>
          <w:sz w:val="20"/>
        </w:rPr>
        <w:tab/>
      </w:r>
      <w:r>
        <w:rPr>
          <w:sz w:val="20"/>
        </w:rPr>
        <w:t xml:space="preserve">Astronomický ústav </w:t>
      </w:r>
      <w:r>
        <w:rPr>
          <w:spacing w:val="-8"/>
          <w:sz w:val="20"/>
        </w:rPr>
        <w:t xml:space="preserve">AV </w:t>
      </w:r>
      <w:r>
        <w:rPr>
          <w:sz w:val="20"/>
        </w:rPr>
        <w:t xml:space="preserve">ČR, </w:t>
      </w:r>
      <w:r>
        <w:rPr>
          <w:spacing w:val="-8"/>
          <w:sz w:val="20"/>
        </w:rPr>
        <w:t>v. v.</w:t>
      </w:r>
      <w:r>
        <w:rPr>
          <w:spacing w:val="9"/>
          <w:sz w:val="20"/>
        </w:rPr>
        <w:t xml:space="preserve"> </w:t>
      </w:r>
      <w:r>
        <w:rPr>
          <w:sz w:val="20"/>
        </w:rPr>
        <w:t>i.</w:t>
      </w:r>
    </w:p>
    <w:p w:rsidR="008F2BBF" w:rsidRDefault="008F2BBF">
      <w:pPr>
        <w:pStyle w:val="Zkladntext"/>
        <w:spacing w:before="9"/>
        <w:rPr>
          <w:sz w:val="21"/>
        </w:rPr>
      </w:pPr>
    </w:p>
    <w:p w:rsidR="008F2BBF" w:rsidRDefault="00060D4A">
      <w:pPr>
        <w:pStyle w:val="Zkladntext"/>
        <w:tabs>
          <w:tab w:val="left" w:pos="3968"/>
        </w:tabs>
        <w:ind w:left="113"/>
      </w:pPr>
      <w:r>
        <w:t>Zapsán</w:t>
      </w:r>
      <w:r>
        <w:rPr>
          <w:spacing w:val="-3"/>
        </w:rPr>
        <w:t xml:space="preserve"> </w:t>
      </w:r>
      <w:r>
        <w:t>v:</w:t>
      </w:r>
      <w:r>
        <w:tab/>
        <w:t>rejstříku veřejných výzkumných</w:t>
      </w:r>
      <w:r>
        <w:rPr>
          <w:spacing w:val="-4"/>
        </w:rPr>
        <w:t xml:space="preserve"> </w:t>
      </w:r>
      <w:r>
        <w:t>institucí</w:t>
      </w:r>
    </w:p>
    <w:p w:rsidR="008F2BBF" w:rsidRDefault="00060D4A">
      <w:pPr>
        <w:pStyle w:val="Zkladntext"/>
        <w:tabs>
          <w:tab w:val="left" w:pos="3968"/>
        </w:tabs>
        <w:spacing w:before="10"/>
        <w:ind w:left="113"/>
      </w:pPr>
      <w:r>
        <w:t>Sídlo:</w:t>
      </w:r>
      <w:r>
        <w:tab/>
        <w:t>Fričova 298, 251 65</w:t>
      </w:r>
      <w:r>
        <w:rPr>
          <w:spacing w:val="-6"/>
        </w:rPr>
        <w:t xml:space="preserve"> </w:t>
      </w:r>
      <w:r>
        <w:t>Ondřejov</w:t>
      </w:r>
    </w:p>
    <w:p w:rsidR="008F2BBF" w:rsidRDefault="00060D4A">
      <w:pPr>
        <w:pStyle w:val="Zkladntext"/>
        <w:tabs>
          <w:tab w:val="left" w:pos="3968"/>
        </w:tabs>
        <w:spacing w:before="10"/>
        <w:ind w:left="113"/>
      </w:pPr>
      <w:r>
        <w:t>IČO:</w:t>
      </w:r>
      <w:r>
        <w:rPr>
          <w:spacing w:val="-5"/>
        </w:rPr>
        <w:t xml:space="preserve"> </w:t>
      </w:r>
      <w:r>
        <w:t>67985815</w:t>
      </w:r>
      <w:r>
        <w:tab/>
        <w:t>DIČ:</w:t>
      </w:r>
      <w:r>
        <w:rPr>
          <w:spacing w:val="-1"/>
        </w:rPr>
        <w:t xml:space="preserve"> </w:t>
      </w:r>
      <w:r>
        <w:t>CZ67985815</w:t>
      </w:r>
    </w:p>
    <w:p w:rsidR="008F2BBF" w:rsidRDefault="00060D4A">
      <w:pPr>
        <w:pStyle w:val="Zkladntext"/>
        <w:tabs>
          <w:tab w:val="left" w:pos="3968"/>
        </w:tabs>
        <w:spacing w:before="10"/>
        <w:ind w:left="113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69025011/0710</w:t>
      </w:r>
    </w:p>
    <w:p w:rsidR="008F2BBF" w:rsidRDefault="00060D4A">
      <w:pPr>
        <w:pStyle w:val="Nadpis1"/>
        <w:spacing w:before="10"/>
      </w:pPr>
      <w:r>
        <w:t>Zastoupen:</w:t>
      </w:r>
    </w:p>
    <w:p w:rsidR="008F2BBF" w:rsidRDefault="00060D4A">
      <w:pPr>
        <w:pStyle w:val="Zkladntext"/>
        <w:tabs>
          <w:tab w:val="left" w:pos="3968"/>
        </w:tabs>
        <w:spacing w:before="10"/>
        <w:ind w:left="113"/>
      </w:pPr>
      <w:r>
        <w:t>Jméno a</w:t>
      </w:r>
      <w:r>
        <w:rPr>
          <w:spacing w:val="-5"/>
        </w:rPr>
        <w:t xml:space="preserve"> </w:t>
      </w:r>
      <w:r>
        <w:t>příjmení</w:t>
      </w:r>
      <w:r>
        <w:rPr>
          <w:spacing w:val="-3"/>
        </w:rPr>
        <w:t xml:space="preserve"> </w:t>
      </w:r>
      <w:r>
        <w:t>makléře:</w:t>
      </w:r>
      <w:r>
        <w:tab/>
        <w:t xml:space="preserve">Ing. </w:t>
      </w:r>
    </w:p>
    <w:p w:rsidR="008F2BBF" w:rsidRDefault="00060D4A">
      <w:pPr>
        <w:pStyle w:val="Zkladntext"/>
        <w:tabs>
          <w:tab w:val="left" w:pos="3968"/>
        </w:tabs>
        <w:spacing w:before="10"/>
        <w:ind w:left="113"/>
      </w:pPr>
      <w:r>
        <w:t>Evidenční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makléře:</w:t>
      </w:r>
      <w:r>
        <w:tab/>
      </w:r>
    </w:p>
    <w:p w:rsidR="008F2BBF" w:rsidRDefault="008F2BBF">
      <w:pPr>
        <w:pStyle w:val="Zkladntext"/>
        <w:spacing w:before="8"/>
        <w:rPr>
          <w:sz w:val="21"/>
        </w:rPr>
      </w:pPr>
    </w:p>
    <w:p w:rsidR="008F2BBF" w:rsidRDefault="00060D4A">
      <w:pPr>
        <w:pStyle w:val="Nadpis1"/>
        <w:tabs>
          <w:tab w:val="left" w:pos="3968"/>
        </w:tabs>
        <w:spacing w:before="1" w:line="249" w:lineRule="auto"/>
        <w:ind w:left="3968" w:right="939" w:hanging="3856"/>
      </w:pPr>
      <w:r>
        <w:t>Popis</w:t>
      </w:r>
      <w:r>
        <w:rPr>
          <w:spacing w:val="-5"/>
        </w:rPr>
        <w:t xml:space="preserve"> </w:t>
      </w:r>
      <w:r>
        <w:t>produktu:</w:t>
      </w:r>
      <w:r>
        <w:tab/>
        <w:t>Dodávka elektřiny v rámci sdružených služeb dodávky elektřiny v napěťové hladině nízkého</w:t>
      </w:r>
      <w:r>
        <w:rPr>
          <w:spacing w:val="-12"/>
        </w:rPr>
        <w:t xml:space="preserve"> </w:t>
      </w:r>
      <w:r>
        <w:t>napětí</w:t>
      </w:r>
    </w:p>
    <w:p w:rsidR="008F2BBF" w:rsidRDefault="008F2BBF">
      <w:pPr>
        <w:pStyle w:val="Zkladntext"/>
        <w:rPr>
          <w:b/>
          <w:sz w:val="21"/>
        </w:rPr>
      </w:pPr>
    </w:p>
    <w:p w:rsidR="008F2BBF" w:rsidRDefault="00060D4A">
      <w:pPr>
        <w:tabs>
          <w:tab w:val="left" w:pos="3968"/>
        </w:tabs>
        <w:spacing w:line="501" w:lineRule="auto"/>
        <w:ind w:left="113" w:right="730"/>
        <w:rPr>
          <w:b/>
          <w:sz w:val="20"/>
        </w:rPr>
      </w:pPr>
      <w:r>
        <w:rPr>
          <w:b/>
          <w:sz w:val="20"/>
        </w:rPr>
        <w:t>Způsob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sjednání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ceny:</w:t>
      </w:r>
      <w:r>
        <w:rPr>
          <w:b/>
          <w:sz w:val="20"/>
        </w:rPr>
        <w:tab/>
        <w:t>na základě cen na krátkodobém trhu - přičítací</w:t>
      </w:r>
      <w:r>
        <w:rPr>
          <w:b/>
          <w:spacing w:val="-37"/>
          <w:sz w:val="20"/>
        </w:rPr>
        <w:t xml:space="preserve"> </w:t>
      </w:r>
      <w:r>
        <w:rPr>
          <w:b/>
          <w:sz w:val="20"/>
        </w:rPr>
        <w:t>koeficient Počet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odběrných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míst:</w:t>
      </w:r>
      <w:r>
        <w:rPr>
          <w:b/>
          <w:sz w:val="20"/>
        </w:rPr>
        <w:tab/>
        <w:t>1</w:t>
      </w:r>
    </w:p>
    <w:p w:rsidR="008F2BBF" w:rsidRDefault="00060D4A">
      <w:pPr>
        <w:tabs>
          <w:tab w:val="left" w:pos="3968"/>
        </w:tabs>
        <w:spacing w:line="229" w:lineRule="exact"/>
        <w:ind w:left="113"/>
        <w:rPr>
          <w:b/>
          <w:sz w:val="20"/>
        </w:rPr>
      </w:pPr>
      <w:r>
        <w:rPr>
          <w:b/>
          <w:spacing w:val="-4"/>
          <w:sz w:val="20"/>
        </w:rPr>
        <w:t>Termín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dodávky:</w:t>
      </w:r>
      <w:r>
        <w:rPr>
          <w:b/>
          <w:sz w:val="20"/>
        </w:rPr>
        <w:tab/>
        <w:t>01. 01. 2023 – 31. 12.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2023</w:t>
      </w:r>
    </w:p>
    <w:p w:rsidR="008F2BBF" w:rsidRDefault="008F2BBF">
      <w:pPr>
        <w:pStyle w:val="Zkladntext"/>
        <w:spacing w:before="8"/>
        <w:rPr>
          <w:b/>
          <w:sz w:val="21"/>
        </w:rPr>
      </w:pPr>
    </w:p>
    <w:p w:rsidR="008F2BBF" w:rsidRDefault="00060D4A">
      <w:pPr>
        <w:tabs>
          <w:tab w:val="left" w:pos="4932"/>
        </w:tabs>
        <w:ind w:left="113"/>
        <w:rPr>
          <w:b/>
          <w:sz w:val="20"/>
        </w:rPr>
      </w:pPr>
      <w:r>
        <w:rPr>
          <w:b/>
          <w:sz w:val="20"/>
        </w:rPr>
        <w:t>Celkové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množství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dodávky:</w:t>
      </w:r>
      <w:r>
        <w:rPr>
          <w:b/>
          <w:sz w:val="20"/>
        </w:rPr>
        <w:tab/>
        <w:t>160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MWh</w:t>
      </w:r>
    </w:p>
    <w:p w:rsidR="008F2BBF" w:rsidRDefault="008F2BBF">
      <w:pPr>
        <w:pStyle w:val="Zkladntext"/>
        <w:spacing w:before="9"/>
        <w:rPr>
          <w:b/>
          <w:sz w:val="21"/>
        </w:rPr>
      </w:pPr>
    </w:p>
    <w:p w:rsidR="008F2BBF" w:rsidRDefault="00060D4A">
      <w:pPr>
        <w:tabs>
          <w:tab w:val="left" w:pos="3968"/>
          <w:tab w:val="left" w:pos="4932"/>
        </w:tabs>
        <w:spacing w:line="501" w:lineRule="auto"/>
        <w:ind w:left="113" w:right="3206"/>
        <w:rPr>
          <w:b/>
          <w:sz w:val="20"/>
        </w:rPr>
      </w:pPr>
      <w:r>
        <w:rPr>
          <w:b/>
          <w:sz w:val="20"/>
        </w:rPr>
        <w:t>Hodnota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přičítacího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koeficientu: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389 CZK /MWh </w:t>
      </w:r>
      <w:r>
        <w:rPr>
          <w:b/>
          <w:spacing w:val="-3"/>
          <w:sz w:val="20"/>
        </w:rPr>
        <w:t>Technické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parametry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dodávky:</w:t>
      </w:r>
      <w:r>
        <w:rPr>
          <w:b/>
          <w:sz w:val="20"/>
        </w:rPr>
        <w:tab/>
      </w:r>
      <w:r>
        <w:rPr>
          <w:sz w:val="20"/>
        </w:rPr>
        <w:t xml:space="preserve">viz Příloha závěrkového listu č. 1 </w:t>
      </w:r>
      <w:r>
        <w:rPr>
          <w:b/>
          <w:sz w:val="20"/>
          <w:u w:val="single"/>
        </w:rPr>
        <w:t>Zúčtovací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podmínky</w:t>
      </w:r>
    </w:p>
    <w:p w:rsidR="008F2BBF" w:rsidRDefault="00060D4A">
      <w:pPr>
        <w:tabs>
          <w:tab w:val="left" w:pos="3968"/>
        </w:tabs>
        <w:spacing w:line="228" w:lineRule="exact"/>
        <w:ind w:left="113"/>
        <w:rPr>
          <w:sz w:val="20"/>
        </w:rPr>
      </w:pPr>
      <w:r>
        <w:rPr>
          <w:b/>
          <w:sz w:val="20"/>
        </w:rPr>
        <w:t>Zúčtovací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období:</w:t>
      </w:r>
      <w:r>
        <w:rPr>
          <w:b/>
          <w:sz w:val="20"/>
        </w:rPr>
        <w:tab/>
      </w:r>
      <w:r>
        <w:rPr>
          <w:sz w:val="20"/>
        </w:rPr>
        <w:t>měsíc</w:t>
      </w:r>
    </w:p>
    <w:p w:rsidR="008F2BBF" w:rsidRDefault="008F2BBF">
      <w:pPr>
        <w:pStyle w:val="Zkladntext"/>
        <w:spacing w:before="8"/>
        <w:rPr>
          <w:sz w:val="21"/>
        </w:rPr>
      </w:pPr>
    </w:p>
    <w:p w:rsidR="008F2BBF" w:rsidRDefault="00060D4A">
      <w:pPr>
        <w:pStyle w:val="Nadpis1"/>
        <w:tabs>
          <w:tab w:val="left" w:pos="3968"/>
        </w:tabs>
        <w:rPr>
          <w:b w:val="0"/>
        </w:rPr>
      </w:pPr>
      <w:r>
        <w:t>Splatnost</w:t>
      </w:r>
      <w:r>
        <w:rPr>
          <w:spacing w:val="-3"/>
        </w:rPr>
        <w:t xml:space="preserve"> </w:t>
      </w:r>
      <w:r>
        <w:t>zúčtovací</w:t>
      </w:r>
      <w:r>
        <w:rPr>
          <w:spacing w:val="-3"/>
        </w:rPr>
        <w:t xml:space="preserve"> </w:t>
      </w:r>
      <w:r>
        <w:t>faktury:</w:t>
      </w:r>
      <w:r>
        <w:tab/>
      </w:r>
      <w:r>
        <w:rPr>
          <w:b w:val="0"/>
        </w:rPr>
        <w:t>21</w:t>
      </w:r>
      <w:r>
        <w:rPr>
          <w:b w:val="0"/>
          <w:spacing w:val="-5"/>
        </w:rPr>
        <w:t xml:space="preserve"> </w:t>
      </w:r>
      <w:r>
        <w:rPr>
          <w:b w:val="0"/>
        </w:rPr>
        <w:t>dní</w:t>
      </w:r>
    </w:p>
    <w:p w:rsidR="008F2BBF" w:rsidRDefault="008F2BBF">
      <w:pPr>
        <w:pStyle w:val="Zkladntext"/>
        <w:spacing w:before="9"/>
        <w:rPr>
          <w:sz w:val="21"/>
        </w:rPr>
      </w:pPr>
    </w:p>
    <w:p w:rsidR="008F2BBF" w:rsidRDefault="00060D4A">
      <w:pPr>
        <w:ind w:left="113"/>
        <w:rPr>
          <w:sz w:val="20"/>
        </w:rPr>
      </w:pPr>
      <w:r>
        <w:rPr>
          <w:b/>
          <w:sz w:val="20"/>
        </w:rPr>
        <w:t xml:space="preserve">Zálohy v průběhu zúčtovacího období: </w:t>
      </w:r>
      <w:r>
        <w:rPr>
          <w:sz w:val="20"/>
        </w:rPr>
        <w:t>měsíční – Pro čtvrtletní zálohy: splatné k 15. dni prvního</w:t>
      </w:r>
    </w:p>
    <w:p w:rsidR="008F2BBF" w:rsidRDefault="00060D4A">
      <w:pPr>
        <w:pStyle w:val="Zkladntext"/>
        <w:spacing w:before="10" w:line="249" w:lineRule="auto"/>
        <w:ind w:left="3968" w:right="710"/>
      </w:pPr>
      <w:r>
        <w:t>kalendářního měsíce čtvrtletí ve výši 100% předpokládaného objemu čtvrtletní dodávky. Pro měsíční zálohy: splatné k 15. dni měsíce ve výši 100%</w:t>
      </w:r>
      <w:r>
        <w:t xml:space="preserve"> předpokládaného objemu měsíční dodávky.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Nadpis1"/>
        <w:spacing w:before="1"/>
      </w:pPr>
      <w:r>
        <w:rPr>
          <w:u w:val="single"/>
        </w:rPr>
        <w:t>Ostatní podmínky:</w:t>
      </w:r>
    </w:p>
    <w:p w:rsidR="008F2BBF" w:rsidRDefault="008F2BBF">
      <w:pPr>
        <w:pStyle w:val="Zkladntext"/>
        <w:spacing w:before="6"/>
        <w:rPr>
          <w:b/>
          <w:sz w:val="13"/>
        </w:rPr>
      </w:pPr>
    </w:p>
    <w:p w:rsidR="008F2BBF" w:rsidRDefault="00060D4A">
      <w:pPr>
        <w:pStyle w:val="Zkladntext"/>
        <w:spacing w:before="94" w:line="249" w:lineRule="auto"/>
        <w:ind w:left="113" w:right="751"/>
      </w:pPr>
      <w:r>
        <w:t>Dodavatel bude odběrateli účtovat dodávku samostatnou fakturou v listinné (papírové) podobě za každé odběrné místo zvlášť.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Zkladntext"/>
        <w:spacing w:line="249" w:lineRule="auto"/>
        <w:ind w:left="113" w:right="407"/>
      </w:pPr>
      <w:r>
        <w:t>Dodavatel bude odběrateli předepisovat a účtovat zálohy samostatným pře</w:t>
      </w:r>
      <w:r>
        <w:t>dpisem a samostatným daňovým dokladem o přijetí platby v listinné (papírové) podobě za každé odběrné místo zvlášť.</w:t>
      </w:r>
    </w:p>
    <w:p w:rsidR="008F2BBF" w:rsidRDefault="008F2BBF">
      <w:pPr>
        <w:spacing w:line="249" w:lineRule="auto"/>
        <w:sectPr w:rsidR="008F2BBF">
          <w:headerReference w:type="default" r:id="rId7"/>
          <w:footerReference w:type="default" r:id="rId8"/>
          <w:type w:val="continuous"/>
          <w:pgSz w:w="11910" w:h="16840"/>
          <w:pgMar w:top="1080" w:right="800" w:bottom="640" w:left="1020" w:header="489" w:footer="457" w:gutter="0"/>
          <w:pgNumType w:start="1"/>
          <w:cols w:space="708"/>
        </w:sectPr>
      </w:pPr>
    </w:p>
    <w:p w:rsidR="008F2BBF" w:rsidRDefault="00060D4A">
      <w:pPr>
        <w:pStyle w:val="Zkladntext"/>
        <w:spacing w:before="83"/>
        <w:ind w:left="113"/>
      </w:pPr>
      <w:r>
        <w:lastRenderedPageBreak/>
        <w:t>Dodavatel je povinen na výslovné vyžádání jednotlivého odběratele:</w:t>
      </w:r>
    </w:p>
    <w:p w:rsidR="008F2BBF" w:rsidRDefault="00060D4A">
      <w:pPr>
        <w:pStyle w:val="Odstavecseseznamem"/>
        <w:numPr>
          <w:ilvl w:val="0"/>
          <w:numId w:val="11"/>
        </w:numPr>
        <w:tabs>
          <w:tab w:val="left" w:pos="240"/>
        </w:tabs>
        <w:spacing w:before="10"/>
        <w:ind w:left="239" w:hanging="127"/>
        <w:rPr>
          <w:sz w:val="20"/>
        </w:rPr>
      </w:pPr>
      <w:r>
        <w:rPr>
          <w:sz w:val="20"/>
        </w:rPr>
        <w:t>používat elektr</w:t>
      </w:r>
      <w:r>
        <w:rPr>
          <w:sz w:val="20"/>
        </w:rPr>
        <w:t>onickou fakturu s následným zasláním faktury v papírové</w:t>
      </w:r>
      <w:r>
        <w:rPr>
          <w:spacing w:val="-17"/>
          <w:sz w:val="20"/>
        </w:rPr>
        <w:t xml:space="preserve"> </w:t>
      </w:r>
      <w:r>
        <w:rPr>
          <w:sz w:val="20"/>
        </w:rPr>
        <w:t>podobě.</w:t>
      </w:r>
    </w:p>
    <w:p w:rsidR="008F2BBF" w:rsidRDefault="00060D4A">
      <w:pPr>
        <w:pStyle w:val="Odstavecseseznamem"/>
        <w:numPr>
          <w:ilvl w:val="0"/>
          <w:numId w:val="11"/>
        </w:numPr>
        <w:tabs>
          <w:tab w:val="left" w:pos="240"/>
        </w:tabs>
        <w:spacing w:before="10" w:line="249" w:lineRule="auto"/>
        <w:ind w:right="826" w:firstLine="0"/>
        <w:rPr>
          <w:sz w:val="20"/>
        </w:rPr>
      </w:pPr>
      <w:r>
        <w:rPr>
          <w:sz w:val="20"/>
        </w:rPr>
        <w:t>namísto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každé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5"/>
          <w:sz w:val="20"/>
        </w:rPr>
        <w:t xml:space="preserve"> </w:t>
      </w:r>
      <w:r>
        <w:rPr>
          <w:sz w:val="20"/>
        </w:rPr>
        <w:t>odběrné</w:t>
      </w:r>
      <w:r>
        <w:rPr>
          <w:spacing w:val="-5"/>
          <w:sz w:val="20"/>
        </w:rPr>
        <w:t xml:space="preserve"> </w:t>
      </w:r>
      <w:r>
        <w:rPr>
          <w:sz w:val="20"/>
        </w:rPr>
        <w:t>místo</w:t>
      </w:r>
      <w:r>
        <w:rPr>
          <w:spacing w:val="-5"/>
          <w:sz w:val="20"/>
        </w:rPr>
        <w:t xml:space="preserve"> </w:t>
      </w:r>
      <w:r>
        <w:rPr>
          <w:sz w:val="20"/>
        </w:rPr>
        <w:t>používat</w:t>
      </w:r>
      <w:r>
        <w:rPr>
          <w:spacing w:val="-5"/>
          <w:sz w:val="20"/>
        </w:rPr>
        <w:t xml:space="preserve"> </w:t>
      </w:r>
      <w:r>
        <w:rPr>
          <w:sz w:val="20"/>
        </w:rPr>
        <w:t>sloučenou</w:t>
      </w:r>
      <w:r>
        <w:rPr>
          <w:spacing w:val="-5"/>
          <w:sz w:val="20"/>
        </w:rPr>
        <w:t xml:space="preserve"> </w:t>
      </w:r>
      <w:r>
        <w:rPr>
          <w:sz w:val="20"/>
        </w:rPr>
        <w:t>fakturu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rozpisem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 odběrných</w:t>
      </w:r>
      <w:r>
        <w:rPr>
          <w:spacing w:val="-2"/>
          <w:sz w:val="20"/>
        </w:rPr>
        <w:t xml:space="preserve"> </w:t>
      </w:r>
      <w:r>
        <w:rPr>
          <w:sz w:val="20"/>
        </w:rPr>
        <w:t>míst.</w:t>
      </w:r>
    </w:p>
    <w:p w:rsidR="008F2BBF" w:rsidRDefault="00060D4A">
      <w:pPr>
        <w:pStyle w:val="Odstavecseseznamem"/>
        <w:numPr>
          <w:ilvl w:val="0"/>
          <w:numId w:val="11"/>
        </w:numPr>
        <w:tabs>
          <w:tab w:val="left" w:pos="240"/>
        </w:tabs>
        <w:spacing w:before="2" w:line="249" w:lineRule="auto"/>
        <w:ind w:right="681" w:firstLine="0"/>
        <w:rPr>
          <w:sz w:val="20"/>
        </w:rPr>
      </w:pPr>
      <w:r>
        <w:rPr>
          <w:sz w:val="20"/>
        </w:rPr>
        <w:t>namísto předpisu záloh a daňového dokladu o přijetí platby za každé jednotl</w:t>
      </w:r>
      <w:r>
        <w:rPr>
          <w:sz w:val="20"/>
        </w:rPr>
        <w:t>ivé odběrné místo používat sloučený</w:t>
      </w:r>
      <w:r>
        <w:rPr>
          <w:spacing w:val="-5"/>
          <w:sz w:val="20"/>
        </w:rPr>
        <w:t xml:space="preserve"> </w:t>
      </w:r>
      <w:r>
        <w:rPr>
          <w:sz w:val="20"/>
        </w:rPr>
        <w:t>předpis</w:t>
      </w:r>
      <w:r>
        <w:rPr>
          <w:spacing w:val="-4"/>
          <w:sz w:val="20"/>
        </w:rPr>
        <w:t xml:space="preserve"> </w:t>
      </w:r>
      <w:r>
        <w:rPr>
          <w:sz w:val="20"/>
        </w:rPr>
        <w:t>záloh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sloučený</w:t>
      </w:r>
      <w:r>
        <w:rPr>
          <w:spacing w:val="-4"/>
          <w:sz w:val="20"/>
        </w:rPr>
        <w:t xml:space="preserve"> </w:t>
      </w:r>
      <w:r>
        <w:rPr>
          <w:sz w:val="20"/>
        </w:rPr>
        <w:t>daňový</w:t>
      </w:r>
      <w:r>
        <w:rPr>
          <w:spacing w:val="-4"/>
          <w:sz w:val="20"/>
        </w:rPr>
        <w:t xml:space="preserve"> </w:t>
      </w:r>
      <w:r>
        <w:rPr>
          <w:sz w:val="20"/>
        </w:rPr>
        <w:t>doklad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přijetí</w:t>
      </w:r>
      <w:r>
        <w:rPr>
          <w:spacing w:val="-4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rozpisem</w:t>
      </w:r>
      <w:r>
        <w:rPr>
          <w:spacing w:val="-4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4"/>
          <w:sz w:val="20"/>
        </w:rPr>
        <w:t xml:space="preserve"> </w:t>
      </w:r>
      <w:r>
        <w:rPr>
          <w:sz w:val="20"/>
        </w:rPr>
        <w:t>odběrných</w:t>
      </w:r>
      <w:r>
        <w:rPr>
          <w:spacing w:val="-4"/>
          <w:sz w:val="20"/>
        </w:rPr>
        <w:t xml:space="preserve"> </w:t>
      </w:r>
      <w:r>
        <w:rPr>
          <w:sz w:val="20"/>
        </w:rPr>
        <w:t>míst.</w:t>
      </w:r>
    </w:p>
    <w:p w:rsidR="008F2BBF" w:rsidRDefault="00060D4A">
      <w:pPr>
        <w:pStyle w:val="Odstavecseseznamem"/>
        <w:numPr>
          <w:ilvl w:val="0"/>
          <w:numId w:val="11"/>
        </w:numPr>
        <w:tabs>
          <w:tab w:val="left" w:pos="240"/>
        </w:tabs>
        <w:spacing w:before="1"/>
        <w:ind w:left="239" w:hanging="127"/>
        <w:rPr>
          <w:sz w:val="20"/>
        </w:rPr>
      </w:pPr>
      <w:r>
        <w:rPr>
          <w:sz w:val="20"/>
        </w:rPr>
        <w:t>používat fakturu v listinné (papírové)</w:t>
      </w:r>
      <w:r>
        <w:rPr>
          <w:spacing w:val="-7"/>
          <w:sz w:val="20"/>
        </w:rPr>
        <w:t xml:space="preserve"> </w:t>
      </w:r>
      <w:r>
        <w:rPr>
          <w:sz w:val="20"/>
        </w:rPr>
        <w:t>podobě</w:t>
      </w:r>
    </w:p>
    <w:p w:rsidR="008F2BBF" w:rsidRDefault="00060D4A">
      <w:pPr>
        <w:pStyle w:val="Odstavecseseznamem"/>
        <w:numPr>
          <w:ilvl w:val="0"/>
          <w:numId w:val="11"/>
        </w:numPr>
        <w:tabs>
          <w:tab w:val="left" w:pos="240"/>
        </w:tabs>
        <w:spacing w:before="10"/>
        <w:ind w:left="239" w:hanging="127"/>
        <w:rPr>
          <w:sz w:val="20"/>
        </w:rPr>
      </w:pPr>
      <w:r>
        <w:rPr>
          <w:sz w:val="20"/>
        </w:rPr>
        <w:t>používat předpis záloh a daňový doklad o přijetí platby v listinné (papírové)</w:t>
      </w:r>
      <w:r>
        <w:rPr>
          <w:spacing w:val="-22"/>
          <w:sz w:val="20"/>
        </w:rPr>
        <w:t xml:space="preserve"> </w:t>
      </w:r>
      <w:r>
        <w:rPr>
          <w:sz w:val="20"/>
        </w:rPr>
        <w:t>podobě</w:t>
      </w:r>
    </w:p>
    <w:p w:rsidR="008F2BBF" w:rsidRDefault="008F2BBF">
      <w:pPr>
        <w:pStyle w:val="Zkladntext"/>
        <w:spacing w:before="9"/>
        <w:rPr>
          <w:sz w:val="21"/>
        </w:rPr>
      </w:pPr>
    </w:p>
    <w:p w:rsidR="008F2BBF" w:rsidRDefault="00060D4A">
      <w:pPr>
        <w:pStyle w:val="Zkladntext"/>
        <w:spacing w:line="249" w:lineRule="auto"/>
        <w:ind w:left="113" w:right="847"/>
      </w:pPr>
      <w:r>
        <w:t>Dodavatel je povinen u odběrných míst s jiným než ročním zúčtovacím obdobím umožnit samoodečet není-li odečet měřícího zařízení prováděn dálkově. Dodavatel provede bezplatné vyúčtování po zaslání</w:t>
      </w:r>
    </w:p>
    <w:p w:rsidR="008F2BBF" w:rsidRDefault="00060D4A">
      <w:pPr>
        <w:pStyle w:val="Zkladntext"/>
        <w:spacing w:before="2"/>
        <w:ind w:left="113"/>
      </w:pPr>
      <w:r>
        <w:t>samoodečtů ze strany odběratele, které mu budou zaslány v termínu a způsobem stanoveným dodavatelem.</w:t>
      </w:r>
    </w:p>
    <w:p w:rsidR="008F2BBF" w:rsidRDefault="008F2BBF">
      <w:pPr>
        <w:pStyle w:val="Zkladntext"/>
        <w:spacing w:before="8"/>
        <w:rPr>
          <w:sz w:val="21"/>
        </w:rPr>
      </w:pPr>
    </w:p>
    <w:p w:rsidR="008F2BBF" w:rsidRDefault="00060D4A">
      <w:pPr>
        <w:pStyle w:val="Zkladntext"/>
        <w:spacing w:line="249" w:lineRule="auto"/>
        <w:ind w:left="113" w:right="340"/>
      </w:pPr>
      <w:r>
        <w:t>Dodavatel je povinen poskytnout odběrateli na jeho vyžádání bezplatné mimořádné vyúčtování k 31. prosinci kalendářního roku, pokud odběratel zašle dodavat</w:t>
      </w:r>
      <w:r>
        <w:t>eli v termínu a způsobem stanoveným dodavatelem společně s vyžádáním mimořádného vyúčtování samoodečet provedený k poslednímu dni uplynulého kalendářního roku.</w:t>
      </w:r>
    </w:p>
    <w:p w:rsidR="008F2BBF" w:rsidRDefault="008F2BBF">
      <w:pPr>
        <w:pStyle w:val="Zkladntext"/>
        <w:spacing w:before="2"/>
        <w:rPr>
          <w:sz w:val="21"/>
        </w:rPr>
      </w:pPr>
    </w:p>
    <w:p w:rsidR="008F2BBF" w:rsidRDefault="00060D4A">
      <w:pPr>
        <w:pStyle w:val="Zkladntext"/>
        <w:spacing w:line="249" w:lineRule="auto"/>
        <w:ind w:left="113" w:right="407"/>
      </w:pPr>
      <w:r>
        <w:t xml:space="preserve">Dodavatel je povinen jmenovat pro zajištění obchodního styku s odběratelem konkrétní kontaktní </w:t>
      </w:r>
      <w:r>
        <w:t>osobu, která bude odběrateli operativně k dispozici pro řešení případných problémů při dodávce komodity, řešení reklamací souvisejících s fakturací, včasné zpracování požadavků na změny parametrů odběrných míst, apod.</w:t>
      </w:r>
    </w:p>
    <w:p w:rsidR="008F2BBF" w:rsidRDefault="008F2BBF">
      <w:pPr>
        <w:pStyle w:val="Zkladntext"/>
        <w:spacing w:before="2"/>
        <w:rPr>
          <w:sz w:val="21"/>
        </w:rPr>
      </w:pPr>
    </w:p>
    <w:p w:rsidR="008F2BBF" w:rsidRDefault="00060D4A">
      <w:pPr>
        <w:pStyle w:val="Zkladntext"/>
        <w:ind w:left="113"/>
      </w:pPr>
      <w:r>
        <w:t>Odběratel je oprávněn zveřejnit závěr</w:t>
      </w:r>
      <w:r>
        <w:t>kový list ve veřejně přístupných evidencích.</w:t>
      </w:r>
    </w:p>
    <w:p w:rsidR="008F2BBF" w:rsidRDefault="008F2BBF">
      <w:pPr>
        <w:pStyle w:val="Zkladntext"/>
        <w:spacing w:before="8"/>
        <w:rPr>
          <w:sz w:val="21"/>
        </w:rPr>
      </w:pPr>
    </w:p>
    <w:p w:rsidR="008F2BBF" w:rsidRDefault="00060D4A">
      <w:pPr>
        <w:pStyle w:val="Zkladntext"/>
        <w:spacing w:line="249" w:lineRule="auto"/>
        <w:ind w:left="113" w:right="1085"/>
      </w:pPr>
      <w:r>
        <w:t>Dodavatel je povinen vystavit odběrateli platební kalendář s uvedením počtu, výše a splatnosti záloh nejpozději do 15 kalendářních dnů po zahájení dodávky.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Nadpis1"/>
        <w:spacing w:before="1"/>
      </w:pPr>
      <w:r>
        <w:rPr>
          <w:u w:val="single"/>
        </w:rPr>
        <w:t>Dodací podmínky</w:t>
      </w:r>
    </w:p>
    <w:p w:rsidR="008F2BBF" w:rsidRDefault="008F2BBF">
      <w:pPr>
        <w:pStyle w:val="Zkladntext"/>
        <w:spacing w:before="6"/>
        <w:rPr>
          <w:b/>
          <w:sz w:val="13"/>
        </w:rPr>
      </w:pPr>
    </w:p>
    <w:p w:rsidR="008F2BBF" w:rsidRDefault="00060D4A">
      <w:pPr>
        <w:pStyle w:val="Odstavecseseznamem"/>
        <w:numPr>
          <w:ilvl w:val="0"/>
          <w:numId w:val="10"/>
        </w:numPr>
        <w:tabs>
          <w:tab w:val="left" w:pos="336"/>
        </w:tabs>
        <w:spacing w:before="94"/>
        <w:rPr>
          <w:sz w:val="20"/>
        </w:rPr>
      </w:pPr>
      <w:r>
        <w:rPr>
          <w:sz w:val="20"/>
        </w:rPr>
        <w:t>Dodavatel je povinen dodávat sjednan</w:t>
      </w:r>
      <w:r>
        <w:rPr>
          <w:sz w:val="20"/>
        </w:rPr>
        <w:t>é množství silové elektřiny do odběrného místa</w:t>
      </w:r>
      <w:r>
        <w:rPr>
          <w:spacing w:val="-28"/>
          <w:sz w:val="20"/>
        </w:rPr>
        <w:t xml:space="preserve"> </w:t>
      </w:r>
      <w:r>
        <w:rPr>
          <w:sz w:val="20"/>
        </w:rPr>
        <w:t>odběratele,</w:t>
      </w:r>
    </w:p>
    <w:p w:rsidR="008F2BBF" w:rsidRDefault="00060D4A">
      <w:pPr>
        <w:pStyle w:val="Zkladntext"/>
        <w:spacing w:before="10" w:line="249" w:lineRule="auto"/>
        <w:ind w:left="340" w:right="402"/>
      </w:pPr>
      <w:r>
        <w:t>v rozsahu a za podmínek uzavřeného burzovního obchodu (závěrkového listu) v kvalitě podle příslušných platných právních předpisů, pokud tomu nebrání okolnosti vyvolané provozovatelem distribuční so</w:t>
      </w:r>
      <w:r>
        <w:t>ustavy nebo okolnosti stanovené právními předpisy.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0"/>
        </w:numPr>
        <w:tabs>
          <w:tab w:val="left" w:pos="336"/>
        </w:tabs>
        <w:spacing w:line="249" w:lineRule="auto"/>
        <w:ind w:left="340" w:right="1003" w:hanging="227"/>
        <w:rPr>
          <w:sz w:val="20"/>
        </w:rPr>
      </w:pP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sjednané</w:t>
      </w:r>
      <w:r>
        <w:rPr>
          <w:spacing w:val="-4"/>
          <w:sz w:val="20"/>
        </w:rPr>
        <w:t xml:space="preserve"> </w:t>
      </w:r>
      <w:r>
        <w:rPr>
          <w:sz w:val="20"/>
        </w:rPr>
        <w:t>množství</w:t>
      </w:r>
      <w:r>
        <w:rPr>
          <w:spacing w:val="-3"/>
          <w:sz w:val="20"/>
        </w:rPr>
        <w:t xml:space="preserve"> </w:t>
      </w:r>
      <w:r>
        <w:rPr>
          <w:sz w:val="20"/>
        </w:rPr>
        <w:t>dodávky</w:t>
      </w:r>
      <w:r>
        <w:rPr>
          <w:spacing w:val="-4"/>
          <w:sz w:val="20"/>
        </w:rPr>
        <w:t xml:space="preserve"> </w:t>
      </w:r>
      <w:r>
        <w:rPr>
          <w:sz w:val="20"/>
        </w:rPr>
        <w:t>silové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považuje</w:t>
      </w:r>
      <w:r>
        <w:rPr>
          <w:spacing w:val="-4"/>
          <w:sz w:val="20"/>
        </w:rPr>
        <w:t xml:space="preserve"> </w:t>
      </w:r>
      <w:r>
        <w:rPr>
          <w:sz w:val="20"/>
        </w:rPr>
        <w:t>skutečně</w:t>
      </w:r>
      <w:r>
        <w:rPr>
          <w:spacing w:val="-3"/>
          <w:sz w:val="20"/>
        </w:rPr>
        <w:t xml:space="preserve"> </w:t>
      </w:r>
      <w:r>
        <w:rPr>
          <w:sz w:val="20"/>
        </w:rPr>
        <w:t>dodané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odebrané</w:t>
      </w:r>
      <w:r>
        <w:rPr>
          <w:spacing w:val="-3"/>
          <w:sz w:val="20"/>
        </w:rPr>
        <w:t xml:space="preserve"> </w:t>
      </w:r>
      <w:r>
        <w:rPr>
          <w:sz w:val="20"/>
        </w:rPr>
        <w:t>množství elektřiny v odběrném místě odběratele. Celkové množství dodávky silové elektřiny uvedené na závěrkovém listu představuje předpokládané množství dodávky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elektřiny.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0"/>
        </w:numPr>
        <w:tabs>
          <w:tab w:val="left" w:pos="336"/>
        </w:tabs>
        <w:spacing w:line="249" w:lineRule="auto"/>
        <w:ind w:left="340" w:right="1128" w:hanging="227"/>
        <w:rPr>
          <w:sz w:val="20"/>
        </w:rPr>
      </w:pPr>
      <w:r>
        <w:rPr>
          <w:sz w:val="20"/>
        </w:rPr>
        <w:t>Dodávka</w:t>
      </w:r>
      <w:r>
        <w:rPr>
          <w:spacing w:val="-5"/>
          <w:sz w:val="20"/>
        </w:rPr>
        <w:t xml:space="preserve"> </w:t>
      </w:r>
      <w:r>
        <w:rPr>
          <w:sz w:val="20"/>
        </w:rPr>
        <w:t>silové</w:t>
      </w:r>
      <w:r>
        <w:rPr>
          <w:spacing w:val="-5"/>
          <w:sz w:val="20"/>
        </w:rPr>
        <w:t xml:space="preserve"> </w:t>
      </w:r>
      <w:r>
        <w:rPr>
          <w:sz w:val="20"/>
        </w:rPr>
        <w:t>elektřiny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uskutečňuje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napěťové</w:t>
      </w:r>
      <w:r>
        <w:rPr>
          <w:spacing w:val="-5"/>
          <w:sz w:val="20"/>
        </w:rPr>
        <w:t xml:space="preserve"> </w:t>
      </w:r>
      <w:r>
        <w:rPr>
          <w:sz w:val="20"/>
        </w:rPr>
        <w:t>hladině</w:t>
      </w:r>
      <w:r>
        <w:rPr>
          <w:spacing w:val="-5"/>
          <w:sz w:val="20"/>
        </w:rPr>
        <w:t xml:space="preserve"> </w:t>
      </w:r>
      <w:r>
        <w:rPr>
          <w:sz w:val="20"/>
        </w:rPr>
        <w:t>nízkého</w:t>
      </w:r>
      <w:r>
        <w:rPr>
          <w:spacing w:val="-5"/>
          <w:sz w:val="20"/>
        </w:rPr>
        <w:t xml:space="preserve"> </w:t>
      </w:r>
      <w:r>
        <w:rPr>
          <w:sz w:val="20"/>
        </w:rPr>
        <w:t>napětí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hodnotou hlavního jističe před měřícím</w:t>
      </w:r>
      <w:r>
        <w:rPr>
          <w:spacing w:val="-5"/>
          <w:sz w:val="20"/>
        </w:rPr>
        <w:t xml:space="preserve"> </w:t>
      </w:r>
      <w:r>
        <w:rPr>
          <w:sz w:val="20"/>
        </w:rPr>
        <w:t>zařízením.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0"/>
        </w:numPr>
        <w:tabs>
          <w:tab w:val="left" w:pos="336"/>
        </w:tabs>
        <w:spacing w:line="249" w:lineRule="auto"/>
        <w:ind w:left="340" w:right="608" w:hanging="227"/>
        <w:rPr>
          <w:sz w:val="20"/>
        </w:rPr>
      </w:pPr>
      <w:r>
        <w:rPr>
          <w:sz w:val="20"/>
        </w:rPr>
        <w:t>Dodávka silové elektřiny je splněna přechodem elektřiny z příslušné distribuční soustavy přes měřící zařízení do odběrného místa odběratele. Měření dodávek, včetně vyhodnocování a předávání výsledků měř</w:t>
      </w:r>
      <w:r>
        <w:rPr>
          <w:sz w:val="20"/>
        </w:rPr>
        <w:t>ení je zajišťováno provozovatelem distribuční soustavy podle příslušného platného právního předpisu. Pokud provozovatel distribuční soustavy eviduje jiný údaj o typu měření, než je údaj uvedený v závěrkovém listu, platí údaj evidovaný provozovatelem distri</w:t>
      </w:r>
      <w:r>
        <w:rPr>
          <w:sz w:val="20"/>
        </w:rPr>
        <w:t>buční</w:t>
      </w:r>
      <w:r>
        <w:rPr>
          <w:spacing w:val="-13"/>
          <w:sz w:val="20"/>
        </w:rPr>
        <w:t xml:space="preserve"> </w:t>
      </w:r>
      <w:r>
        <w:rPr>
          <w:spacing w:val="-3"/>
          <w:sz w:val="20"/>
        </w:rPr>
        <w:t>soustavy.</w:t>
      </w:r>
    </w:p>
    <w:p w:rsidR="008F2BBF" w:rsidRDefault="008F2BBF">
      <w:pPr>
        <w:pStyle w:val="Zkladntext"/>
        <w:spacing w:before="3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0"/>
        </w:numPr>
        <w:tabs>
          <w:tab w:val="left" w:pos="336"/>
        </w:tabs>
        <w:spacing w:line="249" w:lineRule="auto"/>
        <w:ind w:left="340" w:right="792" w:hanging="227"/>
        <w:rPr>
          <w:sz w:val="20"/>
        </w:rPr>
      </w:pP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zajistit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vlastní</w:t>
      </w:r>
      <w:r>
        <w:rPr>
          <w:spacing w:val="-4"/>
          <w:sz w:val="20"/>
        </w:rPr>
        <w:t xml:space="preserve"> </w:t>
      </w:r>
      <w:r>
        <w:rPr>
          <w:sz w:val="20"/>
        </w:rPr>
        <w:t>jméno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vlastní</w:t>
      </w:r>
      <w:r>
        <w:rPr>
          <w:spacing w:val="-4"/>
          <w:sz w:val="20"/>
        </w:rPr>
        <w:t xml:space="preserve"> </w:t>
      </w:r>
      <w:r>
        <w:rPr>
          <w:sz w:val="20"/>
        </w:rPr>
        <w:t>účet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odběrné</w:t>
      </w:r>
      <w:r>
        <w:rPr>
          <w:spacing w:val="-4"/>
          <w:sz w:val="20"/>
        </w:rPr>
        <w:t xml:space="preserve"> </w:t>
      </w:r>
      <w:r>
        <w:rPr>
          <w:sz w:val="20"/>
        </w:rPr>
        <w:t>místo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dopravu elektřiny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ostatní související služby a dále je povinen uzavřít s provozovatelem distribuční soustavy jménem a na účet odběratele smlouv</w:t>
      </w:r>
      <w:r>
        <w:rPr>
          <w:sz w:val="20"/>
        </w:rPr>
        <w:t>u o distribuci elektřiny do odběrného místa</w:t>
      </w:r>
      <w:r>
        <w:rPr>
          <w:spacing w:val="-35"/>
          <w:sz w:val="20"/>
        </w:rPr>
        <w:t xml:space="preserve"> </w:t>
      </w:r>
      <w:r>
        <w:rPr>
          <w:sz w:val="20"/>
        </w:rPr>
        <w:t>odběratele.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0"/>
        </w:numPr>
        <w:tabs>
          <w:tab w:val="left" w:pos="336"/>
        </w:tabs>
        <w:spacing w:line="249" w:lineRule="auto"/>
        <w:ind w:left="340" w:right="573" w:hanging="227"/>
        <w:rPr>
          <w:sz w:val="20"/>
        </w:rPr>
      </w:pPr>
      <w:r>
        <w:rPr>
          <w:sz w:val="20"/>
        </w:rPr>
        <w:t>Odběratel</w:t>
      </w:r>
      <w:r>
        <w:rPr>
          <w:spacing w:val="-8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7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7"/>
          <w:sz w:val="20"/>
        </w:rPr>
        <w:t xml:space="preserve"> </w:t>
      </w:r>
      <w:r>
        <w:rPr>
          <w:sz w:val="20"/>
        </w:rPr>
        <w:t>obchodu</w:t>
      </w:r>
      <w:r>
        <w:rPr>
          <w:spacing w:val="-7"/>
          <w:sz w:val="20"/>
        </w:rPr>
        <w:t xml:space="preserve"> </w:t>
      </w:r>
      <w:r>
        <w:rPr>
          <w:sz w:val="20"/>
        </w:rPr>
        <w:t>souhlasí,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</w:t>
      </w:r>
      <w:r>
        <w:rPr>
          <w:spacing w:val="-7"/>
          <w:sz w:val="20"/>
        </w:rPr>
        <w:t xml:space="preserve"> </w:t>
      </w:r>
      <w:r>
        <w:rPr>
          <w:sz w:val="20"/>
        </w:rPr>
        <w:t>uzavřel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provozovatelem</w:t>
      </w:r>
      <w:r>
        <w:rPr>
          <w:spacing w:val="-8"/>
          <w:sz w:val="20"/>
        </w:rPr>
        <w:t xml:space="preserve"> </w:t>
      </w:r>
      <w:r>
        <w:rPr>
          <w:sz w:val="20"/>
        </w:rPr>
        <w:t>distribuční soustavy</w:t>
      </w:r>
      <w:r>
        <w:rPr>
          <w:spacing w:val="-4"/>
          <w:sz w:val="20"/>
        </w:rPr>
        <w:t xml:space="preserve"> </w:t>
      </w:r>
      <w:r>
        <w:rPr>
          <w:sz w:val="20"/>
        </w:rPr>
        <w:t>smlouvu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distribuci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odběrného</w:t>
      </w:r>
      <w:r>
        <w:rPr>
          <w:spacing w:val="-4"/>
          <w:sz w:val="20"/>
        </w:rPr>
        <w:t xml:space="preserve"> </w:t>
      </w:r>
      <w:r>
        <w:rPr>
          <w:sz w:val="20"/>
        </w:rPr>
        <w:t>místa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dodavateli</w:t>
      </w:r>
    </w:p>
    <w:p w:rsidR="008F2BBF" w:rsidRDefault="00060D4A">
      <w:pPr>
        <w:pStyle w:val="Zkladntext"/>
        <w:spacing w:before="1" w:line="249" w:lineRule="auto"/>
        <w:ind w:left="340" w:right="458"/>
      </w:pPr>
      <w:r>
        <w:t>k uzavření smlouvy o distribuci elektřiny nezbytnou součinnost. Dodavatel je oprávněn pověřit uzavřením smlouvy o distribuci elektřiny do odběrného místa třetí osobu, avšak odpovědnost vůči odběrateli za uzavření takové smlouvy nese sám.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0"/>
        </w:numPr>
        <w:tabs>
          <w:tab w:val="left" w:pos="336"/>
        </w:tabs>
        <w:spacing w:line="249" w:lineRule="auto"/>
        <w:ind w:left="340" w:right="509" w:hanging="227"/>
        <w:rPr>
          <w:sz w:val="20"/>
        </w:rPr>
      </w:pPr>
      <w:r>
        <w:rPr>
          <w:sz w:val="20"/>
        </w:rPr>
        <w:t>Dodavatel je povinen ve smyslu příslušného platného právního předpisu převzít závazek odběratele odebrat elektřinu z elektrizační soustavy a nést plnou zodpovědnost za odchylku odběratele vztahující se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odběrnému</w:t>
      </w:r>
      <w:r>
        <w:rPr>
          <w:spacing w:val="-5"/>
          <w:sz w:val="20"/>
        </w:rPr>
        <w:t xml:space="preserve"> </w:t>
      </w:r>
      <w:r>
        <w:rPr>
          <w:sz w:val="20"/>
        </w:rPr>
        <w:t>místu</w:t>
      </w:r>
      <w:r>
        <w:rPr>
          <w:spacing w:val="-5"/>
          <w:sz w:val="20"/>
        </w:rPr>
        <w:t xml:space="preserve"> </w:t>
      </w:r>
      <w:r>
        <w:rPr>
          <w:sz w:val="20"/>
        </w:rPr>
        <w:t>odběratele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„přenesení</w:t>
      </w:r>
      <w:r>
        <w:rPr>
          <w:spacing w:val="-5"/>
          <w:sz w:val="20"/>
        </w:rPr>
        <w:t xml:space="preserve"> </w:t>
      </w:r>
      <w:r>
        <w:rPr>
          <w:sz w:val="20"/>
        </w:rPr>
        <w:t>odpovědn</w:t>
      </w:r>
      <w:r>
        <w:rPr>
          <w:sz w:val="20"/>
        </w:rPr>
        <w:t>osti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odchylku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dodavatele“</w:t>
      </w:r>
      <w:proofErr w:type="gramEnd"/>
      <w:r>
        <w:rPr>
          <w:sz w:val="20"/>
        </w:rPr>
        <w:t>).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důvodu</w:t>
      </w:r>
    </w:p>
    <w:p w:rsidR="008F2BBF" w:rsidRDefault="008F2BBF">
      <w:pPr>
        <w:spacing w:line="249" w:lineRule="auto"/>
        <w:rPr>
          <w:sz w:val="20"/>
        </w:rPr>
        <w:sectPr w:rsidR="008F2BBF">
          <w:pgSz w:w="11910" w:h="16840"/>
          <w:pgMar w:top="1080" w:right="800" w:bottom="640" w:left="1020" w:header="489" w:footer="457" w:gutter="0"/>
          <w:cols w:space="708"/>
        </w:sectPr>
      </w:pPr>
    </w:p>
    <w:p w:rsidR="008F2BBF" w:rsidRDefault="00060D4A">
      <w:pPr>
        <w:pStyle w:val="Zkladntext"/>
        <w:spacing w:before="83" w:line="249" w:lineRule="auto"/>
        <w:ind w:left="340" w:right="379"/>
      </w:pPr>
      <w:r>
        <w:lastRenderedPageBreak/>
        <w:t>přenesení odpovědnosti za odchylku na dodavatele není odběratel oprávněn mít pro dodávku elektřiny do odběrného místa dle burzovního obchodu (závěrkového listu) jiného nebo více jiných dodavatelů</w:t>
      </w:r>
      <w:r>
        <w:t>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0"/>
        </w:numPr>
        <w:tabs>
          <w:tab w:val="left" w:pos="336"/>
        </w:tabs>
        <w:spacing w:line="249" w:lineRule="auto"/>
        <w:ind w:left="340" w:right="401" w:hanging="227"/>
        <w:rPr>
          <w:sz w:val="20"/>
        </w:rPr>
      </w:pPr>
      <w:r>
        <w:rPr>
          <w:sz w:val="20"/>
        </w:rPr>
        <w:t>Sjednaná dodávka elektřiny může být omezena, pokud bude provozovatelem přenosové soustavy nebo provozovatelem distribuční soustavy vyhlášen stav nouze podle příslušných platných právních předpisů. Odběrná místa s odběrem elektřiny ze zařízení distribučn</w:t>
      </w:r>
      <w:r>
        <w:rPr>
          <w:sz w:val="20"/>
        </w:rPr>
        <w:t>ích soustav s napětím do 1 kV s hodnotou jističe nižší než 200 A jsou zařazena v souladu s platnými právními předpisy do regulačního stupně č. 2. Odběrná</w:t>
      </w:r>
      <w:r>
        <w:rPr>
          <w:spacing w:val="-5"/>
          <w:sz w:val="20"/>
        </w:rPr>
        <w:t xml:space="preserve"> </w:t>
      </w:r>
      <w:r>
        <w:rPr>
          <w:sz w:val="20"/>
        </w:rPr>
        <w:t>místa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odběrem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4"/>
          <w:sz w:val="20"/>
        </w:rPr>
        <w:t xml:space="preserve"> </w:t>
      </w:r>
      <w:r>
        <w:rPr>
          <w:sz w:val="20"/>
        </w:rPr>
        <w:t>distribučních</w:t>
      </w:r>
      <w:r>
        <w:rPr>
          <w:spacing w:val="-4"/>
          <w:sz w:val="20"/>
        </w:rPr>
        <w:t xml:space="preserve"> </w:t>
      </w:r>
      <w:r>
        <w:rPr>
          <w:sz w:val="20"/>
        </w:rPr>
        <w:t>soustav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napětím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kV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hodnotou</w:t>
      </w:r>
      <w:r>
        <w:rPr>
          <w:spacing w:val="-4"/>
          <w:sz w:val="20"/>
        </w:rPr>
        <w:t xml:space="preserve"> </w:t>
      </w:r>
      <w:r>
        <w:rPr>
          <w:sz w:val="20"/>
        </w:rPr>
        <w:t>jističe před elektroměrem 200 A a vyšší jsou zařazena v regulačních stupních č. 4 a 6. Odběratel je povinen sledovat informace o vyhlášení omezujících regulačních opatření v případě hrozícího nebo stávajícího stavu nouze v elektroenergetice. Dodavatel i od</w:t>
      </w:r>
      <w:r>
        <w:rPr>
          <w:sz w:val="20"/>
        </w:rPr>
        <w:t>běratel jsou povinni v případě hrozícího nebo stávajícího stavu nouze v elektroenergetice postupovat podle příslušného platného právního</w:t>
      </w:r>
      <w:r>
        <w:rPr>
          <w:spacing w:val="-27"/>
          <w:sz w:val="20"/>
        </w:rPr>
        <w:t xml:space="preserve"> </w:t>
      </w:r>
      <w:r>
        <w:rPr>
          <w:sz w:val="20"/>
        </w:rPr>
        <w:t>předpisu.</w:t>
      </w:r>
    </w:p>
    <w:p w:rsidR="008F2BBF" w:rsidRDefault="008F2BBF">
      <w:pPr>
        <w:pStyle w:val="Zkladntext"/>
        <w:spacing w:before="6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0"/>
        </w:numPr>
        <w:tabs>
          <w:tab w:val="left" w:pos="336"/>
        </w:tabs>
        <w:spacing w:line="249" w:lineRule="auto"/>
        <w:ind w:left="340" w:right="658" w:hanging="227"/>
        <w:rPr>
          <w:sz w:val="20"/>
        </w:rPr>
      </w:pPr>
      <w:r>
        <w:rPr>
          <w:sz w:val="20"/>
        </w:rPr>
        <w:t xml:space="preserve">Odběratel je povinen při odběru elektřiny dle uzavřeného burzovního obchodu (závěrkového listu) respektovat </w:t>
      </w:r>
      <w:r>
        <w:rPr>
          <w:sz w:val="20"/>
        </w:rPr>
        <w:t>podmínky distribuce elektřiny příslušného provozovatele distribuční soustavy a dále je povinen</w:t>
      </w:r>
      <w:r>
        <w:rPr>
          <w:spacing w:val="-6"/>
          <w:sz w:val="20"/>
        </w:rPr>
        <w:t xml:space="preserve"> </w:t>
      </w:r>
      <w:r>
        <w:rPr>
          <w:sz w:val="20"/>
        </w:rPr>
        <w:t>udržovat</w:t>
      </w:r>
      <w:r>
        <w:rPr>
          <w:spacing w:val="-5"/>
          <w:sz w:val="20"/>
        </w:rPr>
        <w:t xml:space="preserve"> </w:t>
      </w:r>
      <w:r>
        <w:rPr>
          <w:sz w:val="20"/>
        </w:rPr>
        <w:t>odběrná</w:t>
      </w:r>
      <w:r>
        <w:rPr>
          <w:spacing w:val="-5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stavu,</w:t>
      </w:r>
      <w:r>
        <w:rPr>
          <w:spacing w:val="-5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-6"/>
          <w:sz w:val="20"/>
        </w:rPr>
        <w:t xml:space="preserve"> </w:t>
      </w:r>
      <w:r>
        <w:rPr>
          <w:sz w:val="20"/>
        </w:rPr>
        <w:t>technickým</w:t>
      </w:r>
      <w:r>
        <w:rPr>
          <w:spacing w:val="-5"/>
          <w:sz w:val="20"/>
        </w:rPr>
        <w:t xml:space="preserve"> </w:t>
      </w:r>
      <w:r>
        <w:rPr>
          <w:sz w:val="20"/>
        </w:rPr>
        <w:t>normám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platným právním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předpisům.</w:t>
      </w:r>
    </w:p>
    <w:p w:rsidR="008F2BBF" w:rsidRDefault="008F2BBF">
      <w:pPr>
        <w:pStyle w:val="Zkladntext"/>
        <w:spacing w:before="2"/>
        <w:rPr>
          <w:sz w:val="21"/>
        </w:rPr>
      </w:pPr>
    </w:p>
    <w:p w:rsidR="008F2BBF" w:rsidRDefault="00060D4A">
      <w:pPr>
        <w:pStyle w:val="Nadpis1"/>
      </w:pPr>
      <w:r>
        <w:rPr>
          <w:u w:val="single"/>
        </w:rPr>
        <w:t>Cena za dodávku silové elektřiny</w:t>
      </w:r>
    </w:p>
    <w:p w:rsidR="008F2BBF" w:rsidRDefault="008F2BBF">
      <w:pPr>
        <w:pStyle w:val="Zkladntext"/>
        <w:spacing w:before="7"/>
        <w:rPr>
          <w:b/>
          <w:sz w:val="13"/>
        </w:rPr>
      </w:pPr>
    </w:p>
    <w:p w:rsidR="008F2BBF" w:rsidRDefault="00060D4A">
      <w:pPr>
        <w:pStyle w:val="Odstavecseseznamem"/>
        <w:numPr>
          <w:ilvl w:val="0"/>
          <w:numId w:val="9"/>
        </w:numPr>
        <w:tabs>
          <w:tab w:val="left" w:pos="336"/>
        </w:tabs>
        <w:spacing w:before="94" w:line="249" w:lineRule="auto"/>
        <w:ind w:right="636" w:hanging="227"/>
        <w:jc w:val="left"/>
        <w:rPr>
          <w:sz w:val="20"/>
        </w:rPr>
      </w:pPr>
      <w:r>
        <w:rPr>
          <w:sz w:val="20"/>
        </w:rPr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skončení</w:t>
      </w:r>
      <w:r>
        <w:rPr>
          <w:spacing w:val="-4"/>
          <w:sz w:val="20"/>
        </w:rPr>
        <w:t xml:space="preserve"> </w:t>
      </w:r>
      <w:r>
        <w:rPr>
          <w:sz w:val="20"/>
        </w:rPr>
        <w:t>dodávky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příslušném</w:t>
      </w:r>
      <w:r>
        <w:rPr>
          <w:spacing w:val="-4"/>
          <w:sz w:val="20"/>
        </w:rPr>
        <w:t xml:space="preserve"> </w:t>
      </w:r>
      <w:r>
        <w:rPr>
          <w:sz w:val="20"/>
        </w:rPr>
        <w:t>zúčtovacím</w:t>
      </w:r>
      <w:r>
        <w:rPr>
          <w:spacing w:val="-4"/>
          <w:sz w:val="20"/>
        </w:rPr>
        <w:t xml:space="preserve"> </w:t>
      </w:r>
      <w:r>
        <w:rPr>
          <w:sz w:val="20"/>
        </w:rPr>
        <w:t>období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hodnoty přičítacího koeficientu, hodinových cen elektřiny na krátkodobém trhu s elektřinou organizovaném společností OTE, a.s. a hodinových spotřeb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elektřiny.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9"/>
        </w:numPr>
        <w:tabs>
          <w:tab w:val="left" w:pos="336"/>
        </w:tabs>
        <w:spacing w:before="1"/>
        <w:ind w:left="335"/>
        <w:jc w:val="left"/>
        <w:rPr>
          <w:sz w:val="20"/>
        </w:rPr>
      </w:pPr>
      <w:r>
        <w:rPr>
          <w:sz w:val="20"/>
        </w:rPr>
        <w:t>Dodavatel je povinen určit jednotkovou cenu za dodávku silové elektřiny do odběrného</w:t>
      </w:r>
      <w:r>
        <w:rPr>
          <w:spacing w:val="-27"/>
          <w:sz w:val="20"/>
        </w:rPr>
        <w:t xml:space="preserve"> </w:t>
      </w:r>
      <w:r>
        <w:rPr>
          <w:sz w:val="20"/>
        </w:rPr>
        <w:t>místa</w:t>
      </w:r>
    </w:p>
    <w:p w:rsidR="008F2BBF" w:rsidRDefault="00060D4A">
      <w:pPr>
        <w:pStyle w:val="Zkladntext"/>
        <w:spacing w:before="10" w:line="249" w:lineRule="auto"/>
        <w:ind w:left="340" w:right="536"/>
      </w:pPr>
      <w:r>
        <w:t>v zúčtovacím období tak, že cena 1 MWh silové elektřiny je rovna součtu hodnoty přičítacího koeficientu a váženého aritmetického průměru součinů hodinových cen elekt</w:t>
      </w:r>
      <w:r>
        <w:t>řiny na krátkodobém trhu s elektřinou organizovaném společností OTE, a.s. přepočtených kurzem CZK/EUR a hodinových spotřeb elektřiny</w:t>
      </w:r>
    </w:p>
    <w:p w:rsidR="008F2BBF" w:rsidRDefault="00060D4A">
      <w:pPr>
        <w:pStyle w:val="Zkladntext"/>
        <w:spacing w:before="2"/>
        <w:ind w:left="340"/>
      </w:pPr>
      <w:r>
        <w:t>v odběrném místě dle vzorce:</w:t>
      </w:r>
    </w:p>
    <w:p w:rsidR="008F2BBF" w:rsidRDefault="00060D4A">
      <w:pPr>
        <w:pStyle w:val="Zkladntext"/>
        <w:spacing w:before="4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875671</wp:posOffset>
            </wp:positionH>
            <wp:positionV relativeFrom="paragraph">
              <wp:posOffset>100452</wp:posOffset>
            </wp:positionV>
            <wp:extent cx="6171301" cy="63779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301" cy="637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2BBF" w:rsidRDefault="00060D4A">
      <w:pPr>
        <w:pStyle w:val="Zkladntext"/>
        <w:spacing w:before="114"/>
        <w:ind w:left="567"/>
      </w:pPr>
      <w:r>
        <w:t>kde i = hodina 1 až n v zúčtovacím období</w:t>
      </w:r>
    </w:p>
    <w:p w:rsidR="008F2BBF" w:rsidRDefault="008F2BBF">
      <w:pPr>
        <w:pStyle w:val="Zkladntext"/>
        <w:spacing w:before="8"/>
        <w:rPr>
          <w:sz w:val="21"/>
        </w:rPr>
      </w:pPr>
    </w:p>
    <w:p w:rsidR="008F2BBF" w:rsidRDefault="00060D4A">
      <w:pPr>
        <w:pStyle w:val="Zkladntext"/>
        <w:spacing w:before="1" w:line="249" w:lineRule="auto"/>
        <w:ind w:left="567" w:right="486"/>
      </w:pPr>
      <w:r>
        <w:t xml:space="preserve">Hodinovou cenou je cena elektřiny na denním trhu </w:t>
      </w:r>
      <w:r>
        <w:t xml:space="preserve">s elektřinou organizovaném společností OTE, a.s., zveřejněná pro příslušnou hodinu na </w:t>
      </w:r>
      <w:hyperlink r:id="rId10">
        <w:r>
          <w:t xml:space="preserve">www.ote-cr.cz. </w:t>
        </w:r>
      </w:hyperlink>
      <w:r>
        <w:t>V případě, že hodinová cena elektřiny má pro příslušnou hodinu zápornou hodnotu, je pro účely určení jednotkové ce</w:t>
      </w:r>
      <w:r>
        <w:t>ny elektřiny použita v příslušné hodině cena elektřiny s hodnotou 0.</w:t>
      </w:r>
    </w:p>
    <w:p w:rsidR="008F2BBF" w:rsidRDefault="00060D4A">
      <w:pPr>
        <w:pStyle w:val="Zkladntext"/>
        <w:spacing w:before="83" w:line="249" w:lineRule="auto"/>
        <w:ind w:left="567" w:right="407"/>
      </w:pPr>
      <w:r>
        <w:t>Kurzem CZK/EUR je hodnota směnného kurzu devizového trhu vyhlašovaná Českou národní bankou pro příslušnou hodinu, resp. příslušný den. V případě, že pro příslušný den není hodnota kurzu u</w:t>
      </w:r>
      <w:r>
        <w:t>vedena, použije se hodnota z nejbližšího předcházejícího dne.</w:t>
      </w:r>
    </w:p>
    <w:p w:rsidR="008F2BBF" w:rsidRDefault="00060D4A">
      <w:pPr>
        <w:pStyle w:val="Zkladntext"/>
        <w:spacing w:before="82" w:line="240" w:lineRule="exact"/>
        <w:ind w:left="567"/>
      </w:pPr>
      <w:r>
        <w:t xml:space="preserve">Spotřebou elektřiny je množství elektřiny odebrané v </w:t>
      </w:r>
      <w:r>
        <w:rPr>
          <w:spacing w:val="-12"/>
        </w:rPr>
        <w:t xml:space="preserve">odbě </w:t>
      </w:r>
      <w:r>
        <w:rPr>
          <w:spacing w:val="-8"/>
        </w:rPr>
        <w:t>rne</w:t>
      </w:r>
      <w:r>
        <w:rPr>
          <w:spacing w:val="-8"/>
          <w:position w:val="-2"/>
        </w:rPr>
        <w:t xml:space="preserve">́ </w:t>
      </w:r>
      <w:r>
        <w:t>m mı</w:t>
      </w:r>
      <w:r>
        <w:rPr>
          <w:position w:val="-2"/>
        </w:rPr>
        <w:t>́</w:t>
      </w:r>
      <w:r>
        <w:t xml:space="preserve">ste v </w:t>
      </w:r>
      <w:r>
        <w:rPr>
          <w:spacing w:val="-9"/>
        </w:rPr>
        <w:t>přı</w:t>
      </w:r>
      <w:r>
        <w:rPr>
          <w:spacing w:val="-9"/>
          <w:position w:val="-2"/>
        </w:rPr>
        <w:t>́</w:t>
      </w:r>
      <w:r>
        <w:rPr>
          <w:spacing w:val="-9"/>
        </w:rPr>
        <w:t xml:space="preserve">sluš </w:t>
      </w:r>
      <w:proofErr w:type="gramStart"/>
      <w:r>
        <w:rPr>
          <w:spacing w:val="-10"/>
        </w:rPr>
        <w:t>ne</w:t>
      </w:r>
      <w:r>
        <w:rPr>
          <w:spacing w:val="-10"/>
          <w:position w:val="-2"/>
        </w:rPr>
        <w:t xml:space="preserve">́  </w:t>
      </w:r>
      <w:r>
        <w:rPr>
          <w:spacing w:val="-9"/>
        </w:rPr>
        <w:t>hodině</w:t>
      </w:r>
      <w:proofErr w:type="gramEnd"/>
      <w:r>
        <w:rPr>
          <w:spacing w:val="-9"/>
        </w:rPr>
        <w:t xml:space="preserve"> </w:t>
      </w:r>
      <w:r>
        <w:t xml:space="preserve">. U </w:t>
      </w:r>
      <w:r>
        <w:rPr>
          <w:spacing w:val="-12"/>
        </w:rPr>
        <w:t xml:space="preserve">odbě </w:t>
      </w:r>
      <w:r>
        <w:rPr>
          <w:spacing w:val="-8"/>
        </w:rPr>
        <w:t>rne</w:t>
      </w:r>
      <w:r>
        <w:rPr>
          <w:spacing w:val="-8"/>
          <w:position w:val="-2"/>
        </w:rPr>
        <w:t>́</w:t>
      </w:r>
      <w:r>
        <w:rPr>
          <w:spacing w:val="-20"/>
          <w:position w:val="-2"/>
        </w:rPr>
        <w:t xml:space="preserve"> </w:t>
      </w:r>
      <w:r>
        <w:t>ho</w:t>
      </w:r>
    </w:p>
    <w:p w:rsidR="008F2BBF" w:rsidRDefault="00060D4A">
      <w:pPr>
        <w:pStyle w:val="Zkladntext"/>
        <w:spacing w:line="245" w:lineRule="exact"/>
        <w:ind w:left="567"/>
      </w:pPr>
      <w:r>
        <w:t>mı</w:t>
      </w:r>
      <w:r>
        <w:rPr>
          <w:position w:val="-2"/>
        </w:rPr>
        <w:t>́</w:t>
      </w:r>
      <w:r>
        <w:t xml:space="preserve">sta s </w:t>
      </w:r>
      <w:proofErr w:type="gramStart"/>
      <w:r>
        <w:rPr>
          <w:spacing w:val="-15"/>
        </w:rPr>
        <w:t>pru</w:t>
      </w:r>
      <w:r>
        <w:rPr>
          <w:spacing w:val="-15"/>
          <w:position w:val="1"/>
        </w:rPr>
        <w:t>̊</w:t>
      </w:r>
      <w:r>
        <w:rPr>
          <w:spacing w:val="-15"/>
          <w:position w:val="1"/>
        </w:rPr>
        <w:t xml:space="preserve">  </w:t>
      </w:r>
      <w:r>
        <w:rPr>
          <w:spacing w:val="-19"/>
        </w:rPr>
        <w:t>bě</w:t>
      </w:r>
      <w:proofErr w:type="gramEnd"/>
      <w:r>
        <w:rPr>
          <w:spacing w:val="-19"/>
        </w:rPr>
        <w:t xml:space="preserve">  </w:t>
      </w:r>
      <w:r>
        <w:rPr>
          <w:spacing w:val="-5"/>
        </w:rPr>
        <w:t>hovy</w:t>
      </w:r>
      <w:r>
        <w:rPr>
          <w:spacing w:val="-5"/>
          <w:position w:val="-2"/>
        </w:rPr>
        <w:t>́</w:t>
      </w:r>
      <w:r>
        <w:rPr>
          <w:spacing w:val="-5"/>
        </w:rPr>
        <w:t xml:space="preserve">m </w:t>
      </w:r>
      <w:r>
        <w:rPr>
          <w:spacing w:val="-19"/>
        </w:rPr>
        <w:t xml:space="preserve">mě  </w:t>
      </w:r>
      <w:r>
        <w:rPr>
          <w:spacing w:val="-5"/>
        </w:rPr>
        <w:t>řenı</w:t>
      </w:r>
      <w:r>
        <w:rPr>
          <w:spacing w:val="-5"/>
          <w:position w:val="-2"/>
        </w:rPr>
        <w:t>́</w:t>
      </w:r>
      <w:r>
        <w:rPr>
          <w:spacing w:val="-5"/>
        </w:rPr>
        <w:t xml:space="preserve">m </w:t>
      </w:r>
      <w:r>
        <w:t xml:space="preserve">typu A a B </w:t>
      </w:r>
      <w:r>
        <w:rPr>
          <w:spacing w:val="-4"/>
        </w:rPr>
        <w:t>odpovı</w:t>
      </w:r>
      <w:r>
        <w:rPr>
          <w:spacing w:val="-4"/>
          <w:position w:val="-2"/>
        </w:rPr>
        <w:t>́</w:t>
      </w:r>
      <w:r>
        <w:rPr>
          <w:spacing w:val="-4"/>
        </w:rPr>
        <w:t>da</w:t>
      </w:r>
      <w:r>
        <w:rPr>
          <w:spacing w:val="-4"/>
          <w:position w:val="-2"/>
        </w:rPr>
        <w:t xml:space="preserve">́  </w:t>
      </w:r>
      <w:r>
        <w:rPr>
          <w:spacing w:val="-4"/>
        </w:rPr>
        <w:t xml:space="preserve">spotřeba elektřiny </w:t>
      </w:r>
      <w:r>
        <w:rPr>
          <w:spacing w:val="-8"/>
        </w:rPr>
        <w:t xml:space="preserve">skuteč </w:t>
      </w:r>
      <w:r>
        <w:t xml:space="preserve">ne </w:t>
      </w:r>
      <w:r>
        <w:rPr>
          <w:spacing w:val="-12"/>
        </w:rPr>
        <w:t xml:space="preserve">namě  </w:t>
      </w:r>
      <w:r>
        <w:rPr>
          <w:spacing w:val="-10"/>
        </w:rPr>
        <w:t>řene</w:t>
      </w:r>
      <w:r>
        <w:rPr>
          <w:spacing w:val="-10"/>
          <w:position w:val="-2"/>
        </w:rPr>
        <w:t xml:space="preserve">́ </w:t>
      </w:r>
      <w:r>
        <w:t xml:space="preserve">mu </w:t>
      </w:r>
      <w:r>
        <w:rPr>
          <w:spacing w:val="-11"/>
        </w:rPr>
        <w:t>množ</w:t>
      </w:r>
      <w:r>
        <w:rPr>
          <w:spacing w:val="30"/>
        </w:rPr>
        <w:t xml:space="preserve"> </w:t>
      </w:r>
      <w:r>
        <w:t>stvı</w:t>
      </w:r>
    </w:p>
    <w:p w:rsidR="008F2BBF" w:rsidRDefault="00060D4A">
      <w:pPr>
        <w:pStyle w:val="Zkladntext"/>
        <w:spacing w:line="240" w:lineRule="exact"/>
        <w:ind w:left="567"/>
      </w:pPr>
      <w:r>
        <w:t>elektřiny odebrane</w:t>
      </w:r>
      <w:r>
        <w:rPr>
          <w:position w:val="-2"/>
        </w:rPr>
        <w:t xml:space="preserve">́ </w:t>
      </w:r>
      <w:r>
        <w:t>mu v přı</w:t>
      </w:r>
      <w:r>
        <w:rPr>
          <w:position w:val="-2"/>
        </w:rPr>
        <w:t>́</w:t>
      </w:r>
      <w:r>
        <w:t>sluš ne</w:t>
      </w:r>
      <w:r>
        <w:rPr>
          <w:position w:val="-2"/>
        </w:rPr>
        <w:t xml:space="preserve">́ </w:t>
      </w:r>
      <w:proofErr w:type="gramStart"/>
      <w:r>
        <w:t>hodině .</w:t>
      </w:r>
      <w:proofErr w:type="gramEnd"/>
      <w:r>
        <w:t xml:space="preserve"> U odbě rne</w:t>
      </w:r>
      <w:r>
        <w:rPr>
          <w:position w:val="-2"/>
        </w:rPr>
        <w:t xml:space="preserve">́ </w:t>
      </w:r>
      <w:r>
        <w:t>ho mı</w:t>
      </w:r>
      <w:r>
        <w:rPr>
          <w:position w:val="-2"/>
        </w:rPr>
        <w:t>́</w:t>
      </w:r>
      <w:r>
        <w:t>sta s mě řenı</w:t>
      </w:r>
      <w:r>
        <w:rPr>
          <w:position w:val="-2"/>
        </w:rPr>
        <w:t>́</w:t>
      </w:r>
      <w:r>
        <w:t>m typu C odpovı</w:t>
      </w:r>
      <w:r>
        <w:rPr>
          <w:position w:val="-2"/>
        </w:rPr>
        <w:t>́</w:t>
      </w:r>
      <w:r>
        <w:t>da</w:t>
      </w:r>
      <w:r>
        <w:rPr>
          <w:position w:val="-2"/>
        </w:rPr>
        <w:t xml:space="preserve">́ </w:t>
      </w:r>
      <w:r>
        <w:t>spotřeba</w:t>
      </w:r>
    </w:p>
    <w:p w:rsidR="008F2BBF" w:rsidRDefault="008F2BBF">
      <w:pPr>
        <w:spacing w:line="240" w:lineRule="exact"/>
        <w:sectPr w:rsidR="008F2BBF">
          <w:pgSz w:w="11910" w:h="16840"/>
          <w:pgMar w:top="1080" w:right="800" w:bottom="640" w:left="1020" w:header="489" w:footer="457" w:gutter="0"/>
          <w:cols w:space="708"/>
        </w:sectPr>
      </w:pPr>
    </w:p>
    <w:p w:rsidR="008F2BBF" w:rsidRDefault="00060D4A">
      <w:pPr>
        <w:pStyle w:val="Zkladntext"/>
        <w:spacing w:line="226" w:lineRule="exact"/>
        <w:ind w:left="567"/>
      </w:pPr>
      <w:r>
        <w:rPr>
          <w:spacing w:val="-4"/>
        </w:rPr>
        <w:t xml:space="preserve">elektřiny </w:t>
      </w:r>
      <w:r>
        <w:rPr>
          <w:spacing w:val="-8"/>
        </w:rPr>
        <w:t xml:space="preserve">skuteč </w:t>
      </w:r>
      <w:r>
        <w:rPr>
          <w:spacing w:val="-28"/>
        </w:rPr>
        <w:t>ne</w:t>
      </w:r>
    </w:p>
    <w:p w:rsidR="008F2BBF" w:rsidRDefault="00060D4A">
      <w:pPr>
        <w:pStyle w:val="Zkladntext"/>
        <w:spacing w:line="240" w:lineRule="exact"/>
        <w:ind w:left="70"/>
      </w:pPr>
      <w:r>
        <w:br w:type="column"/>
      </w:r>
      <w:r>
        <w:rPr>
          <w:spacing w:val="-12"/>
        </w:rPr>
        <w:t xml:space="preserve">namě </w:t>
      </w:r>
      <w:r>
        <w:rPr>
          <w:spacing w:val="-10"/>
        </w:rPr>
        <w:t>řene</w:t>
      </w:r>
      <w:r>
        <w:rPr>
          <w:spacing w:val="-10"/>
          <w:position w:val="-2"/>
        </w:rPr>
        <w:t xml:space="preserve">́ </w:t>
      </w:r>
      <w:r>
        <w:t xml:space="preserve">mu </w:t>
      </w:r>
      <w:r>
        <w:rPr>
          <w:spacing w:val="-11"/>
        </w:rPr>
        <w:t xml:space="preserve">množ </w:t>
      </w:r>
      <w:r>
        <w:t>stvı</w:t>
      </w:r>
      <w:r>
        <w:rPr>
          <w:position w:val="-2"/>
        </w:rPr>
        <w:t xml:space="preserve">́ </w:t>
      </w:r>
      <w:r>
        <w:rPr>
          <w:spacing w:val="-4"/>
        </w:rPr>
        <w:t>elektřiny odebrane</w:t>
      </w:r>
      <w:r>
        <w:rPr>
          <w:spacing w:val="-4"/>
          <w:position w:val="-2"/>
        </w:rPr>
        <w:t xml:space="preserve">́ </w:t>
      </w:r>
      <w:r>
        <w:t xml:space="preserve">mu v </w:t>
      </w:r>
      <w:r>
        <w:rPr>
          <w:spacing w:val="-11"/>
        </w:rPr>
        <w:t>zu</w:t>
      </w:r>
      <w:r>
        <w:rPr>
          <w:spacing w:val="-11"/>
          <w:position w:val="-2"/>
        </w:rPr>
        <w:t xml:space="preserve">́ </w:t>
      </w:r>
      <w:r>
        <w:rPr>
          <w:spacing w:val="-24"/>
        </w:rPr>
        <w:t xml:space="preserve">č </w:t>
      </w:r>
      <w:r>
        <w:t>tovacı</w:t>
      </w:r>
      <w:r>
        <w:rPr>
          <w:position w:val="-2"/>
        </w:rPr>
        <w:t>́</w:t>
      </w:r>
      <w:r>
        <w:t>m obdobı</w:t>
      </w:r>
      <w:r>
        <w:rPr>
          <w:position w:val="-2"/>
        </w:rPr>
        <w:t xml:space="preserve">́ </w:t>
      </w:r>
      <w:r>
        <w:rPr>
          <w:spacing w:val="-8"/>
        </w:rPr>
        <w:t>rozlož ene</w:t>
      </w:r>
      <w:r>
        <w:rPr>
          <w:spacing w:val="-8"/>
          <w:position w:val="-2"/>
        </w:rPr>
        <w:t xml:space="preserve">́ </w:t>
      </w:r>
      <w:r>
        <w:t>mu do</w:t>
      </w:r>
    </w:p>
    <w:p w:rsidR="008F2BBF" w:rsidRDefault="008F2BBF">
      <w:pPr>
        <w:spacing w:line="240" w:lineRule="exact"/>
        <w:sectPr w:rsidR="008F2BBF">
          <w:type w:val="continuous"/>
          <w:pgSz w:w="11910" w:h="16840"/>
          <w:pgMar w:top="1080" w:right="800" w:bottom="640" w:left="1020" w:header="708" w:footer="708" w:gutter="0"/>
          <w:cols w:num="2" w:space="708" w:equalWidth="0">
            <w:col w:w="2113" w:space="40"/>
            <w:col w:w="7937"/>
          </w:cols>
        </w:sectPr>
      </w:pPr>
    </w:p>
    <w:p w:rsidR="008F2BBF" w:rsidRDefault="00060D4A">
      <w:pPr>
        <w:pStyle w:val="Zkladntext"/>
        <w:spacing w:line="240" w:lineRule="exact"/>
        <w:ind w:left="567"/>
      </w:pPr>
      <w:r>
        <w:rPr>
          <w:spacing w:val="-9"/>
        </w:rPr>
        <w:t>přı</w:t>
      </w:r>
      <w:r>
        <w:rPr>
          <w:spacing w:val="-9"/>
          <w:position w:val="-2"/>
        </w:rPr>
        <w:t>́</w:t>
      </w:r>
      <w:r>
        <w:rPr>
          <w:spacing w:val="-9"/>
        </w:rPr>
        <w:t xml:space="preserve">sluš </w:t>
      </w:r>
      <w:r>
        <w:rPr>
          <w:spacing w:val="-6"/>
        </w:rPr>
        <w:t>ny</w:t>
      </w:r>
      <w:r>
        <w:rPr>
          <w:spacing w:val="-6"/>
          <w:position w:val="-2"/>
        </w:rPr>
        <w:t>́</w:t>
      </w:r>
      <w:r>
        <w:rPr>
          <w:spacing w:val="-6"/>
        </w:rPr>
        <w:t xml:space="preserve">ch </w:t>
      </w:r>
      <w:r>
        <w:t xml:space="preserve">hodin dle </w:t>
      </w:r>
      <w:r>
        <w:rPr>
          <w:spacing w:val="-12"/>
        </w:rPr>
        <w:t xml:space="preserve">přidě </w:t>
      </w:r>
      <w:r>
        <w:rPr>
          <w:spacing w:val="-7"/>
        </w:rPr>
        <w:t>lene</w:t>
      </w:r>
      <w:r>
        <w:rPr>
          <w:spacing w:val="-7"/>
          <w:position w:val="-2"/>
        </w:rPr>
        <w:t xml:space="preserve">́ </w:t>
      </w:r>
      <w:r>
        <w:t xml:space="preserve">ho teplotne </w:t>
      </w:r>
      <w:r>
        <w:rPr>
          <w:spacing w:val="-10"/>
        </w:rPr>
        <w:t xml:space="preserve">přepoč </w:t>
      </w:r>
      <w:r>
        <w:rPr>
          <w:spacing w:val="-7"/>
        </w:rPr>
        <w:t>tene</w:t>
      </w:r>
      <w:r>
        <w:rPr>
          <w:spacing w:val="-7"/>
          <w:position w:val="-2"/>
        </w:rPr>
        <w:t xml:space="preserve">́ </w:t>
      </w:r>
      <w:r>
        <w:t xml:space="preserve">ho </w:t>
      </w:r>
      <w:r>
        <w:rPr>
          <w:spacing w:val="-5"/>
        </w:rPr>
        <w:t>typove</w:t>
      </w:r>
      <w:r>
        <w:rPr>
          <w:spacing w:val="-5"/>
          <w:position w:val="-2"/>
        </w:rPr>
        <w:t xml:space="preserve">́ </w:t>
      </w:r>
      <w:r>
        <w:t xml:space="preserve">ho diagramu </w:t>
      </w:r>
      <w:r>
        <w:rPr>
          <w:spacing w:val="-7"/>
        </w:rPr>
        <w:t>doda</w:t>
      </w:r>
      <w:r>
        <w:rPr>
          <w:spacing w:val="-7"/>
          <w:position w:val="-2"/>
        </w:rPr>
        <w:t xml:space="preserve">́ </w:t>
      </w:r>
      <w:r>
        <w:t xml:space="preserve">vky </w:t>
      </w:r>
      <w:r>
        <w:rPr>
          <w:spacing w:val="-4"/>
        </w:rPr>
        <w:t xml:space="preserve">elektřiny </w:t>
      </w:r>
      <w:r>
        <w:t>(TDD),</w:t>
      </w:r>
    </w:p>
    <w:p w:rsidR="008F2BBF" w:rsidRDefault="008F2BBF">
      <w:pPr>
        <w:spacing w:line="240" w:lineRule="exact"/>
        <w:sectPr w:rsidR="008F2BBF">
          <w:type w:val="continuous"/>
          <w:pgSz w:w="11910" w:h="16840"/>
          <w:pgMar w:top="1080" w:right="800" w:bottom="640" w:left="1020" w:header="708" w:footer="708" w:gutter="0"/>
          <w:cols w:space="708"/>
        </w:sectPr>
      </w:pPr>
    </w:p>
    <w:p w:rsidR="008F2BBF" w:rsidRDefault="00060D4A">
      <w:pPr>
        <w:pStyle w:val="Zkladntext"/>
        <w:spacing w:line="226" w:lineRule="exact"/>
        <w:ind w:left="567"/>
      </w:pPr>
      <w:r>
        <w:rPr>
          <w:spacing w:val="-13"/>
        </w:rPr>
        <w:t xml:space="preserve">přič </w:t>
      </w:r>
      <w:r>
        <w:rPr>
          <w:spacing w:val="-23"/>
        </w:rPr>
        <w:t>emz</w:t>
      </w:r>
    </w:p>
    <w:p w:rsidR="008F2BBF" w:rsidRDefault="00060D4A">
      <w:pPr>
        <w:pStyle w:val="Zkladntext"/>
        <w:spacing w:line="240" w:lineRule="exact"/>
        <w:ind w:left="65"/>
      </w:pPr>
      <w:r>
        <w:br w:type="column"/>
      </w:r>
      <w:r>
        <w:t>dodavatel je povinen odbě rateli na jeho vyž a</w:t>
      </w:r>
      <w:r>
        <w:rPr>
          <w:position w:val="-2"/>
        </w:rPr>
        <w:t xml:space="preserve">́ </w:t>
      </w:r>
      <w:r>
        <w:t>da</w:t>
      </w:r>
      <w:r>
        <w:rPr>
          <w:position w:val="-2"/>
        </w:rPr>
        <w:t xml:space="preserve">́ </w:t>
      </w:r>
      <w:r>
        <w:t>nı</w:t>
      </w:r>
      <w:r>
        <w:rPr>
          <w:position w:val="-2"/>
        </w:rPr>
        <w:t xml:space="preserve">́ </w:t>
      </w:r>
      <w:r>
        <w:t>sdě lit přidě leny</w:t>
      </w:r>
      <w:r>
        <w:rPr>
          <w:position w:val="-2"/>
        </w:rPr>
        <w:t xml:space="preserve">́ </w:t>
      </w:r>
      <w:r>
        <w:t>typovy</w:t>
      </w:r>
      <w:r>
        <w:rPr>
          <w:position w:val="-2"/>
        </w:rPr>
        <w:t xml:space="preserve">́ </w:t>
      </w:r>
      <w:r>
        <w:t>diagram doda</w:t>
      </w:r>
      <w:r>
        <w:rPr>
          <w:position w:val="-2"/>
        </w:rPr>
        <w:t xml:space="preserve">́ </w:t>
      </w:r>
      <w:r>
        <w:t>vky</w:t>
      </w:r>
    </w:p>
    <w:p w:rsidR="008F2BBF" w:rsidRDefault="008F2BBF">
      <w:pPr>
        <w:spacing w:line="240" w:lineRule="exact"/>
        <w:sectPr w:rsidR="008F2BBF">
          <w:type w:val="continuous"/>
          <w:pgSz w:w="11910" w:h="16840"/>
          <w:pgMar w:top="1080" w:right="800" w:bottom="640" w:left="1020" w:header="708" w:footer="708" w:gutter="0"/>
          <w:cols w:num="2" w:space="708" w:equalWidth="0">
            <w:col w:w="1218" w:space="40"/>
            <w:col w:w="8832"/>
          </w:cols>
        </w:sectPr>
      </w:pPr>
    </w:p>
    <w:p w:rsidR="008F2BBF" w:rsidRDefault="00060D4A">
      <w:pPr>
        <w:pStyle w:val="Zkladntext"/>
        <w:spacing w:line="226" w:lineRule="exact"/>
        <w:ind w:left="567"/>
      </w:pPr>
      <w:r>
        <w:t>elektřiny.</w:t>
      </w:r>
    </w:p>
    <w:p w:rsidR="008F2BBF" w:rsidRDefault="00060D4A">
      <w:pPr>
        <w:pStyle w:val="Zkladntext"/>
        <w:spacing w:before="90"/>
        <w:ind w:left="567"/>
      </w:pPr>
      <w:r>
        <w:t>Hodnota přičítacího fixačního koeficientu je stanovena burzovním obchodem (závěrkovým listem).</w:t>
      </w:r>
    </w:p>
    <w:p w:rsidR="008F2BBF" w:rsidRDefault="008F2BBF">
      <w:pPr>
        <w:pStyle w:val="Zkladntext"/>
        <w:spacing w:before="8"/>
        <w:rPr>
          <w:sz w:val="21"/>
        </w:rPr>
      </w:pPr>
    </w:p>
    <w:p w:rsidR="008F2BBF" w:rsidRDefault="00060D4A">
      <w:pPr>
        <w:pStyle w:val="Zkladntext"/>
        <w:spacing w:line="249" w:lineRule="auto"/>
        <w:ind w:left="340" w:right="513"/>
      </w:pPr>
      <w:r>
        <w:t>Jednotková cen</w:t>
      </w:r>
      <w:r>
        <w:t>a za dodávku silové elektřiny v zúčtovacím období je zaokrouhlena na celé koruny podle běžných matematických zvyklostí.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9"/>
        </w:numPr>
        <w:tabs>
          <w:tab w:val="left" w:pos="563"/>
        </w:tabs>
        <w:spacing w:line="249" w:lineRule="auto"/>
        <w:ind w:right="368" w:firstLine="0"/>
        <w:jc w:val="left"/>
        <w:rPr>
          <w:sz w:val="20"/>
        </w:rPr>
      </w:pPr>
      <w:r>
        <w:rPr>
          <w:sz w:val="20"/>
        </w:rPr>
        <w:t xml:space="preserve">Výsledná jednotková cena dodávky silové elektřiny (cena za 1 MWh), bude dodavatelem účtována odběrateli za dodávku silové elektřiny do </w:t>
      </w:r>
      <w:r>
        <w:rPr>
          <w:sz w:val="20"/>
        </w:rPr>
        <w:t>odběrného místa v příslušném zúčtovacím období jednotně ve všech</w:t>
      </w:r>
      <w:r>
        <w:rPr>
          <w:spacing w:val="-5"/>
          <w:sz w:val="20"/>
        </w:rPr>
        <w:t xml:space="preserve"> </w:t>
      </w:r>
      <w:r>
        <w:rPr>
          <w:sz w:val="20"/>
        </w:rPr>
        <w:t>distribučních</w:t>
      </w:r>
      <w:r>
        <w:rPr>
          <w:spacing w:val="-4"/>
          <w:sz w:val="20"/>
        </w:rPr>
        <w:t xml:space="preserve"> </w:t>
      </w:r>
      <w:r>
        <w:rPr>
          <w:sz w:val="20"/>
        </w:rPr>
        <w:t>sazbách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tarifních</w:t>
      </w:r>
      <w:r>
        <w:rPr>
          <w:spacing w:val="-5"/>
          <w:sz w:val="20"/>
        </w:rPr>
        <w:t xml:space="preserve"> </w:t>
      </w:r>
      <w:r>
        <w:rPr>
          <w:sz w:val="20"/>
        </w:rPr>
        <w:t>časových</w:t>
      </w:r>
      <w:r>
        <w:rPr>
          <w:spacing w:val="-4"/>
          <w:sz w:val="20"/>
        </w:rPr>
        <w:t xml:space="preserve"> </w:t>
      </w:r>
      <w:r>
        <w:rPr>
          <w:sz w:val="20"/>
        </w:rPr>
        <w:t>pásmech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dodávku</w:t>
      </w:r>
      <w:r>
        <w:rPr>
          <w:spacing w:val="-5"/>
          <w:sz w:val="20"/>
        </w:rPr>
        <w:t xml:space="preserve"> </w:t>
      </w:r>
      <w:r>
        <w:rPr>
          <w:sz w:val="20"/>
        </w:rPr>
        <w:t>silové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odběrného místa v příslušném zúčtovací období jednotkovou cenou konečnou, neměnnou a</w:t>
      </w:r>
      <w:r>
        <w:rPr>
          <w:spacing w:val="-20"/>
          <w:sz w:val="20"/>
        </w:rPr>
        <w:t xml:space="preserve"> </w:t>
      </w:r>
      <w:r>
        <w:rPr>
          <w:sz w:val="20"/>
        </w:rPr>
        <w:t>závaznou.</w:t>
      </w:r>
    </w:p>
    <w:p w:rsidR="008F2BBF" w:rsidRDefault="008F2BBF">
      <w:pPr>
        <w:spacing w:line="249" w:lineRule="auto"/>
        <w:rPr>
          <w:sz w:val="20"/>
        </w:rPr>
        <w:sectPr w:rsidR="008F2BBF">
          <w:type w:val="continuous"/>
          <w:pgSz w:w="11910" w:h="16840"/>
          <w:pgMar w:top="1080" w:right="800" w:bottom="640" w:left="1020" w:header="708" w:footer="708" w:gutter="0"/>
          <w:cols w:space="708"/>
        </w:sectPr>
      </w:pPr>
    </w:p>
    <w:p w:rsidR="008F2BBF" w:rsidRDefault="00060D4A">
      <w:pPr>
        <w:pStyle w:val="Odstavecseseznamem"/>
        <w:numPr>
          <w:ilvl w:val="0"/>
          <w:numId w:val="9"/>
        </w:numPr>
        <w:tabs>
          <w:tab w:val="left" w:pos="563"/>
        </w:tabs>
        <w:spacing w:before="83" w:line="249" w:lineRule="auto"/>
        <w:ind w:right="369" w:firstLine="0"/>
        <w:jc w:val="left"/>
        <w:rPr>
          <w:sz w:val="20"/>
        </w:rPr>
      </w:pPr>
      <w:r>
        <w:rPr>
          <w:sz w:val="20"/>
        </w:rPr>
        <w:lastRenderedPageBreak/>
        <w:t>Dodavatel je povinen poskytnout odběrateli ke každému zúčtovacímu období detailní určení výsledné jednotkové ceny dodávky silové elektřiny do odběrného místa (rozpis hodinových cen 1 MWh, kurzu CZK/ EUR, atd.), a to způsobem standardně u d</w:t>
      </w:r>
      <w:r>
        <w:rPr>
          <w:sz w:val="20"/>
        </w:rPr>
        <w:t xml:space="preserve">odavatele používaným (příloha </w:t>
      </w:r>
      <w:r>
        <w:rPr>
          <w:spacing w:val="-3"/>
          <w:sz w:val="20"/>
        </w:rPr>
        <w:t xml:space="preserve">faktury, </w:t>
      </w:r>
      <w:r>
        <w:rPr>
          <w:sz w:val="20"/>
        </w:rPr>
        <w:t>zveřejnění na webových stránkách dodavatele,</w:t>
      </w:r>
      <w:r>
        <w:rPr>
          <w:spacing w:val="-3"/>
          <w:sz w:val="20"/>
        </w:rPr>
        <w:t xml:space="preserve"> </w:t>
      </w:r>
      <w:r>
        <w:rPr>
          <w:sz w:val="20"/>
        </w:rPr>
        <w:t>apod.).</w:t>
      </w:r>
    </w:p>
    <w:p w:rsidR="008F2BBF" w:rsidRDefault="008F2BBF">
      <w:pPr>
        <w:pStyle w:val="Zkladntext"/>
        <w:spacing w:before="2"/>
        <w:rPr>
          <w:sz w:val="21"/>
        </w:rPr>
      </w:pPr>
    </w:p>
    <w:p w:rsidR="008F2BBF" w:rsidRDefault="00060D4A">
      <w:pPr>
        <w:pStyle w:val="Nadpis1"/>
      </w:pPr>
      <w:r>
        <w:rPr>
          <w:u w:val="single"/>
        </w:rPr>
        <w:t>Platební podmínky</w:t>
      </w:r>
    </w:p>
    <w:p w:rsidR="008F2BBF" w:rsidRDefault="008F2BBF">
      <w:pPr>
        <w:pStyle w:val="Zkladntext"/>
        <w:spacing w:before="7"/>
        <w:rPr>
          <w:b/>
          <w:sz w:val="13"/>
        </w:rPr>
      </w:pPr>
    </w:p>
    <w:p w:rsidR="008F2BBF" w:rsidRDefault="00060D4A">
      <w:pPr>
        <w:pStyle w:val="Odstavecseseznamem"/>
        <w:numPr>
          <w:ilvl w:val="0"/>
          <w:numId w:val="8"/>
        </w:numPr>
        <w:tabs>
          <w:tab w:val="left" w:pos="336"/>
        </w:tabs>
        <w:spacing w:before="93"/>
        <w:rPr>
          <w:sz w:val="20"/>
        </w:rPr>
      </w:pPr>
      <w:r>
        <w:rPr>
          <w:sz w:val="20"/>
        </w:rPr>
        <w:t>Odběratel je povinen zaplatit dodavateli za dodávku elektřiny cenu, která je</w:t>
      </w:r>
      <w:r>
        <w:rPr>
          <w:spacing w:val="-21"/>
          <w:sz w:val="20"/>
        </w:rPr>
        <w:t xml:space="preserve"> </w:t>
      </w:r>
      <w:r>
        <w:rPr>
          <w:sz w:val="20"/>
        </w:rPr>
        <w:t>tvořena:</w:t>
      </w:r>
    </w:p>
    <w:p w:rsidR="008F2BBF" w:rsidRDefault="00060D4A">
      <w:pPr>
        <w:pStyle w:val="Odstavecseseznamem"/>
        <w:numPr>
          <w:ilvl w:val="1"/>
          <w:numId w:val="8"/>
        </w:numPr>
        <w:tabs>
          <w:tab w:val="left" w:pos="574"/>
        </w:tabs>
        <w:spacing w:before="11" w:line="249" w:lineRule="auto"/>
        <w:ind w:right="809" w:hanging="227"/>
        <w:rPr>
          <w:sz w:val="20"/>
        </w:rPr>
      </w:pPr>
      <w:r>
        <w:rPr>
          <w:sz w:val="20"/>
        </w:rPr>
        <w:t>cenou za silovou elektřinu určenou na základě přičítacího koeficientu, který je stanoven burzovním obchodem (závěrkovým listem), hodinových cen elektřiny na krátkodobém trhu s elektřinou, organizovaném společností OTE, a.s. a hodinových spotřeb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elektřiny,</w:t>
      </w:r>
    </w:p>
    <w:p w:rsidR="008F2BBF" w:rsidRDefault="00060D4A">
      <w:pPr>
        <w:pStyle w:val="Odstavecseseznamem"/>
        <w:numPr>
          <w:ilvl w:val="1"/>
          <w:numId w:val="8"/>
        </w:numPr>
        <w:tabs>
          <w:tab w:val="left" w:pos="574"/>
        </w:tabs>
        <w:spacing w:before="2" w:line="249" w:lineRule="auto"/>
        <w:ind w:right="819" w:hanging="227"/>
        <w:rPr>
          <w:sz w:val="20"/>
        </w:rPr>
      </w:pPr>
      <w:r>
        <w:rPr>
          <w:sz w:val="20"/>
        </w:rPr>
        <w:t xml:space="preserve">cenou za distribuci </w:t>
      </w:r>
      <w:r>
        <w:rPr>
          <w:spacing w:val="-3"/>
          <w:sz w:val="20"/>
        </w:rPr>
        <w:t xml:space="preserve">elektřiny, </w:t>
      </w:r>
      <w:r>
        <w:rPr>
          <w:sz w:val="20"/>
        </w:rPr>
        <w:t xml:space="preserve">systémové služby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ostatní související </w:t>
      </w:r>
      <w:r>
        <w:rPr>
          <w:spacing w:val="-3"/>
          <w:sz w:val="20"/>
        </w:rPr>
        <w:t xml:space="preserve">služby, </w:t>
      </w:r>
      <w:r>
        <w:rPr>
          <w:sz w:val="20"/>
        </w:rPr>
        <w:t xml:space="preserve">která bude stanovena v souladu s všeobecně závaznými právními </w:t>
      </w:r>
      <w:r>
        <w:rPr>
          <w:spacing w:val="-3"/>
          <w:sz w:val="20"/>
        </w:rPr>
        <w:t xml:space="preserve">předpisy, </w:t>
      </w:r>
      <w:r>
        <w:rPr>
          <w:sz w:val="20"/>
        </w:rPr>
        <w:t>zejména cenovými rozhodnutími příslušných správních a regulačních</w:t>
      </w:r>
      <w:r>
        <w:rPr>
          <w:spacing w:val="-4"/>
          <w:sz w:val="20"/>
        </w:rPr>
        <w:t xml:space="preserve"> </w:t>
      </w:r>
      <w:r>
        <w:rPr>
          <w:sz w:val="20"/>
        </w:rPr>
        <w:t>orgánů.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8"/>
        </w:numPr>
        <w:tabs>
          <w:tab w:val="left" w:pos="336"/>
        </w:tabs>
        <w:spacing w:line="249" w:lineRule="auto"/>
        <w:ind w:left="340" w:right="618" w:hanging="227"/>
        <w:rPr>
          <w:sz w:val="20"/>
        </w:rPr>
      </w:pPr>
      <w:r>
        <w:rPr>
          <w:sz w:val="20"/>
        </w:rPr>
        <w:t>Dodávky</w:t>
      </w:r>
      <w:r>
        <w:rPr>
          <w:spacing w:val="-5"/>
          <w:sz w:val="20"/>
        </w:rPr>
        <w:t xml:space="preserve"> </w:t>
      </w:r>
      <w:r>
        <w:rPr>
          <w:sz w:val="20"/>
        </w:rPr>
        <w:t>elektřiny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účtují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účtovacím</w:t>
      </w:r>
      <w:r>
        <w:rPr>
          <w:spacing w:val="-5"/>
          <w:sz w:val="20"/>
        </w:rPr>
        <w:t xml:space="preserve"> </w:t>
      </w:r>
      <w:r>
        <w:rPr>
          <w:sz w:val="20"/>
        </w:rPr>
        <w:t>období</w:t>
      </w:r>
      <w:r>
        <w:rPr>
          <w:spacing w:val="-5"/>
          <w:sz w:val="20"/>
        </w:rPr>
        <w:t xml:space="preserve"> </w:t>
      </w:r>
      <w:r>
        <w:rPr>
          <w:sz w:val="20"/>
        </w:rPr>
        <w:t>fakturami,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daňových</w:t>
      </w:r>
      <w:r>
        <w:rPr>
          <w:spacing w:val="-5"/>
          <w:sz w:val="20"/>
        </w:rPr>
        <w:t xml:space="preserve"> </w:t>
      </w:r>
      <w:r>
        <w:rPr>
          <w:sz w:val="20"/>
        </w:rPr>
        <w:t>dokladů podle příslušných právních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8"/>
        </w:numPr>
        <w:tabs>
          <w:tab w:val="left" w:pos="336"/>
        </w:tabs>
        <w:spacing w:line="249" w:lineRule="auto"/>
        <w:ind w:left="340" w:right="566" w:hanging="227"/>
        <w:rPr>
          <w:sz w:val="20"/>
        </w:rPr>
      </w:pPr>
      <w:r>
        <w:rPr>
          <w:sz w:val="20"/>
        </w:rPr>
        <w:t xml:space="preserve">K účtované ceně dodávky elektřiny se připočítává daň z </w:t>
      </w:r>
      <w:r>
        <w:rPr>
          <w:spacing w:val="-3"/>
          <w:sz w:val="20"/>
        </w:rPr>
        <w:t xml:space="preserve">elektřiny, </w:t>
      </w:r>
      <w:r>
        <w:rPr>
          <w:sz w:val="20"/>
        </w:rPr>
        <w:t xml:space="preserve">daň z přidané </w:t>
      </w:r>
      <w:r>
        <w:rPr>
          <w:spacing w:val="-3"/>
          <w:sz w:val="20"/>
        </w:rPr>
        <w:t xml:space="preserve">hodnoty, </w:t>
      </w:r>
      <w:r>
        <w:rPr>
          <w:sz w:val="20"/>
        </w:rPr>
        <w:t>poplatky a jiné nepřímé daně stanovené v souladu s příslu</w:t>
      </w:r>
      <w:r>
        <w:rPr>
          <w:sz w:val="20"/>
        </w:rPr>
        <w:t>šnými právními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předpisy.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8"/>
        </w:numPr>
        <w:tabs>
          <w:tab w:val="left" w:pos="336"/>
        </w:tabs>
        <w:spacing w:line="249" w:lineRule="auto"/>
        <w:ind w:left="340" w:right="409" w:hanging="227"/>
        <w:rPr>
          <w:sz w:val="20"/>
        </w:rPr>
      </w:pPr>
      <w:r>
        <w:rPr>
          <w:sz w:val="20"/>
        </w:rPr>
        <w:t xml:space="preserve">V průběhu zúčtovacího období hradí odběratel dodavateli za dodávky elektřiny pravidelné </w:t>
      </w:r>
      <w:r>
        <w:rPr>
          <w:spacing w:val="-3"/>
          <w:sz w:val="20"/>
        </w:rPr>
        <w:t xml:space="preserve">zálohy, </w:t>
      </w:r>
      <w:r>
        <w:rPr>
          <w:sz w:val="20"/>
        </w:rPr>
        <w:t>pokud není burzovním obchodem sjednáno jinak. Jejich výše je určena podle celkové předpokládané platby odběratele za příslušné faktura</w:t>
      </w:r>
      <w:r>
        <w:rPr>
          <w:sz w:val="20"/>
        </w:rPr>
        <w:t xml:space="preserve">ční období včetně daně z přidané </w:t>
      </w:r>
      <w:r>
        <w:rPr>
          <w:spacing w:val="-3"/>
          <w:sz w:val="20"/>
        </w:rPr>
        <w:t xml:space="preserve">hodnoty. </w:t>
      </w:r>
      <w:r>
        <w:rPr>
          <w:sz w:val="20"/>
        </w:rPr>
        <w:t>Dodavatel je povinen po uzavření</w:t>
      </w:r>
      <w:r>
        <w:rPr>
          <w:spacing w:val="-6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5"/>
          <w:sz w:val="20"/>
        </w:rPr>
        <w:t xml:space="preserve"> </w:t>
      </w:r>
      <w:r>
        <w:rPr>
          <w:sz w:val="20"/>
        </w:rPr>
        <w:t>obchodu</w:t>
      </w:r>
      <w:r>
        <w:rPr>
          <w:spacing w:val="-6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5"/>
          <w:sz w:val="20"/>
        </w:rPr>
        <w:t xml:space="preserve"> </w:t>
      </w:r>
      <w:r>
        <w:rPr>
          <w:sz w:val="20"/>
        </w:rPr>
        <w:t>listu)</w:t>
      </w:r>
      <w:r>
        <w:rPr>
          <w:spacing w:val="-6"/>
          <w:sz w:val="20"/>
        </w:rPr>
        <w:t xml:space="preserve"> </w:t>
      </w:r>
      <w:r>
        <w:rPr>
          <w:sz w:val="20"/>
        </w:rPr>
        <w:t>vystavit</w:t>
      </w:r>
      <w:r>
        <w:rPr>
          <w:spacing w:val="-5"/>
          <w:sz w:val="20"/>
        </w:rPr>
        <w:t xml:space="preserve"> </w:t>
      </w:r>
      <w:r>
        <w:rPr>
          <w:sz w:val="20"/>
        </w:rPr>
        <w:t>odběrateli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podmínkami</w:t>
      </w:r>
      <w:r>
        <w:rPr>
          <w:spacing w:val="-6"/>
          <w:sz w:val="20"/>
        </w:rPr>
        <w:t xml:space="preserve"> </w:t>
      </w:r>
      <w:r>
        <w:rPr>
          <w:sz w:val="20"/>
        </w:rPr>
        <w:t>uzavřeného burzovního obchodu (závěrkového listu) platební kalendář s uvedením počtu, výše a splatnosti</w:t>
      </w:r>
      <w:r>
        <w:rPr>
          <w:spacing w:val="-36"/>
          <w:sz w:val="20"/>
        </w:rPr>
        <w:t xml:space="preserve"> </w:t>
      </w:r>
      <w:r>
        <w:rPr>
          <w:sz w:val="20"/>
        </w:rPr>
        <w:t>záloh.</w:t>
      </w:r>
    </w:p>
    <w:p w:rsidR="008F2BBF" w:rsidRDefault="008F2BBF">
      <w:pPr>
        <w:pStyle w:val="Zkladntext"/>
        <w:spacing w:before="3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8"/>
        </w:numPr>
        <w:tabs>
          <w:tab w:val="left" w:pos="336"/>
        </w:tabs>
        <w:spacing w:line="249" w:lineRule="auto"/>
        <w:ind w:left="340" w:right="471" w:hanging="227"/>
        <w:rPr>
          <w:sz w:val="20"/>
        </w:rPr>
      </w:pPr>
      <w:r>
        <w:rPr>
          <w:sz w:val="20"/>
        </w:rPr>
        <w:t>Zálohy</w:t>
      </w:r>
      <w:r>
        <w:rPr>
          <w:spacing w:val="-6"/>
          <w:sz w:val="20"/>
        </w:rPr>
        <w:t xml:space="preserve"> </w:t>
      </w:r>
      <w:r>
        <w:rPr>
          <w:sz w:val="20"/>
        </w:rPr>
        <w:t>zaplacené</w:t>
      </w:r>
      <w:r>
        <w:rPr>
          <w:spacing w:val="-5"/>
          <w:sz w:val="20"/>
        </w:rPr>
        <w:t xml:space="preserve"> </w:t>
      </w:r>
      <w:r>
        <w:rPr>
          <w:sz w:val="20"/>
        </w:rPr>
        <w:t>odběratelem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"/>
          <w:sz w:val="20"/>
        </w:rPr>
        <w:t xml:space="preserve"> </w:t>
      </w:r>
      <w:r>
        <w:rPr>
          <w:sz w:val="20"/>
        </w:rPr>
        <w:t>zúčtovací</w:t>
      </w:r>
      <w:r>
        <w:rPr>
          <w:spacing w:val="-5"/>
          <w:sz w:val="20"/>
        </w:rPr>
        <w:t xml:space="preserve"> </w:t>
      </w:r>
      <w:r>
        <w:rPr>
          <w:sz w:val="20"/>
        </w:rPr>
        <w:t>období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6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5"/>
          <w:sz w:val="20"/>
        </w:rPr>
        <w:t xml:space="preserve"> </w:t>
      </w:r>
      <w:r>
        <w:rPr>
          <w:sz w:val="20"/>
        </w:rPr>
        <w:t>vypořádány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faktuře za zúčtovací období. Rozdíl ve faktuře mezi vyúčtovanou částkou a zaplacenými zálohami, který je nedoplatkem odběratele, je odběratel povinen zaplatit dodavateli v termínu splatnosti</w:t>
      </w:r>
      <w:r>
        <w:rPr>
          <w:spacing w:val="-38"/>
          <w:sz w:val="20"/>
        </w:rPr>
        <w:t xml:space="preserve"> </w:t>
      </w:r>
      <w:r>
        <w:rPr>
          <w:spacing w:val="-3"/>
          <w:sz w:val="20"/>
        </w:rPr>
        <w:t xml:space="preserve">faktury. </w:t>
      </w:r>
      <w:r>
        <w:rPr>
          <w:sz w:val="20"/>
        </w:rPr>
        <w:t>Rozdíl</w:t>
      </w:r>
    </w:p>
    <w:p w:rsidR="008F2BBF" w:rsidRDefault="00060D4A">
      <w:pPr>
        <w:pStyle w:val="Zkladntext"/>
        <w:spacing w:before="2" w:line="249" w:lineRule="auto"/>
        <w:ind w:left="340" w:right="480"/>
      </w:pPr>
      <w:r>
        <w:t>ve faktuře mezi vyúčtovanou částkou a zaplacenými</w:t>
      </w:r>
      <w:r>
        <w:t xml:space="preserve"> zálohami, který je přeplatkem odběratele, dodavatel vrátí odběrateli v termínu splatnosti faktury na bankovní účet odběratele uvedený v závěrkovém listu</w:t>
      </w:r>
    </w:p>
    <w:p w:rsidR="008F2BBF" w:rsidRDefault="00060D4A">
      <w:pPr>
        <w:pStyle w:val="Zkladntext"/>
        <w:spacing w:before="2" w:line="249" w:lineRule="auto"/>
        <w:ind w:left="340" w:right="456"/>
      </w:pPr>
      <w:r>
        <w:t>s použitím variabilního symbolu uvedeného na faktuře. Pokud není burzovním obchodem sjednáno jinak, je</w:t>
      </w:r>
      <w:r>
        <w:t xml:space="preserve"> dodavatel oprávněn přeplatky a nedoplatky odběratele převádět do dalšího zúčtovacího období, dále je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započítat</w:t>
      </w:r>
      <w:r>
        <w:rPr>
          <w:spacing w:val="-5"/>
        </w:rPr>
        <w:t xml:space="preserve"> </w:t>
      </w:r>
      <w:r>
        <w:t>přeplatek</w:t>
      </w:r>
      <w:r>
        <w:rPr>
          <w:spacing w:val="-5"/>
        </w:rPr>
        <w:t xml:space="preserve"> </w:t>
      </w:r>
      <w:r>
        <w:t>odběratele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úhradu</w:t>
      </w:r>
      <w:r>
        <w:rPr>
          <w:spacing w:val="-5"/>
        </w:rPr>
        <w:t xml:space="preserve"> </w:t>
      </w:r>
      <w:r>
        <w:t>záloh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dalším</w:t>
      </w:r>
      <w:r>
        <w:rPr>
          <w:spacing w:val="-4"/>
        </w:rPr>
        <w:t xml:space="preserve"> </w:t>
      </w:r>
      <w:r>
        <w:t>zúčtovacím</w:t>
      </w:r>
      <w:r>
        <w:rPr>
          <w:spacing w:val="-5"/>
        </w:rPr>
        <w:t xml:space="preserve"> </w:t>
      </w:r>
      <w:r>
        <w:t>období,</w:t>
      </w:r>
      <w:r>
        <w:rPr>
          <w:spacing w:val="-5"/>
        </w:rPr>
        <w:t xml:space="preserve"> </w:t>
      </w:r>
      <w:r>
        <w:t>přičemž</w:t>
      </w:r>
      <w:r>
        <w:rPr>
          <w:spacing w:val="-5"/>
        </w:rPr>
        <w:t xml:space="preserve"> </w:t>
      </w:r>
      <w:r>
        <w:t>převod a započtení těchto částek je povinen vždy oznámit</w:t>
      </w:r>
      <w:r>
        <w:rPr>
          <w:spacing w:val="-11"/>
        </w:rPr>
        <w:t xml:space="preserve"> </w:t>
      </w:r>
      <w:r>
        <w:t>odběr</w:t>
      </w:r>
      <w:r>
        <w:t>ateli.</w:t>
      </w:r>
    </w:p>
    <w:p w:rsidR="008F2BBF" w:rsidRDefault="008F2BBF">
      <w:pPr>
        <w:pStyle w:val="Zkladntext"/>
        <w:spacing w:before="2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8"/>
        </w:numPr>
        <w:tabs>
          <w:tab w:val="left" w:pos="336"/>
        </w:tabs>
        <w:spacing w:line="249" w:lineRule="auto"/>
        <w:ind w:left="340" w:right="565" w:hanging="227"/>
        <w:rPr>
          <w:sz w:val="20"/>
        </w:rPr>
      </w:pPr>
      <w:r>
        <w:rPr>
          <w:sz w:val="20"/>
        </w:rPr>
        <w:t>Odběratel je povinen provádět všechny platby bezhotovostně v tuzemské měně, pokud není burzovním obchodem</w:t>
      </w:r>
      <w:r>
        <w:rPr>
          <w:spacing w:val="-5"/>
          <w:sz w:val="20"/>
        </w:rPr>
        <w:t xml:space="preserve"> </w:t>
      </w:r>
      <w:r>
        <w:rPr>
          <w:sz w:val="20"/>
        </w:rPr>
        <w:t>(závěrkovým</w:t>
      </w:r>
      <w:r>
        <w:rPr>
          <w:spacing w:val="-5"/>
          <w:sz w:val="20"/>
        </w:rPr>
        <w:t xml:space="preserve"> </w:t>
      </w:r>
      <w:r>
        <w:rPr>
          <w:sz w:val="20"/>
        </w:rPr>
        <w:t>listem)</w:t>
      </w:r>
      <w:r>
        <w:rPr>
          <w:spacing w:val="-5"/>
          <w:sz w:val="20"/>
        </w:rPr>
        <w:t xml:space="preserve"> </w:t>
      </w:r>
      <w:r>
        <w:rPr>
          <w:sz w:val="20"/>
        </w:rPr>
        <w:t>sjednána</w:t>
      </w:r>
      <w:r>
        <w:rPr>
          <w:spacing w:val="-5"/>
          <w:sz w:val="20"/>
        </w:rPr>
        <w:t xml:space="preserve"> </w:t>
      </w:r>
      <w:r>
        <w:rPr>
          <w:sz w:val="20"/>
        </w:rPr>
        <w:t>jiná</w:t>
      </w:r>
      <w:r>
        <w:rPr>
          <w:spacing w:val="-5"/>
          <w:sz w:val="20"/>
        </w:rPr>
        <w:t xml:space="preserve"> </w:t>
      </w:r>
      <w:r>
        <w:rPr>
          <w:sz w:val="20"/>
        </w:rPr>
        <w:t>měna,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bankovní</w:t>
      </w:r>
      <w:r>
        <w:rPr>
          <w:spacing w:val="-5"/>
          <w:sz w:val="20"/>
        </w:rPr>
        <w:t xml:space="preserve"> </w:t>
      </w:r>
      <w:r>
        <w:rPr>
          <w:sz w:val="20"/>
        </w:rPr>
        <w:t>účet</w:t>
      </w:r>
      <w:r>
        <w:rPr>
          <w:spacing w:val="-5"/>
          <w:sz w:val="20"/>
        </w:rPr>
        <w:t xml:space="preserve"> </w:t>
      </w:r>
      <w:r>
        <w:rPr>
          <w:sz w:val="20"/>
        </w:rPr>
        <w:t>dodavatele</w:t>
      </w:r>
      <w:r>
        <w:rPr>
          <w:spacing w:val="-5"/>
          <w:sz w:val="20"/>
        </w:rPr>
        <w:t xml:space="preserve"> </w:t>
      </w:r>
      <w:r>
        <w:rPr>
          <w:sz w:val="20"/>
        </w:rPr>
        <w:t>uvedený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příslušné faktuře s použitím variabilního symbolu uvedeného na faktuře. Pokud odběratel poukáže</w:t>
      </w:r>
      <w:r>
        <w:rPr>
          <w:spacing w:val="-34"/>
          <w:sz w:val="20"/>
        </w:rPr>
        <w:t xml:space="preserve"> </w:t>
      </w:r>
      <w:r>
        <w:rPr>
          <w:sz w:val="20"/>
        </w:rPr>
        <w:t>platbu</w:t>
      </w:r>
    </w:p>
    <w:p w:rsidR="008F2BBF" w:rsidRDefault="00060D4A">
      <w:pPr>
        <w:pStyle w:val="Zkladntext"/>
        <w:spacing w:before="2" w:line="249" w:lineRule="auto"/>
        <w:ind w:left="340" w:right="546"/>
      </w:pPr>
      <w:r>
        <w:t>s nesprávným variabilním symbolem, nebo ji poukáže na jiný bankovní účet dodavatele, než je uvedeno na faktuře, je dodavatel oprávněn platbu vrátit odběr</w:t>
      </w:r>
      <w:r>
        <w:t>ateli jako neidentifikovatelnou a účtovat úrok</w:t>
      </w:r>
    </w:p>
    <w:p w:rsidR="008F2BBF" w:rsidRDefault="00060D4A">
      <w:pPr>
        <w:pStyle w:val="Zkladntext"/>
        <w:spacing w:before="2"/>
        <w:ind w:left="340"/>
      </w:pPr>
      <w:r>
        <w:t>z prodlení za opožděné placení od data splatnosti faktury až do obdržení správně poukázané platby.</w:t>
      </w:r>
    </w:p>
    <w:p w:rsidR="008F2BBF" w:rsidRDefault="008F2BBF">
      <w:pPr>
        <w:pStyle w:val="Zkladntext"/>
        <w:spacing w:before="8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8"/>
        </w:numPr>
        <w:tabs>
          <w:tab w:val="left" w:pos="336"/>
        </w:tabs>
        <w:spacing w:line="249" w:lineRule="auto"/>
        <w:ind w:left="340" w:right="388" w:hanging="227"/>
        <w:rPr>
          <w:sz w:val="20"/>
        </w:rPr>
      </w:pPr>
      <w:r>
        <w:rPr>
          <w:sz w:val="20"/>
        </w:rPr>
        <w:t>Zaplacením plateb se rozumí připsání příslušné částky na bankovní účet dodavatele. Připadne-li den splatnosti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zálohy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4"/>
          <w:sz w:val="20"/>
        </w:rPr>
        <w:t xml:space="preserve"> </w:t>
      </w:r>
      <w:r>
        <w:rPr>
          <w:sz w:val="20"/>
        </w:rPr>
        <w:t>pracovního</w:t>
      </w:r>
      <w:r>
        <w:rPr>
          <w:spacing w:val="-4"/>
          <w:sz w:val="20"/>
        </w:rPr>
        <w:t xml:space="preserve"> </w:t>
      </w:r>
      <w:r>
        <w:rPr>
          <w:sz w:val="20"/>
        </w:rPr>
        <w:t>volna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klidu,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dnem</w:t>
      </w:r>
      <w:r>
        <w:rPr>
          <w:spacing w:val="-4"/>
          <w:sz w:val="20"/>
        </w:rPr>
        <w:t xml:space="preserve"> </w:t>
      </w:r>
      <w:r>
        <w:rPr>
          <w:sz w:val="20"/>
        </w:rPr>
        <w:t>splatnosti</w:t>
      </w:r>
      <w:r>
        <w:rPr>
          <w:spacing w:val="-4"/>
          <w:sz w:val="20"/>
        </w:rPr>
        <w:t xml:space="preserve"> </w:t>
      </w:r>
      <w:r>
        <w:rPr>
          <w:sz w:val="20"/>
        </w:rPr>
        <w:t>nejbližší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 pracovní</w:t>
      </w:r>
      <w:r>
        <w:rPr>
          <w:spacing w:val="-2"/>
          <w:sz w:val="20"/>
        </w:rPr>
        <w:t xml:space="preserve"> </w:t>
      </w:r>
      <w:r>
        <w:rPr>
          <w:sz w:val="20"/>
        </w:rPr>
        <w:t>den.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8"/>
        </w:numPr>
        <w:tabs>
          <w:tab w:val="left" w:pos="336"/>
        </w:tabs>
        <w:spacing w:line="249" w:lineRule="auto"/>
        <w:ind w:left="340" w:right="377" w:hanging="227"/>
        <w:rPr>
          <w:sz w:val="20"/>
        </w:rPr>
      </w:pPr>
      <w:r>
        <w:rPr>
          <w:sz w:val="20"/>
        </w:rPr>
        <w:t>V případě prodlení odběratele s úhradou jakékoliv částky vyplývající z uzavřeného burzovního obchodu (závěrkového</w:t>
      </w:r>
      <w:r>
        <w:rPr>
          <w:spacing w:val="-5"/>
          <w:sz w:val="20"/>
        </w:rPr>
        <w:t xml:space="preserve"> </w:t>
      </w:r>
      <w:r>
        <w:rPr>
          <w:sz w:val="20"/>
        </w:rPr>
        <w:t>listu),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uhradit</w:t>
      </w:r>
      <w:r>
        <w:rPr>
          <w:spacing w:val="-4"/>
          <w:sz w:val="20"/>
        </w:rPr>
        <w:t xml:space="preserve"> </w:t>
      </w:r>
      <w:r>
        <w:rPr>
          <w:sz w:val="20"/>
        </w:rPr>
        <w:t>dodavateli</w:t>
      </w:r>
      <w:r>
        <w:rPr>
          <w:spacing w:val="-4"/>
          <w:sz w:val="20"/>
        </w:rPr>
        <w:t xml:space="preserve"> </w:t>
      </w:r>
      <w:r>
        <w:rPr>
          <w:sz w:val="20"/>
        </w:rPr>
        <w:t>úrok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0,05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dlužné</w:t>
      </w:r>
      <w:r>
        <w:rPr>
          <w:spacing w:val="-4"/>
          <w:sz w:val="20"/>
        </w:rPr>
        <w:t xml:space="preserve"> </w:t>
      </w:r>
      <w:r>
        <w:rPr>
          <w:sz w:val="20"/>
        </w:rPr>
        <w:t>částky za každý den</w:t>
      </w:r>
      <w:r>
        <w:rPr>
          <w:spacing w:val="-4"/>
          <w:sz w:val="20"/>
        </w:rPr>
        <w:t xml:space="preserve"> </w:t>
      </w:r>
      <w:r>
        <w:rPr>
          <w:sz w:val="20"/>
        </w:rPr>
        <w:t>prodlení.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8"/>
        </w:numPr>
        <w:tabs>
          <w:tab w:val="left" w:pos="336"/>
        </w:tabs>
        <w:spacing w:line="249" w:lineRule="auto"/>
        <w:ind w:left="340" w:right="860" w:hanging="227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odběratel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prodlení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úhradou</w:t>
      </w:r>
      <w:r>
        <w:rPr>
          <w:spacing w:val="-4"/>
          <w:sz w:val="20"/>
        </w:rPr>
        <w:t xml:space="preserve"> </w:t>
      </w:r>
      <w:r>
        <w:rPr>
          <w:sz w:val="20"/>
        </w:rPr>
        <w:t>jakékoliv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uzavřeného</w:t>
      </w:r>
      <w:r>
        <w:rPr>
          <w:spacing w:val="-5"/>
          <w:sz w:val="20"/>
        </w:rPr>
        <w:t xml:space="preserve"> </w:t>
      </w:r>
      <w:r>
        <w:rPr>
          <w:sz w:val="20"/>
        </w:rPr>
        <w:t>burzovního obchodu,</w:t>
      </w:r>
      <w:r>
        <w:rPr>
          <w:spacing w:val="-5"/>
          <w:sz w:val="20"/>
        </w:rPr>
        <w:t xml:space="preserve"> </w:t>
      </w:r>
      <w:r>
        <w:rPr>
          <w:sz w:val="20"/>
        </w:rPr>
        <w:t>má</w:t>
      </w:r>
      <w:r>
        <w:rPr>
          <w:spacing w:val="-4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právo</w:t>
      </w:r>
      <w:r>
        <w:rPr>
          <w:spacing w:val="-5"/>
          <w:sz w:val="20"/>
        </w:rPr>
        <w:t xml:space="preserve"> </w:t>
      </w:r>
      <w:r>
        <w:rPr>
          <w:sz w:val="20"/>
        </w:rPr>
        <w:t>zaslat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odběrateli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5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upomínky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placení.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</w:p>
    <w:p w:rsidR="008F2BBF" w:rsidRDefault="00060D4A">
      <w:pPr>
        <w:pStyle w:val="Zkladntext"/>
        <w:spacing w:before="2" w:line="249" w:lineRule="auto"/>
        <w:ind w:left="340" w:right="569"/>
      </w:pPr>
      <w:r>
        <w:t>v takovém případě povinen uhradit dodavateli náklady spojené se zasláním písemné výzvy či upomínky k placení.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8"/>
        </w:numPr>
        <w:tabs>
          <w:tab w:val="left" w:pos="448"/>
        </w:tabs>
        <w:spacing w:line="249" w:lineRule="auto"/>
        <w:ind w:left="340" w:right="377" w:hanging="227"/>
        <w:rPr>
          <w:sz w:val="20"/>
        </w:rPr>
      </w:pPr>
      <w:r>
        <w:rPr>
          <w:sz w:val="20"/>
        </w:rPr>
        <w:t>V případě prodlení dodavatele s úhradou jakékoliv částky vyplývající z uzavřeného burzovního obchodu (závěrkovéh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listu),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uhradit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odběrateli</w:t>
      </w:r>
      <w:r>
        <w:rPr>
          <w:spacing w:val="-4"/>
          <w:sz w:val="20"/>
        </w:rPr>
        <w:t xml:space="preserve"> </w:t>
      </w:r>
      <w:r>
        <w:rPr>
          <w:sz w:val="20"/>
        </w:rPr>
        <w:t>úrok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0,05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dlužné</w:t>
      </w:r>
      <w:r>
        <w:rPr>
          <w:spacing w:val="-4"/>
          <w:sz w:val="20"/>
        </w:rPr>
        <w:t xml:space="preserve"> </w:t>
      </w:r>
      <w:r>
        <w:rPr>
          <w:sz w:val="20"/>
        </w:rPr>
        <w:t>částky za každý den</w:t>
      </w:r>
      <w:r>
        <w:rPr>
          <w:spacing w:val="-4"/>
          <w:sz w:val="20"/>
        </w:rPr>
        <w:t xml:space="preserve"> </w:t>
      </w:r>
      <w:r>
        <w:rPr>
          <w:sz w:val="20"/>
        </w:rPr>
        <w:t>prodlení.</w:t>
      </w:r>
    </w:p>
    <w:p w:rsidR="008F2BBF" w:rsidRDefault="008F2BBF">
      <w:pPr>
        <w:spacing w:line="249" w:lineRule="auto"/>
        <w:rPr>
          <w:sz w:val="20"/>
        </w:rPr>
        <w:sectPr w:rsidR="008F2BBF">
          <w:pgSz w:w="11910" w:h="16840"/>
          <w:pgMar w:top="1080" w:right="800" w:bottom="640" w:left="1020" w:header="489" w:footer="457" w:gutter="0"/>
          <w:cols w:space="708"/>
        </w:sectPr>
      </w:pPr>
    </w:p>
    <w:p w:rsidR="008F2BBF" w:rsidRDefault="00060D4A">
      <w:pPr>
        <w:pStyle w:val="Nadpis1"/>
        <w:spacing w:before="83"/>
      </w:pPr>
      <w:r>
        <w:rPr>
          <w:u w:val="single"/>
        </w:rPr>
        <w:lastRenderedPageBreak/>
        <w:t>Reklamace</w:t>
      </w:r>
    </w:p>
    <w:p w:rsidR="008F2BBF" w:rsidRDefault="008F2BBF">
      <w:pPr>
        <w:pStyle w:val="Zkladntext"/>
        <w:spacing w:before="7"/>
        <w:rPr>
          <w:b/>
          <w:sz w:val="13"/>
        </w:rPr>
      </w:pPr>
    </w:p>
    <w:p w:rsidR="008F2BBF" w:rsidRDefault="00060D4A">
      <w:pPr>
        <w:pStyle w:val="Odstavecseseznamem"/>
        <w:numPr>
          <w:ilvl w:val="0"/>
          <w:numId w:val="7"/>
        </w:numPr>
        <w:tabs>
          <w:tab w:val="left" w:pos="336"/>
        </w:tabs>
        <w:spacing w:before="94" w:line="249" w:lineRule="auto"/>
        <w:ind w:right="384" w:hanging="227"/>
        <w:rPr>
          <w:sz w:val="20"/>
        </w:rPr>
      </w:pPr>
      <w:r>
        <w:rPr>
          <w:sz w:val="20"/>
        </w:rPr>
        <w:t>Zjistí-li odběratel chyby nebo omyly při vyúčtování dodávky elektřiny dle uzavřeného burzovního obchodu (závěrkového listu), má právo příslušné vyúčtování (fakturu) u dodavatele reklamovat. Reklamace musí mít písemnou formu a její uplatnění nemá odkladný ú</w:t>
      </w:r>
      <w:r>
        <w:rPr>
          <w:sz w:val="20"/>
        </w:rPr>
        <w:t xml:space="preserve">činek na splatnost </w:t>
      </w:r>
      <w:r>
        <w:rPr>
          <w:spacing w:val="-3"/>
          <w:sz w:val="20"/>
        </w:rPr>
        <w:t xml:space="preserve">faktury, </w:t>
      </w:r>
      <w:r>
        <w:rPr>
          <w:sz w:val="20"/>
        </w:rPr>
        <w:t xml:space="preserve">vyjma zcela zjevné </w:t>
      </w:r>
      <w:r>
        <w:rPr>
          <w:spacing w:val="-3"/>
          <w:sz w:val="20"/>
        </w:rPr>
        <w:t xml:space="preserve">chyby, </w:t>
      </w:r>
      <w:r>
        <w:rPr>
          <w:sz w:val="20"/>
        </w:rPr>
        <w:t>nedohodne-li se odběratel a dodavatel</w:t>
      </w:r>
      <w:r>
        <w:rPr>
          <w:spacing w:val="-7"/>
          <w:sz w:val="20"/>
        </w:rPr>
        <w:t xml:space="preserve"> </w:t>
      </w:r>
      <w:r>
        <w:rPr>
          <w:sz w:val="20"/>
        </w:rPr>
        <w:t>jinak.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7"/>
        </w:numPr>
        <w:tabs>
          <w:tab w:val="left" w:pos="336"/>
        </w:tabs>
        <w:spacing w:line="249" w:lineRule="auto"/>
        <w:ind w:right="737" w:hanging="227"/>
        <w:rPr>
          <w:sz w:val="20"/>
        </w:rPr>
      </w:pPr>
      <w:r>
        <w:rPr>
          <w:sz w:val="20"/>
        </w:rPr>
        <w:t>Dodavatel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reklamaci</w:t>
      </w:r>
      <w:r>
        <w:rPr>
          <w:spacing w:val="-5"/>
          <w:sz w:val="20"/>
        </w:rPr>
        <w:t xml:space="preserve"> </w:t>
      </w:r>
      <w:r>
        <w:rPr>
          <w:sz w:val="20"/>
        </w:rPr>
        <w:t>přezkoumat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výsledek</w:t>
      </w:r>
      <w:r>
        <w:rPr>
          <w:spacing w:val="-5"/>
          <w:sz w:val="20"/>
        </w:rPr>
        <w:t xml:space="preserve"> </w:t>
      </w:r>
      <w:r>
        <w:rPr>
          <w:sz w:val="20"/>
        </w:rPr>
        <w:t>přezkoumání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oznámit</w:t>
      </w:r>
      <w:r>
        <w:rPr>
          <w:spacing w:val="-5"/>
          <w:sz w:val="20"/>
        </w:rPr>
        <w:t xml:space="preserve"> </w:t>
      </w:r>
      <w:r>
        <w:rPr>
          <w:sz w:val="20"/>
        </w:rPr>
        <w:t>odběrateli</w:t>
      </w:r>
      <w:r>
        <w:rPr>
          <w:spacing w:val="-5"/>
          <w:sz w:val="20"/>
        </w:rPr>
        <w:t xml:space="preserve"> </w:t>
      </w:r>
      <w:r>
        <w:rPr>
          <w:sz w:val="20"/>
        </w:rPr>
        <w:t>ve lhůtách stanovených příslušnými právními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předpisy.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Nadpis1"/>
        <w:spacing w:before="1"/>
      </w:pPr>
      <w:r>
        <w:rPr>
          <w:u w:val="single"/>
        </w:rPr>
        <w:t>Omezení a přerušení dodávky</w:t>
      </w:r>
    </w:p>
    <w:p w:rsidR="008F2BBF" w:rsidRDefault="008F2BBF">
      <w:pPr>
        <w:pStyle w:val="Zkladntext"/>
        <w:spacing w:before="7"/>
        <w:rPr>
          <w:b/>
          <w:sz w:val="13"/>
        </w:rPr>
      </w:pPr>
    </w:p>
    <w:p w:rsidR="008F2BBF" w:rsidRDefault="00060D4A">
      <w:pPr>
        <w:pStyle w:val="Odstavecseseznamem"/>
        <w:numPr>
          <w:ilvl w:val="0"/>
          <w:numId w:val="6"/>
        </w:numPr>
        <w:tabs>
          <w:tab w:val="left" w:pos="336"/>
        </w:tabs>
        <w:spacing w:before="93" w:line="249" w:lineRule="auto"/>
        <w:ind w:right="687" w:hanging="227"/>
        <w:rPr>
          <w:sz w:val="20"/>
        </w:rPr>
      </w:pPr>
      <w:r>
        <w:rPr>
          <w:sz w:val="20"/>
        </w:rPr>
        <w:t>Dodavatel je oprávněn přerušit nebo omezit v nezbytném rozsahu dodávku elektřiny dle burzovního obchodu</w:t>
      </w:r>
      <w:r>
        <w:rPr>
          <w:spacing w:val="-6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5"/>
          <w:sz w:val="20"/>
        </w:rPr>
        <w:t xml:space="preserve"> </w:t>
      </w:r>
      <w:r>
        <w:rPr>
          <w:sz w:val="20"/>
        </w:rPr>
        <w:t>listu)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odběrném</w:t>
      </w:r>
      <w:r>
        <w:rPr>
          <w:spacing w:val="-5"/>
          <w:sz w:val="20"/>
        </w:rPr>
        <w:t xml:space="preserve"> </w:t>
      </w:r>
      <w:r>
        <w:rPr>
          <w:sz w:val="20"/>
        </w:rPr>
        <w:t>místě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5"/>
          <w:sz w:val="20"/>
        </w:rPr>
        <w:t xml:space="preserve"> </w:t>
      </w:r>
      <w:r>
        <w:rPr>
          <w:sz w:val="20"/>
        </w:rPr>
        <w:t>neoprávněného</w:t>
      </w:r>
      <w:r>
        <w:rPr>
          <w:spacing w:val="-5"/>
          <w:sz w:val="20"/>
        </w:rPr>
        <w:t xml:space="preserve"> </w:t>
      </w:r>
      <w:r>
        <w:rPr>
          <w:sz w:val="20"/>
        </w:rPr>
        <w:t>odběru,</w:t>
      </w:r>
      <w:r>
        <w:rPr>
          <w:spacing w:val="-5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definován příslušnými platnými právními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předpisy.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6"/>
        </w:numPr>
        <w:tabs>
          <w:tab w:val="left" w:pos="336"/>
        </w:tabs>
        <w:spacing w:line="249" w:lineRule="auto"/>
        <w:ind w:right="831" w:hanging="227"/>
        <w:rPr>
          <w:sz w:val="20"/>
        </w:rPr>
      </w:pPr>
      <w:r>
        <w:rPr>
          <w:sz w:val="20"/>
        </w:rPr>
        <w:t>Přerušení nebo omezení dodávky elektřiny z důvodu neoprávněného odběru bude provedeno provozovatelem</w:t>
      </w:r>
      <w:r>
        <w:rPr>
          <w:spacing w:val="-7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7"/>
          <w:sz w:val="20"/>
        </w:rPr>
        <w:t xml:space="preserve"> </w:t>
      </w:r>
      <w:r>
        <w:rPr>
          <w:sz w:val="20"/>
        </w:rPr>
        <w:t>soustavy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žádost</w:t>
      </w:r>
      <w:r>
        <w:rPr>
          <w:spacing w:val="-7"/>
          <w:sz w:val="20"/>
        </w:rPr>
        <w:t xml:space="preserve"> </w:t>
      </w:r>
      <w:r>
        <w:rPr>
          <w:sz w:val="20"/>
        </w:rPr>
        <w:t>dodavatele</w:t>
      </w:r>
      <w:r>
        <w:rPr>
          <w:spacing w:val="-7"/>
          <w:sz w:val="20"/>
        </w:rPr>
        <w:t xml:space="preserve"> </w:t>
      </w:r>
      <w:r>
        <w:rPr>
          <w:sz w:val="20"/>
        </w:rPr>
        <w:t>bezprostředně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zjištění</w:t>
      </w:r>
      <w:r>
        <w:rPr>
          <w:spacing w:val="-7"/>
          <w:sz w:val="20"/>
        </w:rPr>
        <w:t xml:space="preserve"> </w:t>
      </w:r>
      <w:r>
        <w:rPr>
          <w:sz w:val="20"/>
        </w:rPr>
        <w:t>neoprávněného odběru a bude provedeno na náklady</w:t>
      </w:r>
      <w:r>
        <w:rPr>
          <w:spacing w:val="-9"/>
          <w:sz w:val="20"/>
        </w:rPr>
        <w:t xml:space="preserve"> </w:t>
      </w:r>
      <w:r>
        <w:rPr>
          <w:sz w:val="20"/>
        </w:rPr>
        <w:t>odběratele.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6"/>
        </w:numPr>
        <w:tabs>
          <w:tab w:val="left" w:pos="336"/>
        </w:tabs>
        <w:spacing w:line="249" w:lineRule="auto"/>
        <w:ind w:right="629" w:hanging="227"/>
        <w:rPr>
          <w:sz w:val="20"/>
        </w:rPr>
      </w:pPr>
      <w:r>
        <w:rPr>
          <w:sz w:val="20"/>
        </w:rPr>
        <w:t>Přerušením</w:t>
      </w:r>
      <w:r>
        <w:rPr>
          <w:spacing w:val="-8"/>
          <w:sz w:val="20"/>
        </w:rPr>
        <w:t xml:space="preserve"> </w:t>
      </w:r>
      <w:r>
        <w:rPr>
          <w:sz w:val="20"/>
        </w:rPr>
        <w:t>neb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omezením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elektřiny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7"/>
          <w:sz w:val="20"/>
        </w:rPr>
        <w:t xml:space="preserve"> </w:t>
      </w:r>
      <w:r>
        <w:rPr>
          <w:sz w:val="20"/>
        </w:rPr>
        <w:t>neoprávněného</w:t>
      </w:r>
      <w:r>
        <w:rPr>
          <w:spacing w:val="-8"/>
          <w:sz w:val="20"/>
        </w:rPr>
        <w:t xml:space="preserve"> </w:t>
      </w:r>
      <w:r>
        <w:rPr>
          <w:sz w:val="20"/>
        </w:rPr>
        <w:t>odběru</w:t>
      </w:r>
      <w:r>
        <w:rPr>
          <w:spacing w:val="-7"/>
          <w:sz w:val="20"/>
        </w:rPr>
        <w:t xml:space="preserve"> </w:t>
      </w:r>
      <w:r>
        <w:rPr>
          <w:sz w:val="20"/>
        </w:rPr>
        <w:t>nevzniká</w:t>
      </w:r>
      <w:r>
        <w:rPr>
          <w:spacing w:val="-8"/>
          <w:sz w:val="20"/>
        </w:rPr>
        <w:t xml:space="preserve"> </w:t>
      </w:r>
      <w:r>
        <w:rPr>
          <w:sz w:val="20"/>
        </w:rPr>
        <w:t>odběrateli právo na náhradu škody a ušlého zisku na dodavateli a na provozovateli distribuční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soustavy.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6"/>
        </w:numPr>
        <w:tabs>
          <w:tab w:val="left" w:pos="336"/>
        </w:tabs>
        <w:spacing w:line="249" w:lineRule="auto"/>
        <w:ind w:right="917" w:hanging="227"/>
        <w:rPr>
          <w:sz w:val="20"/>
        </w:rPr>
      </w:pPr>
      <w:r>
        <w:rPr>
          <w:sz w:val="20"/>
        </w:rPr>
        <w:t>Odběratel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7"/>
          <w:sz w:val="20"/>
        </w:rPr>
        <w:t xml:space="preserve"> </w:t>
      </w:r>
      <w:r>
        <w:rPr>
          <w:sz w:val="20"/>
        </w:rPr>
        <w:t>dodavateli</w:t>
      </w:r>
      <w:r>
        <w:rPr>
          <w:spacing w:val="-6"/>
          <w:sz w:val="20"/>
        </w:rPr>
        <w:t xml:space="preserve"> </w:t>
      </w:r>
      <w:r>
        <w:rPr>
          <w:sz w:val="20"/>
        </w:rPr>
        <w:t>náklady</w:t>
      </w:r>
      <w:r>
        <w:rPr>
          <w:spacing w:val="-6"/>
          <w:sz w:val="20"/>
        </w:rPr>
        <w:t xml:space="preserve"> </w:t>
      </w:r>
      <w:r>
        <w:rPr>
          <w:sz w:val="20"/>
        </w:rPr>
        <w:t>spojené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přerušením,</w:t>
      </w:r>
      <w:r>
        <w:rPr>
          <w:spacing w:val="-6"/>
          <w:sz w:val="20"/>
        </w:rPr>
        <w:t xml:space="preserve"> </w:t>
      </w:r>
      <w:r>
        <w:rPr>
          <w:sz w:val="20"/>
        </w:rPr>
        <w:t>obnovením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ukončením dodávky elektřiny z důvodu neoprávněného</w:t>
      </w:r>
      <w:r>
        <w:rPr>
          <w:spacing w:val="-8"/>
          <w:sz w:val="20"/>
        </w:rPr>
        <w:t xml:space="preserve"> </w:t>
      </w:r>
      <w:r>
        <w:rPr>
          <w:sz w:val="20"/>
        </w:rPr>
        <w:t>odběru.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Nadpis1"/>
      </w:pPr>
      <w:r>
        <w:rPr>
          <w:u w:val="single"/>
        </w:rPr>
        <w:t>Odstoupení od burzovního obchodu (závěrkového listu)</w:t>
      </w:r>
    </w:p>
    <w:p w:rsidR="008F2BBF" w:rsidRDefault="008F2BBF">
      <w:pPr>
        <w:pStyle w:val="Zkladntext"/>
        <w:spacing w:before="7"/>
        <w:rPr>
          <w:b/>
          <w:sz w:val="13"/>
        </w:rPr>
      </w:pPr>
    </w:p>
    <w:p w:rsidR="008F2BBF" w:rsidRDefault="00060D4A">
      <w:pPr>
        <w:pStyle w:val="Odstavecseseznamem"/>
        <w:numPr>
          <w:ilvl w:val="0"/>
          <w:numId w:val="5"/>
        </w:numPr>
        <w:tabs>
          <w:tab w:val="left" w:pos="336"/>
        </w:tabs>
        <w:spacing w:before="94"/>
        <w:rPr>
          <w:sz w:val="20"/>
        </w:rPr>
      </w:pPr>
      <w:r>
        <w:rPr>
          <w:sz w:val="20"/>
        </w:rPr>
        <w:t>Dodavatel je oprávněn odstoupit od burzovního obchodu (závěrkového listu) v</w:t>
      </w:r>
      <w:r>
        <w:rPr>
          <w:spacing w:val="-21"/>
          <w:sz w:val="20"/>
        </w:rPr>
        <w:t xml:space="preserve"> </w:t>
      </w:r>
      <w:r>
        <w:rPr>
          <w:sz w:val="20"/>
        </w:rPr>
        <w:t>případě:</w:t>
      </w:r>
    </w:p>
    <w:p w:rsidR="008F2BBF" w:rsidRDefault="00060D4A">
      <w:pPr>
        <w:pStyle w:val="Odstavecseseznamem"/>
        <w:numPr>
          <w:ilvl w:val="1"/>
          <w:numId w:val="5"/>
        </w:numPr>
        <w:tabs>
          <w:tab w:val="left" w:pos="574"/>
        </w:tabs>
        <w:spacing w:before="10"/>
        <w:rPr>
          <w:sz w:val="20"/>
        </w:rPr>
      </w:pPr>
      <w:r>
        <w:rPr>
          <w:sz w:val="20"/>
        </w:rPr>
        <w:t>podstatného porušení povinností – podmínek burzovníh</w:t>
      </w:r>
      <w:r>
        <w:rPr>
          <w:sz w:val="20"/>
        </w:rPr>
        <w:t>o obchodu (závěrkového listu)</w:t>
      </w:r>
      <w:r>
        <w:rPr>
          <w:spacing w:val="-35"/>
          <w:sz w:val="20"/>
        </w:rPr>
        <w:t xml:space="preserve"> </w:t>
      </w:r>
      <w:r>
        <w:rPr>
          <w:sz w:val="20"/>
        </w:rPr>
        <w:t>odběratelem,</w:t>
      </w:r>
    </w:p>
    <w:p w:rsidR="008F2BBF" w:rsidRDefault="00060D4A">
      <w:pPr>
        <w:pStyle w:val="Odstavecseseznamem"/>
        <w:numPr>
          <w:ilvl w:val="1"/>
          <w:numId w:val="5"/>
        </w:numPr>
        <w:tabs>
          <w:tab w:val="left" w:pos="574"/>
        </w:tabs>
        <w:spacing w:before="10" w:line="249" w:lineRule="auto"/>
        <w:ind w:left="567" w:right="627" w:hanging="227"/>
        <w:rPr>
          <w:sz w:val="20"/>
        </w:rPr>
      </w:pPr>
      <w:r>
        <w:rPr>
          <w:sz w:val="20"/>
        </w:rPr>
        <w:t>je-li déle než 30 kalendářních dní z důvodu nečinnosti nebo neplnění povinností odběratele přerušena</w:t>
      </w:r>
      <w:r>
        <w:rPr>
          <w:spacing w:val="-7"/>
          <w:sz w:val="20"/>
        </w:rPr>
        <w:t xml:space="preserve"> </w:t>
      </w:r>
      <w:r>
        <w:rPr>
          <w:sz w:val="20"/>
        </w:rPr>
        <w:t>dodávka</w:t>
      </w:r>
      <w:r>
        <w:rPr>
          <w:spacing w:val="-6"/>
          <w:sz w:val="20"/>
        </w:rPr>
        <w:t xml:space="preserve"> </w:t>
      </w:r>
      <w:r>
        <w:rPr>
          <w:sz w:val="20"/>
        </w:rPr>
        <w:t>elektřiny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dodavatele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6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6"/>
          <w:sz w:val="20"/>
        </w:rPr>
        <w:t xml:space="preserve"> </w:t>
      </w:r>
      <w:r>
        <w:rPr>
          <w:sz w:val="20"/>
        </w:rPr>
        <w:t>soustavy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důvodu neoprávněného odběru</w:t>
      </w:r>
      <w:r>
        <w:rPr>
          <w:spacing w:val="-3"/>
          <w:sz w:val="20"/>
        </w:rPr>
        <w:t xml:space="preserve"> elektřiny,</w:t>
      </w:r>
    </w:p>
    <w:p w:rsidR="008F2BBF" w:rsidRDefault="00060D4A">
      <w:pPr>
        <w:pStyle w:val="Odstavecseseznamem"/>
        <w:numPr>
          <w:ilvl w:val="1"/>
          <w:numId w:val="5"/>
        </w:numPr>
        <w:tabs>
          <w:tab w:val="left" w:pos="563"/>
        </w:tabs>
        <w:spacing w:before="3"/>
        <w:ind w:left="562" w:hanging="223"/>
        <w:rPr>
          <w:sz w:val="20"/>
        </w:rPr>
      </w:pPr>
      <w:r>
        <w:rPr>
          <w:sz w:val="20"/>
        </w:rPr>
        <w:t>je-li odběratel v úpadku nebo je mu povoleno</w:t>
      </w:r>
      <w:r>
        <w:rPr>
          <w:spacing w:val="-11"/>
          <w:sz w:val="20"/>
        </w:rPr>
        <w:t xml:space="preserve"> </w:t>
      </w:r>
      <w:r>
        <w:rPr>
          <w:sz w:val="20"/>
        </w:rPr>
        <w:t>vyrovnání.</w:t>
      </w:r>
    </w:p>
    <w:p w:rsidR="008F2BBF" w:rsidRDefault="008F2BBF">
      <w:pPr>
        <w:pStyle w:val="Zkladntext"/>
        <w:spacing w:before="8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5"/>
        </w:numPr>
        <w:tabs>
          <w:tab w:val="left" w:pos="336"/>
        </w:tabs>
        <w:spacing w:line="249" w:lineRule="auto"/>
        <w:ind w:left="340" w:right="648" w:hanging="227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podstatné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6"/>
          <w:sz w:val="20"/>
        </w:rPr>
        <w:t xml:space="preserve"> </w:t>
      </w:r>
      <w:r>
        <w:rPr>
          <w:sz w:val="20"/>
        </w:rPr>
        <w:t>obchodu</w:t>
      </w:r>
      <w:r>
        <w:rPr>
          <w:spacing w:val="-6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6"/>
          <w:sz w:val="20"/>
        </w:rPr>
        <w:t xml:space="preserve"> </w:t>
      </w:r>
      <w:r>
        <w:rPr>
          <w:sz w:val="20"/>
        </w:rPr>
        <w:t>listu)</w:t>
      </w:r>
      <w:r>
        <w:rPr>
          <w:spacing w:val="-6"/>
          <w:sz w:val="20"/>
        </w:rPr>
        <w:t xml:space="preserve"> </w:t>
      </w:r>
      <w:r>
        <w:rPr>
          <w:sz w:val="20"/>
        </w:rPr>
        <w:t>odběratelem</w:t>
      </w:r>
      <w:r>
        <w:rPr>
          <w:spacing w:val="-6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-2"/>
          <w:sz w:val="20"/>
        </w:rPr>
        <w:t xml:space="preserve"> </w:t>
      </w:r>
      <w:r>
        <w:rPr>
          <w:sz w:val="20"/>
        </w:rPr>
        <w:t>zejména:</w:t>
      </w:r>
    </w:p>
    <w:p w:rsidR="008F2BBF" w:rsidRDefault="00060D4A">
      <w:pPr>
        <w:pStyle w:val="Odstavecseseznamem"/>
        <w:numPr>
          <w:ilvl w:val="1"/>
          <w:numId w:val="5"/>
        </w:numPr>
        <w:tabs>
          <w:tab w:val="left" w:pos="574"/>
        </w:tabs>
        <w:spacing w:before="2" w:line="249" w:lineRule="auto"/>
        <w:ind w:left="567" w:right="429" w:hanging="227"/>
        <w:rPr>
          <w:sz w:val="20"/>
        </w:rPr>
      </w:pPr>
      <w:r>
        <w:rPr>
          <w:sz w:val="20"/>
        </w:rPr>
        <w:t>je-li odběratel i přes doručení výzvy nebo upomínky k placení v prodlení se zaplacením peněžitého závazku</w:t>
      </w:r>
      <w:r>
        <w:rPr>
          <w:spacing w:val="-4"/>
          <w:sz w:val="20"/>
        </w:rPr>
        <w:t xml:space="preserve"> </w:t>
      </w:r>
      <w:r>
        <w:rPr>
          <w:sz w:val="20"/>
        </w:rPr>
        <w:t>vyplývajícího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závěrkového</w:t>
      </w:r>
      <w:r>
        <w:rPr>
          <w:spacing w:val="-3"/>
          <w:sz w:val="20"/>
        </w:rPr>
        <w:t xml:space="preserve"> </w:t>
      </w:r>
      <w:r>
        <w:rPr>
          <w:sz w:val="20"/>
        </w:rPr>
        <w:t>listu</w:t>
      </w:r>
      <w:r>
        <w:rPr>
          <w:spacing w:val="-3"/>
          <w:sz w:val="20"/>
        </w:rPr>
        <w:t xml:space="preserve"> </w:t>
      </w:r>
      <w:r>
        <w:rPr>
          <w:sz w:val="20"/>
        </w:rPr>
        <w:t>trvajícího</w:t>
      </w:r>
      <w:r>
        <w:rPr>
          <w:spacing w:val="-4"/>
          <w:sz w:val="20"/>
        </w:rPr>
        <w:t xml:space="preserve"> </w:t>
      </w:r>
      <w:r>
        <w:rPr>
          <w:sz w:val="20"/>
        </w:rPr>
        <w:t>déle</w:t>
      </w:r>
      <w:r>
        <w:rPr>
          <w:spacing w:val="-3"/>
          <w:sz w:val="20"/>
        </w:rPr>
        <w:t xml:space="preserve"> </w:t>
      </w:r>
      <w:r>
        <w:rPr>
          <w:sz w:val="20"/>
        </w:rPr>
        <w:t>než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3"/>
          <w:sz w:val="20"/>
        </w:rPr>
        <w:t xml:space="preserve"> </w:t>
      </w:r>
      <w:r>
        <w:rPr>
          <w:sz w:val="20"/>
        </w:rPr>
        <w:t>dní,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prodlení s placením záloh nebo faktur za dodávku </w:t>
      </w:r>
      <w:r>
        <w:rPr>
          <w:spacing w:val="-3"/>
          <w:sz w:val="20"/>
        </w:rPr>
        <w:t xml:space="preserve">elektřiny, </w:t>
      </w:r>
      <w:r>
        <w:rPr>
          <w:sz w:val="20"/>
        </w:rPr>
        <w:t>smlu</w:t>
      </w:r>
      <w:r>
        <w:rPr>
          <w:sz w:val="20"/>
        </w:rPr>
        <w:t xml:space="preserve">vních pokut, vyúčtováním úroku z prodlení nebo </w:t>
      </w:r>
      <w:r>
        <w:rPr>
          <w:spacing w:val="-3"/>
          <w:sz w:val="20"/>
        </w:rPr>
        <w:t xml:space="preserve">škody, </w:t>
      </w:r>
      <w:r>
        <w:rPr>
          <w:sz w:val="20"/>
        </w:rPr>
        <w:t>nákladů spojených s upomínáním, zahájením přerušení, přerušením, zajištěním obnovení nebo s ukončením dodávky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elektřiny,</w:t>
      </w:r>
    </w:p>
    <w:p w:rsidR="008F2BBF" w:rsidRDefault="00060D4A">
      <w:pPr>
        <w:pStyle w:val="Odstavecseseznamem"/>
        <w:numPr>
          <w:ilvl w:val="1"/>
          <w:numId w:val="5"/>
        </w:numPr>
        <w:tabs>
          <w:tab w:val="left" w:pos="574"/>
        </w:tabs>
        <w:spacing w:before="4" w:line="249" w:lineRule="auto"/>
        <w:ind w:left="567" w:right="1101" w:hanging="227"/>
        <w:rPr>
          <w:sz w:val="20"/>
        </w:rPr>
      </w:pPr>
      <w:r>
        <w:rPr>
          <w:sz w:val="20"/>
        </w:rPr>
        <w:t>poruší-li odběratel podstatně povinnosti – podmínky zvlášť specifikované burzovní</w:t>
      </w:r>
      <w:r>
        <w:rPr>
          <w:sz w:val="20"/>
        </w:rPr>
        <w:t>m obchodem (závěrkovým</w:t>
      </w:r>
      <w:r>
        <w:rPr>
          <w:spacing w:val="-2"/>
          <w:sz w:val="20"/>
        </w:rPr>
        <w:t xml:space="preserve"> </w:t>
      </w:r>
      <w:r>
        <w:rPr>
          <w:sz w:val="20"/>
        </w:rPr>
        <w:t>listem).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5"/>
        </w:numPr>
        <w:tabs>
          <w:tab w:val="left" w:pos="336"/>
        </w:tabs>
        <w:rPr>
          <w:sz w:val="20"/>
        </w:rPr>
      </w:pPr>
      <w:r>
        <w:rPr>
          <w:sz w:val="20"/>
        </w:rPr>
        <w:t>Odběratel je oprávněn odstoupit od burzovního obchodu (závěrkového listu) v</w:t>
      </w:r>
      <w:r>
        <w:rPr>
          <w:spacing w:val="-21"/>
          <w:sz w:val="20"/>
        </w:rPr>
        <w:t xml:space="preserve"> </w:t>
      </w:r>
      <w:r>
        <w:rPr>
          <w:sz w:val="20"/>
        </w:rPr>
        <w:t>případě:</w:t>
      </w:r>
    </w:p>
    <w:p w:rsidR="008F2BBF" w:rsidRDefault="00060D4A">
      <w:pPr>
        <w:pStyle w:val="Odstavecseseznamem"/>
        <w:numPr>
          <w:ilvl w:val="1"/>
          <w:numId w:val="5"/>
        </w:numPr>
        <w:tabs>
          <w:tab w:val="left" w:pos="574"/>
        </w:tabs>
        <w:spacing w:before="10"/>
        <w:rPr>
          <w:sz w:val="20"/>
        </w:rPr>
      </w:pPr>
      <w:r>
        <w:rPr>
          <w:sz w:val="20"/>
        </w:rPr>
        <w:t>podstatného porušení povinností – podmínek burzovního obchodu (závěrkového listu)</w:t>
      </w:r>
      <w:r>
        <w:rPr>
          <w:spacing w:val="-36"/>
          <w:sz w:val="20"/>
        </w:rPr>
        <w:t xml:space="preserve"> </w:t>
      </w:r>
      <w:r>
        <w:rPr>
          <w:sz w:val="20"/>
        </w:rPr>
        <w:t>dodavatelem,</w:t>
      </w:r>
    </w:p>
    <w:p w:rsidR="008F2BBF" w:rsidRDefault="00060D4A">
      <w:pPr>
        <w:pStyle w:val="Odstavecseseznamem"/>
        <w:numPr>
          <w:ilvl w:val="1"/>
          <w:numId w:val="5"/>
        </w:numPr>
        <w:tabs>
          <w:tab w:val="left" w:pos="574"/>
        </w:tabs>
        <w:spacing w:before="10"/>
        <w:rPr>
          <w:sz w:val="20"/>
        </w:rPr>
      </w:pPr>
      <w:r>
        <w:rPr>
          <w:sz w:val="20"/>
        </w:rPr>
        <w:t>je-li dodavatel v úpadku nebo je mu povolen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vyrovnání.</w:t>
      </w:r>
    </w:p>
    <w:p w:rsidR="008F2BBF" w:rsidRDefault="008F2BBF">
      <w:pPr>
        <w:pStyle w:val="Zkladntext"/>
        <w:spacing w:before="8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5"/>
        </w:numPr>
        <w:tabs>
          <w:tab w:val="left" w:pos="336"/>
        </w:tabs>
        <w:spacing w:before="1" w:line="249" w:lineRule="auto"/>
        <w:ind w:left="340" w:right="615" w:hanging="227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podstatné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6"/>
          <w:sz w:val="20"/>
        </w:rPr>
        <w:t xml:space="preserve"> </w:t>
      </w:r>
      <w:r>
        <w:rPr>
          <w:sz w:val="20"/>
        </w:rPr>
        <w:t>obchodu</w:t>
      </w:r>
      <w:r>
        <w:rPr>
          <w:spacing w:val="-6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6"/>
          <w:sz w:val="20"/>
        </w:rPr>
        <w:t xml:space="preserve"> </w:t>
      </w:r>
      <w:r>
        <w:rPr>
          <w:sz w:val="20"/>
        </w:rPr>
        <w:t>listu)</w:t>
      </w:r>
      <w:r>
        <w:rPr>
          <w:spacing w:val="-6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6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-2"/>
          <w:sz w:val="20"/>
        </w:rPr>
        <w:t xml:space="preserve"> </w:t>
      </w:r>
      <w:r>
        <w:rPr>
          <w:sz w:val="20"/>
        </w:rPr>
        <w:t>zejména:</w:t>
      </w:r>
    </w:p>
    <w:p w:rsidR="008F2BBF" w:rsidRDefault="00060D4A">
      <w:pPr>
        <w:pStyle w:val="Odstavecseseznamem"/>
        <w:numPr>
          <w:ilvl w:val="1"/>
          <w:numId w:val="5"/>
        </w:numPr>
        <w:tabs>
          <w:tab w:val="left" w:pos="574"/>
        </w:tabs>
        <w:spacing w:before="1"/>
        <w:rPr>
          <w:sz w:val="20"/>
        </w:rPr>
      </w:pPr>
      <w:r>
        <w:rPr>
          <w:sz w:val="20"/>
        </w:rPr>
        <w:t>bezdůvodné přerušení, omezení nebo ukončení dodávky elektřiny</w:t>
      </w:r>
      <w:r>
        <w:rPr>
          <w:spacing w:val="-15"/>
          <w:sz w:val="20"/>
        </w:rPr>
        <w:t xml:space="preserve"> </w:t>
      </w:r>
      <w:r>
        <w:rPr>
          <w:sz w:val="20"/>
        </w:rPr>
        <w:t>dodavatelem,</w:t>
      </w:r>
    </w:p>
    <w:p w:rsidR="008F2BBF" w:rsidRDefault="00060D4A">
      <w:pPr>
        <w:pStyle w:val="Odstavecseseznamem"/>
        <w:numPr>
          <w:ilvl w:val="1"/>
          <w:numId w:val="5"/>
        </w:numPr>
        <w:tabs>
          <w:tab w:val="left" w:pos="574"/>
        </w:tabs>
        <w:spacing w:before="10"/>
        <w:rPr>
          <w:sz w:val="20"/>
        </w:rPr>
      </w:pPr>
      <w:r>
        <w:rPr>
          <w:sz w:val="20"/>
        </w:rPr>
        <w:t>bezdůvodné nezajištění dopravy elektřiny a souvisejících služeb ze strany</w:t>
      </w:r>
      <w:r>
        <w:rPr>
          <w:spacing w:val="-18"/>
          <w:sz w:val="20"/>
        </w:rPr>
        <w:t xml:space="preserve"> </w:t>
      </w:r>
      <w:r>
        <w:rPr>
          <w:sz w:val="20"/>
        </w:rPr>
        <w:t>dodavatele,</w:t>
      </w:r>
    </w:p>
    <w:p w:rsidR="008F2BBF" w:rsidRDefault="00060D4A">
      <w:pPr>
        <w:pStyle w:val="Odstavecseseznamem"/>
        <w:numPr>
          <w:ilvl w:val="1"/>
          <w:numId w:val="5"/>
        </w:numPr>
        <w:tabs>
          <w:tab w:val="left" w:pos="563"/>
        </w:tabs>
        <w:spacing w:before="10" w:line="249" w:lineRule="auto"/>
        <w:ind w:left="567" w:right="766" w:hanging="227"/>
        <w:rPr>
          <w:sz w:val="20"/>
        </w:rPr>
      </w:pPr>
      <w:r>
        <w:rPr>
          <w:sz w:val="20"/>
        </w:rPr>
        <w:t>je-li</w:t>
      </w:r>
      <w:r>
        <w:rPr>
          <w:spacing w:val="-5"/>
          <w:sz w:val="20"/>
        </w:rPr>
        <w:t xml:space="preserve"> </w:t>
      </w:r>
      <w:r>
        <w:rPr>
          <w:sz w:val="20"/>
        </w:rPr>
        <w:t>dodavatel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přes</w:t>
      </w:r>
      <w:r>
        <w:rPr>
          <w:spacing w:val="-5"/>
          <w:sz w:val="20"/>
        </w:rPr>
        <w:t xml:space="preserve"> </w:t>
      </w:r>
      <w:r>
        <w:rPr>
          <w:sz w:val="20"/>
        </w:rPr>
        <w:t>doručení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upomínky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placení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5"/>
          <w:sz w:val="20"/>
        </w:rPr>
        <w:t xml:space="preserve"> </w:t>
      </w:r>
      <w:r>
        <w:rPr>
          <w:sz w:val="20"/>
        </w:rPr>
        <w:t>peněžitého závazku vyplývajícího ze závěrkového listu trvajícího déle než 14 kalend</w:t>
      </w:r>
      <w:r>
        <w:rPr>
          <w:sz w:val="20"/>
        </w:rPr>
        <w:t>ářních</w:t>
      </w:r>
      <w:r>
        <w:rPr>
          <w:spacing w:val="-17"/>
          <w:sz w:val="20"/>
        </w:rPr>
        <w:t xml:space="preserve"> </w:t>
      </w:r>
      <w:r>
        <w:rPr>
          <w:sz w:val="20"/>
        </w:rPr>
        <w:t>dnů,</w:t>
      </w:r>
    </w:p>
    <w:p w:rsidR="008F2BBF" w:rsidRDefault="00060D4A">
      <w:pPr>
        <w:pStyle w:val="Odstavecseseznamem"/>
        <w:numPr>
          <w:ilvl w:val="1"/>
          <w:numId w:val="5"/>
        </w:numPr>
        <w:tabs>
          <w:tab w:val="left" w:pos="574"/>
        </w:tabs>
        <w:spacing w:before="2" w:line="249" w:lineRule="auto"/>
        <w:ind w:left="567" w:right="1068" w:hanging="227"/>
        <w:rPr>
          <w:sz w:val="20"/>
        </w:rPr>
      </w:pPr>
      <w:r>
        <w:rPr>
          <w:sz w:val="20"/>
        </w:rPr>
        <w:t>poruší-li dodavatel podstatně povinnosti – podmínky zvlášť specifikované burzovním obchodem (závěrkovým</w:t>
      </w:r>
      <w:r>
        <w:rPr>
          <w:spacing w:val="-2"/>
          <w:sz w:val="20"/>
        </w:rPr>
        <w:t xml:space="preserve"> </w:t>
      </w:r>
      <w:r>
        <w:rPr>
          <w:sz w:val="20"/>
        </w:rPr>
        <w:t>listem).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5"/>
        </w:numPr>
        <w:tabs>
          <w:tab w:val="left" w:pos="336"/>
        </w:tabs>
        <w:spacing w:line="249" w:lineRule="auto"/>
        <w:ind w:left="340" w:right="628" w:hanging="227"/>
        <w:rPr>
          <w:sz w:val="20"/>
        </w:rPr>
      </w:pPr>
      <w:r>
        <w:rPr>
          <w:sz w:val="20"/>
        </w:rPr>
        <w:t>Odstoupení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5"/>
          <w:sz w:val="20"/>
        </w:rPr>
        <w:t xml:space="preserve"> </w:t>
      </w:r>
      <w:r>
        <w:rPr>
          <w:sz w:val="20"/>
        </w:rPr>
        <w:t>obchodu</w:t>
      </w:r>
      <w:r>
        <w:rPr>
          <w:spacing w:val="-5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5"/>
          <w:sz w:val="20"/>
        </w:rPr>
        <w:t xml:space="preserve"> </w:t>
      </w:r>
      <w:r>
        <w:rPr>
          <w:sz w:val="20"/>
        </w:rPr>
        <w:t>listu)</w:t>
      </w:r>
      <w:r>
        <w:rPr>
          <w:spacing w:val="-5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provedeno</w:t>
      </w:r>
      <w:r>
        <w:rPr>
          <w:spacing w:val="-5"/>
          <w:sz w:val="20"/>
        </w:rPr>
        <w:t xml:space="preserve"> </w:t>
      </w:r>
      <w:r>
        <w:rPr>
          <w:sz w:val="20"/>
        </w:rPr>
        <w:t>písemně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účinné</w:t>
      </w:r>
      <w:r>
        <w:rPr>
          <w:spacing w:val="-5"/>
          <w:sz w:val="20"/>
        </w:rPr>
        <w:t xml:space="preserve"> </w:t>
      </w:r>
      <w:r>
        <w:rPr>
          <w:sz w:val="20"/>
        </w:rPr>
        <w:t>dnem doručení</w:t>
      </w:r>
      <w:r>
        <w:rPr>
          <w:spacing w:val="-4"/>
          <w:sz w:val="20"/>
        </w:rPr>
        <w:t xml:space="preserve"> </w:t>
      </w:r>
      <w:r>
        <w:rPr>
          <w:sz w:val="20"/>
        </w:rPr>
        <w:t>písemného</w:t>
      </w:r>
      <w:r>
        <w:rPr>
          <w:spacing w:val="-4"/>
          <w:sz w:val="20"/>
        </w:rPr>
        <w:t xml:space="preserve"> </w:t>
      </w:r>
      <w:r>
        <w:rPr>
          <w:sz w:val="20"/>
        </w:rPr>
        <w:t>oznámení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3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straně,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pozdějším</w:t>
      </w:r>
      <w:r>
        <w:rPr>
          <w:spacing w:val="-4"/>
          <w:sz w:val="20"/>
        </w:rPr>
        <w:t xml:space="preserve"> </w:t>
      </w:r>
      <w:r>
        <w:rPr>
          <w:sz w:val="20"/>
        </w:rPr>
        <w:t>dnem,</w:t>
      </w:r>
      <w:r>
        <w:rPr>
          <w:spacing w:val="-4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</w:p>
    <w:p w:rsidR="008F2BBF" w:rsidRDefault="00060D4A">
      <w:pPr>
        <w:pStyle w:val="Zkladntext"/>
        <w:spacing w:before="2"/>
        <w:ind w:left="340"/>
      </w:pPr>
      <w:r>
        <w:t>v oznámení o odstoupení odstupující smluvní stranou stanoven. Odstupující smluvní strana je povinna</w:t>
      </w:r>
    </w:p>
    <w:p w:rsidR="008F2BBF" w:rsidRDefault="008F2BBF">
      <w:pPr>
        <w:sectPr w:rsidR="008F2BBF">
          <w:pgSz w:w="11910" w:h="16840"/>
          <w:pgMar w:top="1080" w:right="800" w:bottom="640" w:left="1020" w:header="489" w:footer="457" w:gutter="0"/>
          <w:cols w:space="708"/>
        </w:sectPr>
      </w:pPr>
    </w:p>
    <w:p w:rsidR="008F2BBF" w:rsidRDefault="00060D4A">
      <w:pPr>
        <w:pStyle w:val="Zkladntext"/>
        <w:spacing w:before="83" w:line="249" w:lineRule="auto"/>
        <w:ind w:left="340" w:right="758"/>
      </w:pPr>
      <w:r>
        <w:lastRenderedPageBreak/>
        <w:t>oznámit odstoupení od burzovního obchodu (závěrkového listu) příslušnému pr</w:t>
      </w:r>
      <w:r>
        <w:t>ovozovateli distribuční soustavy.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Nadpis1"/>
      </w:pPr>
      <w:r>
        <w:rPr>
          <w:u w:val="single"/>
        </w:rPr>
        <w:t>Komunikace a doručování</w:t>
      </w:r>
    </w:p>
    <w:p w:rsidR="008F2BBF" w:rsidRDefault="008F2BBF">
      <w:pPr>
        <w:pStyle w:val="Zkladntext"/>
        <w:spacing w:before="7"/>
        <w:rPr>
          <w:b/>
          <w:sz w:val="13"/>
        </w:rPr>
      </w:pPr>
    </w:p>
    <w:p w:rsidR="008F2BBF" w:rsidRDefault="00060D4A">
      <w:pPr>
        <w:pStyle w:val="Odstavecseseznamem"/>
        <w:numPr>
          <w:ilvl w:val="0"/>
          <w:numId w:val="4"/>
        </w:numPr>
        <w:tabs>
          <w:tab w:val="left" w:pos="336"/>
        </w:tabs>
        <w:spacing w:before="94" w:line="249" w:lineRule="auto"/>
        <w:ind w:right="721" w:hanging="227"/>
        <w:rPr>
          <w:sz w:val="20"/>
        </w:rPr>
      </w:pPr>
      <w:r>
        <w:rPr>
          <w:sz w:val="20"/>
        </w:rPr>
        <w:t>Korespondence, oznámení či jiné sdělení učiněné mezi smluvními stranami na základě uzavřeného burzovního</w:t>
      </w:r>
      <w:r>
        <w:rPr>
          <w:spacing w:val="-4"/>
          <w:sz w:val="20"/>
        </w:rPr>
        <w:t xml:space="preserve"> </w:t>
      </w:r>
      <w:r>
        <w:rPr>
          <w:sz w:val="20"/>
        </w:rPr>
        <w:t>obchodu</w:t>
      </w:r>
      <w:r>
        <w:rPr>
          <w:spacing w:val="-4"/>
          <w:sz w:val="20"/>
        </w:rPr>
        <w:t xml:space="preserve"> </w:t>
      </w:r>
      <w:r>
        <w:rPr>
          <w:sz w:val="20"/>
        </w:rPr>
        <w:t>(závěrkového</w:t>
      </w:r>
      <w:r>
        <w:rPr>
          <w:spacing w:val="-3"/>
          <w:sz w:val="20"/>
        </w:rPr>
        <w:t xml:space="preserve"> </w:t>
      </w:r>
      <w:r>
        <w:rPr>
          <w:sz w:val="20"/>
        </w:rPr>
        <w:t>listu)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3"/>
          <w:sz w:val="20"/>
        </w:rPr>
        <w:t xml:space="preserve"> </w:t>
      </w:r>
      <w:r>
        <w:rPr>
          <w:sz w:val="20"/>
        </w:rPr>
        <w:t>mít</w:t>
      </w:r>
      <w:r>
        <w:rPr>
          <w:spacing w:val="-4"/>
          <w:sz w:val="20"/>
        </w:rPr>
        <w:t xml:space="preserve"> </w:t>
      </w:r>
      <w:r>
        <w:rPr>
          <w:sz w:val="20"/>
        </w:rPr>
        <w:t>písemnou</w:t>
      </w:r>
      <w:r>
        <w:rPr>
          <w:spacing w:val="-4"/>
          <w:sz w:val="20"/>
        </w:rPr>
        <w:t xml:space="preserve"> </w:t>
      </w:r>
      <w:r>
        <w:rPr>
          <w:sz w:val="20"/>
        </w:rPr>
        <w:t>podobu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českém</w:t>
      </w:r>
      <w:r>
        <w:rPr>
          <w:spacing w:val="-3"/>
          <w:sz w:val="20"/>
        </w:rPr>
        <w:t xml:space="preserve"> </w:t>
      </w:r>
      <w:r>
        <w:rPr>
          <w:sz w:val="20"/>
        </w:rPr>
        <w:t>jazyce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</w:p>
    <w:p w:rsidR="008F2BBF" w:rsidRDefault="00060D4A">
      <w:pPr>
        <w:pStyle w:val="Zkladntext"/>
        <w:spacing w:before="1"/>
        <w:ind w:left="340"/>
      </w:pPr>
      <w:r>
        <w:t>„</w:t>
      </w:r>
      <w:proofErr w:type="gramStart"/>
      <w:r>
        <w:t>písemnost“</w:t>
      </w:r>
      <w:proofErr w:type="gramEnd"/>
      <w:r>
        <w:t>).</w:t>
      </w:r>
    </w:p>
    <w:p w:rsidR="008F2BBF" w:rsidRDefault="008F2BBF">
      <w:pPr>
        <w:pStyle w:val="Zkladntext"/>
        <w:spacing w:before="9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4"/>
        </w:numPr>
        <w:tabs>
          <w:tab w:val="left" w:pos="336"/>
        </w:tabs>
        <w:ind w:left="335"/>
        <w:rPr>
          <w:sz w:val="20"/>
        </w:rPr>
      </w:pPr>
      <w:r>
        <w:rPr>
          <w:sz w:val="20"/>
        </w:rPr>
        <w:t>Písemnosti se považují za</w:t>
      </w:r>
      <w:r>
        <w:rPr>
          <w:spacing w:val="-5"/>
          <w:sz w:val="20"/>
        </w:rPr>
        <w:t xml:space="preserve"> </w:t>
      </w:r>
      <w:r>
        <w:rPr>
          <w:sz w:val="20"/>
        </w:rPr>
        <w:t>doručené:</w:t>
      </w:r>
    </w:p>
    <w:p w:rsidR="008F2BBF" w:rsidRDefault="00060D4A">
      <w:pPr>
        <w:pStyle w:val="Odstavecseseznamem"/>
        <w:numPr>
          <w:ilvl w:val="1"/>
          <w:numId w:val="4"/>
        </w:numPr>
        <w:tabs>
          <w:tab w:val="left" w:pos="574"/>
        </w:tabs>
        <w:spacing w:before="10"/>
        <w:rPr>
          <w:sz w:val="20"/>
        </w:rPr>
      </w:pPr>
      <w:r>
        <w:rPr>
          <w:sz w:val="20"/>
        </w:rPr>
        <w:t xml:space="preserve">osobním doručením a předáním kontaktní osobě smluvní </w:t>
      </w:r>
      <w:r>
        <w:rPr>
          <w:spacing w:val="-3"/>
          <w:sz w:val="20"/>
        </w:rPr>
        <w:t xml:space="preserve">strany, </w:t>
      </w:r>
      <w:r>
        <w:rPr>
          <w:sz w:val="20"/>
        </w:rPr>
        <w:t>která je</w:t>
      </w:r>
      <w:r>
        <w:rPr>
          <w:spacing w:val="-15"/>
          <w:sz w:val="20"/>
        </w:rPr>
        <w:t xml:space="preserve"> </w:t>
      </w:r>
      <w:r>
        <w:rPr>
          <w:sz w:val="20"/>
        </w:rPr>
        <w:t>adresátem,</w:t>
      </w:r>
    </w:p>
    <w:p w:rsidR="008F2BBF" w:rsidRDefault="00060D4A">
      <w:pPr>
        <w:pStyle w:val="Odstavecseseznamem"/>
        <w:numPr>
          <w:ilvl w:val="1"/>
          <w:numId w:val="4"/>
        </w:numPr>
        <w:tabs>
          <w:tab w:val="left" w:pos="574"/>
        </w:tabs>
        <w:spacing w:before="10" w:line="249" w:lineRule="auto"/>
        <w:ind w:left="567" w:right="490" w:hanging="227"/>
        <w:rPr>
          <w:sz w:val="20"/>
        </w:rPr>
      </w:pPr>
      <w:r>
        <w:rPr>
          <w:sz w:val="20"/>
        </w:rPr>
        <w:t xml:space="preserve">pátým kalendářním dnem ode dne odeslání doporučeného dopisu na kontaktní adresu smluvní </w:t>
      </w:r>
      <w:r>
        <w:rPr>
          <w:spacing w:val="-3"/>
          <w:sz w:val="20"/>
        </w:rPr>
        <w:t xml:space="preserve">strany, </w:t>
      </w:r>
      <w:r>
        <w:rPr>
          <w:sz w:val="20"/>
        </w:rPr>
        <w:t>která je adresátem, nebo dří</w:t>
      </w:r>
      <w:r>
        <w:rPr>
          <w:sz w:val="20"/>
        </w:rPr>
        <w:t>vějším dnem</w:t>
      </w:r>
      <w:r>
        <w:rPr>
          <w:spacing w:val="-9"/>
          <w:sz w:val="20"/>
        </w:rPr>
        <w:t xml:space="preserve"> </w:t>
      </w:r>
      <w:r>
        <w:rPr>
          <w:sz w:val="20"/>
        </w:rPr>
        <w:t>doručení,</w:t>
      </w:r>
    </w:p>
    <w:p w:rsidR="008F2BBF" w:rsidRDefault="00060D4A">
      <w:pPr>
        <w:pStyle w:val="Odstavecseseznamem"/>
        <w:numPr>
          <w:ilvl w:val="1"/>
          <w:numId w:val="4"/>
        </w:numPr>
        <w:tabs>
          <w:tab w:val="left" w:pos="563"/>
        </w:tabs>
        <w:spacing w:before="2" w:line="249" w:lineRule="auto"/>
        <w:ind w:left="567" w:right="725" w:hanging="227"/>
        <w:rPr>
          <w:sz w:val="20"/>
        </w:rPr>
      </w:pPr>
      <w:r>
        <w:rPr>
          <w:sz w:val="20"/>
        </w:rPr>
        <w:t xml:space="preserve">zpětným potvrzením faxové nebo elektronické </w:t>
      </w:r>
      <w:r>
        <w:rPr>
          <w:spacing w:val="-3"/>
          <w:sz w:val="20"/>
        </w:rPr>
        <w:t xml:space="preserve">zprávy, </w:t>
      </w:r>
      <w:r>
        <w:rPr>
          <w:sz w:val="20"/>
        </w:rPr>
        <w:t xml:space="preserve">která byla odeslána na kontaktní faxové číslo nebo e-mailovou adresu smluvní </w:t>
      </w:r>
      <w:r>
        <w:rPr>
          <w:spacing w:val="-3"/>
          <w:sz w:val="20"/>
        </w:rPr>
        <w:t xml:space="preserve">strany, </w:t>
      </w:r>
      <w:r>
        <w:rPr>
          <w:sz w:val="20"/>
        </w:rPr>
        <w:t>která je</w:t>
      </w:r>
      <w:r>
        <w:rPr>
          <w:spacing w:val="-7"/>
          <w:sz w:val="20"/>
        </w:rPr>
        <w:t xml:space="preserve"> </w:t>
      </w:r>
      <w:r>
        <w:rPr>
          <w:sz w:val="20"/>
        </w:rPr>
        <w:t>adresátem.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4"/>
        </w:numPr>
        <w:tabs>
          <w:tab w:val="left" w:pos="336"/>
        </w:tabs>
        <w:spacing w:line="249" w:lineRule="auto"/>
        <w:ind w:right="631" w:hanging="227"/>
        <w:rPr>
          <w:sz w:val="20"/>
        </w:rPr>
      </w:pPr>
      <w:r>
        <w:rPr>
          <w:sz w:val="20"/>
        </w:rPr>
        <w:t>Smluvní strany jsou povinny oznámit druhé smluvní straně jakékoliv změny v kontaktních údajích pro doručování písemností. Za doručené budou považovány i písemnosti, které se vrátí odesílající smluvní straně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nedoručené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důsledku</w:t>
      </w:r>
      <w:r>
        <w:rPr>
          <w:spacing w:val="-5"/>
          <w:sz w:val="20"/>
        </w:rPr>
        <w:t xml:space="preserve"> </w:t>
      </w:r>
      <w:r>
        <w:rPr>
          <w:sz w:val="20"/>
        </w:rPr>
        <w:t>neoznámení</w:t>
      </w:r>
      <w:r>
        <w:rPr>
          <w:spacing w:val="-4"/>
          <w:sz w:val="20"/>
        </w:rPr>
        <w:t xml:space="preserve"> </w:t>
      </w:r>
      <w:r>
        <w:rPr>
          <w:sz w:val="20"/>
        </w:rPr>
        <w:t>nových</w:t>
      </w:r>
      <w:r>
        <w:rPr>
          <w:spacing w:val="-5"/>
          <w:sz w:val="20"/>
        </w:rPr>
        <w:t xml:space="preserve"> </w:t>
      </w:r>
      <w:r>
        <w:rPr>
          <w:sz w:val="20"/>
        </w:rPr>
        <w:t>kont</w:t>
      </w:r>
      <w:r>
        <w:rPr>
          <w:sz w:val="20"/>
        </w:rPr>
        <w:t>aktních</w:t>
      </w:r>
      <w:r>
        <w:rPr>
          <w:spacing w:val="-5"/>
          <w:sz w:val="20"/>
        </w:rPr>
        <w:t xml:space="preserve"> </w:t>
      </w:r>
      <w:r>
        <w:rPr>
          <w:sz w:val="20"/>
        </w:rPr>
        <w:t>údajů</w:t>
      </w:r>
      <w:r>
        <w:rPr>
          <w:spacing w:val="-4"/>
          <w:sz w:val="20"/>
        </w:rPr>
        <w:t xml:space="preserve"> </w:t>
      </w:r>
      <w:r>
        <w:rPr>
          <w:sz w:val="20"/>
        </w:rPr>
        <w:t>stranou,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adresátem.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Nadpis1"/>
      </w:pPr>
      <w:r>
        <w:t>Kontaktní údaje:</w:t>
      </w:r>
    </w:p>
    <w:p w:rsidR="008F2BBF" w:rsidRDefault="008F2BBF">
      <w:pPr>
        <w:pStyle w:val="Zkladntext"/>
        <w:spacing w:before="8"/>
        <w:rPr>
          <w:b/>
          <w:sz w:val="21"/>
        </w:rPr>
      </w:pPr>
    </w:p>
    <w:p w:rsidR="008F2BBF" w:rsidRDefault="00060D4A">
      <w:pPr>
        <w:pStyle w:val="Zkladntext"/>
        <w:spacing w:line="501" w:lineRule="auto"/>
        <w:ind w:left="113" w:right="939"/>
      </w:pPr>
      <w:r>
        <w:t xml:space="preserve">Dodavatel: </w:t>
      </w:r>
      <w:r w:rsidR="004238B8">
        <w:t xml:space="preserve">             </w:t>
      </w:r>
      <w:r>
        <w:t>a</w:t>
      </w:r>
      <w:r w:rsidR="004238B8">
        <w:t xml:space="preserve">                 </w:t>
      </w:r>
      <w:proofErr w:type="gramStart"/>
      <w:r w:rsidR="004238B8">
        <w:t xml:space="preserve">  </w:t>
      </w:r>
      <w:r>
        <w:t>,</w:t>
      </w:r>
      <w:proofErr w:type="gramEnd"/>
      <w:r>
        <w:t xml:space="preserve"> tel.:</w:t>
      </w:r>
      <w:r w:rsidR="004238B8">
        <w:t xml:space="preserve">           </w:t>
      </w:r>
      <w:r>
        <w:t>, e-mail:</w:t>
      </w:r>
      <w:hyperlink r:id="rId11">
        <w:r>
          <w:t xml:space="preserve"> </w:t>
        </w:r>
      </w:hyperlink>
      <w:r w:rsidR="004238B8">
        <w:t xml:space="preserve">          </w:t>
      </w:r>
      <w:r>
        <w:t xml:space="preserve"> Odběratel:</w:t>
      </w:r>
      <w:r w:rsidR="004238B8">
        <w:t xml:space="preserve">             </w:t>
      </w:r>
      <w:r>
        <w:t>, tel:</w:t>
      </w:r>
      <w:r w:rsidR="004238B8">
        <w:t xml:space="preserve">  </w:t>
      </w:r>
      <w:r>
        <w:t xml:space="preserve">, e-mail: </w:t>
      </w:r>
    </w:p>
    <w:p w:rsidR="008F2BBF" w:rsidRDefault="00060D4A">
      <w:pPr>
        <w:pStyle w:val="Nadpis1"/>
        <w:spacing w:line="229" w:lineRule="exact"/>
      </w:pPr>
      <w:r>
        <w:rPr>
          <w:u w:val="single"/>
        </w:rPr>
        <w:t>Mlčenlivost</w:t>
      </w:r>
    </w:p>
    <w:p w:rsidR="008F2BBF" w:rsidRDefault="008F2BBF">
      <w:pPr>
        <w:pStyle w:val="Zkladntext"/>
        <w:spacing w:before="7"/>
        <w:rPr>
          <w:b/>
          <w:sz w:val="13"/>
        </w:rPr>
      </w:pPr>
    </w:p>
    <w:p w:rsidR="008F2BBF" w:rsidRDefault="00060D4A">
      <w:pPr>
        <w:pStyle w:val="Odstavecseseznamem"/>
        <w:numPr>
          <w:ilvl w:val="0"/>
          <w:numId w:val="3"/>
        </w:numPr>
        <w:tabs>
          <w:tab w:val="left" w:pos="336"/>
        </w:tabs>
        <w:spacing w:before="94" w:line="249" w:lineRule="auto"/>
        <w:ind w:right="444" w:hanging="227"/>
        <w:rPr>
          <w:sz w:val="20"/>
        </w:rPr>
      </w:pPr>
      <w:r>
        <w:rPr>
          <w:sz w:val="20"/>
        </w:rPr>
        <w:t>Dodavatel a odběratel se zavazují, že neposkytnou závěrkový list jako celek ani jeho část (která není veřejně</w:t>
      </w:r>
      <w:r>
        <w:rPr>
          <w:spacing w:val="-5"/>
          <w:sz w:val="20"/>
        </w:rPr>
        <w:t xml:space="preserve"> </w:t>
      </w:r>
      <w:r>
        <w:rPr>
          <w:sz w:val="20"/>
        </w:rPr>
        <w:t>známa)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něho</w:t>
      </w:r>
      <w:r>
        <w:rPr>
          <w:spacing w:val="-5"/>
          <w:sz w:val="20"/>
        </w:rPr>
        <w:t xml:space="preserve"> </w:t>
      </w:r>
      <w:r>
        <w:rPr>
          <w:sz w:val="20"/>
        </w:rPr>
        <w:t>plynoucí</w:t>
      </w:r>
      <w:r>
        <w:rPr>
          <w:spacing w:val="-5"/>
          <w:sz w:val="20"/>
        </w:rPr>
        <w:t xml:space="preserve"> </w:t>
      </w:r>
      <w:r>
        <w:rPr>
          <w:sz w:val="20"/>
        </w:rPr>
        <w:t>třetí</w:t>
      </w:r>
      <w:r>
        <w:rPr>
          <w:spacing w:val="-5"/>
          <w:sz w:val="20"/>
        </w:rPr>
        <w:t xml:space="preserve"> </w:t>
      </w:r>
      <w:r>
        <w:rPr>
          <w:sz w:val="20"/>
        </w:rPr>
        <w:t>oso</w:t>
      </w:r>
      <w:r>
        <w:rPr>
          <w:sz w:val="20"/>
        </w:rPr>
        <w:t>bě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předchozího</w:t>
      </w:r>
      <w:r>
        <w:rPr>
          <w:spacing w:val="-5"/>
          <w:sz w:val="20"/>
        </w:rPr>
        <w:t xml:space="preserve"> </w:t>
      </w:r>
      <w:r>
        <w:rPr>
          <w:sz w:val="20"/>
        </w:rPr>
        <w:t>písemného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souhlasu druhé smluvní </w:t>
      </w:r>
      <w:r>
        <w:rPr>
          <w:spacing w:val="-3"/>
          <w:sz w:val="20"/>
        </w:rPr>
        <w:t xml:space="preserve">strany, </w:t>
      </w:r>
      <w:r>
        <w:rPr>
          <w:sz w:val="20"/>
        </w:rPr>
        <w:t>kromě případů, kdy jim zveřejnění nebo poskytnutí třetí osobě určuje příslušný právní</w:t>
      </w:r>
      <w:r>
        <w:rPr>
          <w:spacing w:val="-2"/>
          <w:sz w:val="20"/>
        </w:rPr>
        <w:t xml:space="preserve"> </w:t>
      </w:r>
      <w:r>
        <w:rPr>
          <w:sz w:val="20"/>
        </w:rPr>
        <w:t>předpis.</w:t>
      </w:r>
    </w:p>
    <w:p w:rsidR="008F2BBF" w:rsidRDefault="008F2BBF">
      <w:pPr>
        <w:pStyle w:val="Zkladntext"/>
        <w:spacing w:before="2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3"/>
        </w:numPr>
        <w:tabs>
          <w:tab w:val="left" w:pos="336"/>
        </w:tabs>
        <w:spacing w:line="249" w:lineRule="auto"/>
        <w:ind w:right="362" w:hanging="227"/>
        <w:rPr>
          <w:sz w:val="20"/>
        </w:rPr>
      </w:pPr>
      <w:r>
        <w:rPr>
          <w:sz w:val="20"/>
        </w:rPr>
        <w:t>Dodavatel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odběratel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zavazují</w:t>
      </w:r>
      <w:r>
        <w:rPr>
          <w:spacing w:val="-5"/>
          <w:sz w:val="20"/>
        </w:rPr>
        <w:t xml:space="preserve"> </w:t>
      </w:r>
      <w:r>
        <w:rPr>
          <w:sz w:val="20"/>
        </w:rPr>
        <w:t>přijmout</w:t>
      </w:r>
      <w:r>
        <w:rPr>
          <w:spacing w:val="-6"/>
          <w:sz w:val="20"/>
        </w:rPr>
        <w:t xml:space="preserve"> </w:t>
      </w:r>
      <w:r>
        <w:rPr>
          <w:sz w:val="20"/>
        </w:rPr>
        <w:t>technická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organizační</w:t>
      </w:r>
      <w:r>
        <w:rPr>
          <w:spacing w:val="-5"/>
          <w:sz w:val="20"/>
        </w:rPr>
        <w:t xml:space="preserve"> </w:t>
      </w:r>
      <w:r>
        <w:rPr>
          <w:sz w:val="20"/>
        </w:rPr>
        <w:t>vnitřní</w:t>
      </w:r>
      <w:r>
        <w:rPr>
          <w:spacing w:val="-6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ochraně</w:t>
      </w:r>
      <w:r>
        <w:rPr>
          <w:spacing w:val="-5"/>
          <w:sz w:val="20"/>
        </w:rPr>
        <w:t xml:space="preserve"> </w:t>
      </w:r>
      <w:r>
        <w:rPr>
          <w:sz w:val="20"/>
        </w:rPr>
        <w:t>neveřejných informací, zejména důvěrných informací a osobních</w:t>
      </w:r>
      <w:r>
        <w:rPr>
          <w:spacing w:val="-9"/>
          <w:sz w:val="20"/>
        </w:rPr>
        <w:t xml:space="preserve"> </w:t>
      </w:r>
      <w:r>
        <w:rPr>
          <w:sz w:val="20"/>
        </w:rPr>
        <w:t>údajů.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Nadpis1"/>
      </w:pPr>
      <w:r>
        <w:rPr>
          <w:u w:val="single"/>
        </w:rPr>
        <w:t>Předcházení škodám</w:t>
      </w:r>
    </w:p>
    <w:p w:rsidR="008F2BBF" w:rsidRDefault="008F2BBF">
      <w:pPr>
        <w:pStyle w:val="Zkladntext"/>
        <w:spacing w:before="7"/>
        <w:rPr>
          <w:b/>
          <w:sz w:val="13"/>
        </w:rPr>
      </w:pPr>
    </w:p>
    <w:p w:rsidR="008F2BBF" w:rsidRDefault="00060D4A">
      <w:pPr>
        <w:pStyle w:val="Odstavecseseznamem"/>
        <w:numPr>
          <w:ilvl w:val="0"/>
          <w:numId w:val="2"/>
        </w:numPr>
        <w:tabs>
          <w:tab w:val="left" w:pos="336"/>
        </w:tabs>
        <w:spacing w:before="93" w:line="249" w:lineRule="auto"/>
        <w:ind w:right="1059" w:hanging="227"/>
        <w:rPr>
          <w:sz w:val="20"/>
        </w:rPr>
      </w:pPr>
      <w:r>
        <w:rPr>
          <w:sz w:val="20"/>
        </w:rPr>
        <w:t>Dodavatel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povinni</w:t>
      </w:r>
      <w:r>
        <w:rPr>
          <w:spacing w:val="-4"/>
          <w:sz w:val="20"/>
        </w:rPr>
        <w:t xml:space="preserve"> </w:t>
      </w:r>
      <w:r>
        <w:rPr>
          <w:sz w:val="20"/>
        </w:rPr>
        <w:t>navzájem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skutečnostech,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kterých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si vědomi, a které by mohly vést ke škodám, a jsou povinni usilovat o od</w:t>
      </w:r>
      <w:r>
        <w:rPr>
          <w:sz w:val="20"/>
        </w:rPr>
        <w:t>vrácení hrozících</w:t>
      </w:r>
      <w:r>
        <w:rPr>
          <w:spacing w:val="-36"/>
          <w:sz w:val="20"/>
        </w:rPr>
        <w:t xml:space="preserve"> </w:t>
      </w:r>
      <w:r>
        <w:rPr>
          <w:sz w:val="20"/>
        </w:rPr>
        <w:t>škod.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2"/>
        </w:numPr>
        <w:tabs>
          <w:tab w:val="left" w:pos="336"/>
        </w:tabs>
        <w:spacing w:before="1" w:line="249" w:lineRule="auto"/>
        <w:ind w:right="1125" w:hanging="227"/>
        <w:rPr>
          <w:sz w:val="20"/>
        </w:rPr>
      </w:pP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zprostí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náhradě</w:t>
      </w:r>
      <w:r>
        <w:rPr>
          <w:spacing w:val="-4"/>
          <w:sz w:val="20"/>
        </w:rPr>
        <w:t xml:space="preserve"> </w:t>
      </w:r>
      <w:r>
        <w:rPr>
          <w:sz w:val="20"/>
        </w:rPr>
        <w:t>škody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2913</w:t>
      </w:r>
      <w:r>
        <w:rPr>
          <w:spacing w:val="-4"/>
          <w:sz w:val="20"/>
        </w:rPr>
        <w:t xml:space="preserve"> </w:t>
      </w:r>
      <w:r>
        <w:rPr>
          <w:sz w:val="20"/>
        </w:rPr>
        <w:t>zákona č. 89/2012 Sb., občanský zákoník v platném znění, nebo za podmínek vyplývajících ze</w:t>
      </w:r>
      <w:r>
        <w:rPr>
          <w:spacing w:val="-36"/>
          <w:sz w:val="20"/>
        </w:rPr>
        <w:t xml:space="preserve"> </w:t>
      </w:r>
      <w:r>
        <w:rPr>
          <w:sz w:val="20"/>
        </w:rPr>
        <w:t>zákona</w:t>
      </w:r>
    </w:p>
    <w:p w:rsidR="008F2BBF" w:rsidRDefault="00060D4A">
      <w:pPr>
        <w:pStyle w:val="Zkladntext"/>
        <w:spacing w:before="1" w:line="249" w:lineRule="auto"/>
        <w:ind w:left="340" w:right="407"/>
      </w:pPr>
      <w:r>
        <w:t>č. 458/2000 Sb., o podmínkách podnikání a o výkonu státní správy v energetických odvětvích v platném znění.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Nadpis1"/>
      </w:pPr>
      <w:r>
        <w:rPr>
          <w:u w:val="single"/>
        </w:rPr>
        <w:t>Ostatní ujednání</w:t>
      </w:r>
    </w:p>
    <w:p w:rsidR="008F2BBF" w:rsidRDefault="008F2BBF">
      <w:pPr>
        <w:pStyle w:val="Zkladntext"/>
        <w:spacing w:before="7"/>
        <w:rPr>
          <w:b/>
          <w:sz w:val="13"/>
        </w:rPr>
      </w:pPr>
    </w:p>
    <w:p w:rsidR="008F2BBF" w:rsidRDefault="00060D4A">
      <w:pPr>
        <w:pStyle w:val="Odstavecseseznamem"/>
        <w:numPr>
          <w:ilvl w:val="0"/>
          <w:numId w:val="1"/>
        </w:numPr>
        <w:tabs>
          <w:tab w:val="left" w:pos="336"/>
        </w:tabs>
        <w:spacing w:before="94" w:line="249" w:lineRule="auto"/>
        <w:ind w:right="621" w:hanging="227"/>
        <w:rPr>
          <w:sz w:val="20"/>
        </w:rPr>
      </w:pPr>
      <w:r>
        <w:rPr>
          <w:sz w:val="20"/>
        </w:rPr>
        <w:t xml:space="preserve">Závěrkový list je Smlouvou o sdružených službách dodávky elektřiny mezi držitelem licence na obchod s elektřinou (dodavatelem) a </w:t>
      </w:r>
      <w:r>
        <w:rPr>
          <w:sz w:val="20"/>
        </w:rPr>
        <w:t>zákazníkem (odběratelem), uzavřenou podle zákona č. 89/2012 Sb., občanský</w:t>
      </w:r>
      <w:r>
        <w:rPr>
          <w:spacing w:val="-4"/>
          <w:sz w:val="20"/>
        </w:rPr>
        <w:t xml:space="preserve"> </w:t>
      </w:r>
      <w:r>
        <w:rPr>
          <w:sz w:val="20"/>
        </w:rPr>
        <w:t>zákoník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znění,</w:t>
      </w:r>
      <w:r>
        <w:rPr>
          <w:spacing w:val="-4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458/2000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podnikání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výkonu</w:t>
      </w:r>
      <w:r>
        <w:rPr>
          <w:spacing w:val="-4"/>
          <w:sz w:val="20"/>
        </w:rPr>
        <w:t xml:space="preserve"> </w:t>
      </w:r>
      <w:r>
        <w:rPr>
          <w:sz w:val="20"/>
        </w:rPr>
        <w:t>státní správy v energetických odvětvích v platném znění (Energetický zákon) a příslušných souvisejí</w:t>
      </w:r>
      <w:r>
        <w:rPr>
          <w:sz w:val="20"/>
        </w:rPr>
        <w:t>cích právních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předpisů.</w:t>
      </w:r>
    </w:p>
    <w:p w:rsidR="008F2BBF" w:rsidRDefault="008F2BBF">
      <w:pPr>
        <w:pStyle w:val="Zkladntext"/>
        <w:spacing w:before="2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"/>
        </w:numPr>
        <w:tabs>
          <w:tab w:val="left" w:pos="336"/>
        </w:tabs>
        <w:spacing w:before="1" w:line="249" w:lineRule="auto"/>
        <w:ind w:right="714" w:hanging="227"/>
        <w:rPr>
          <w:sz w:val="20"/>
        </w:rPr>
      </w:pPr>
      <w:r>
        <w:rPr>
          <w:sz w:val="20"/>
        </w:rPr>
        <w:t>Dodavatel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odběratel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6"/>
          <w:sz w:val="20"/>
        </w:rPr>
        <w:t xml:space="preserve"> </w:t>
      </w:r>
      <w:r>
        <w:rPr>
          <w:sz w:val="20"/>
        </w:rPr>
        <w:t>povinni</w:t>
      </w:r>
      <w:r>
        <w:rPr>
          <w:spacing w:val="-6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6"/>
          <w:sz w:val="20"/>
        </w:rPr>
        <w:t xml:space="preserve"> </w:t>
      </w:r>
      <w:r>
        <w:rPr>
          <w:sz w:val="20"/>
        </w:rPr>
        <w:t>obchodu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(závěrkového listu) v souladu s podmínkami příslušného burzovního obchodu (závěrkového listu), platnými pravidly provozování distribuční soustavy místně příslušného provozovatele distribuční </w:t>
      </w:r>
      <w:r>
        <w:rPr>
          <w:spacing w:val="-3"/>
          <w:sz w:val="20"/>
        </w:rPr>
        <w:t xml:space="preserve">soustavy, </w:t>
      </w:r>
      <w:r>
        <w:rPr>
          <w:sz w:val="20"/>
        </w:rPr>
        <w:t>příslušnými právními předpisy a technickými</w:t>
      </w:r>
      <w:r>
        <w:rPr>
          <w:spacing w:val="-6"/>
          <w:sz w:val="20"/>
        </w:rPr>
        <w:t xml:space="preserve"> </w:t>
      </w:r>
      <w:r>
        <w:rPr>
          <w:sz w:val="20"/>
        </w:rPr>
        <w:t>normami.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"/>
        </w:numPr>
        <w:tabs>
          <w:tab w:val="left" w:pos="336"/>
        </w:tabs>
        <w:spacing w:line="249" w:lineRule="auto"/>
        <w:ind w:right="576" w:hanging="227"/>
        <w:rPr>
          <w:sz w:val="20"/>
        </w:rPr>
      </w:pPr>
      <w:r>
        <w:rPr>
          <w:sz w:val="20"/>
        </w:rPr>
        <w:t>O</w:t>
      </w:r>
      <w:r>
        <w:rPr>
          <w:sz w:val="20"/>
        </w:rPr>
        <w:t>dběratel je oprávněn ukončit odběr elektřiny v odběrném místě v případě, kdy dodavateli doloží, že ukončuje</w:t>
      </w:r>
      <w:r>
        <w:rPr>
          <w:spacing w:val="-5"/>
          <w:sz w:val="20"/>
        </w:rPr>
        <w:t xml:space="preserve"> </w:t>
      </w:r>
      <w:r>
        <w:rPr>
          <w:sz w:val="20"/>
        </w:rPr>
        <w:t>odběr</w:t>
      </w:r>
      <w:r>
        <w:rPr>
          <w:spacing w:val="-4"/>
          <w:sz w:val="20"/>
        </w:rPr>
        <w:t xml:space="preserve"> </w:t>
      </w:r>
      <w:r>
        <w:rPr>
          <w:sz w:val="20"/>
        </w:rPr>
        <w:t>elektřiny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důvodu</w:t>
      </w:r>
      <w:r>
        <w:rPr>
          <w:spacing w:val="-4"/>
          <w:sz w:val="20"/>
        </w:rPr>
        <w:t xml:space="preserve"> </w:t>
      </w:r>
      <w:r>
        <w:rPr>
          <w:sz w:val="20"/>
        </w:rPr>
        <w:t>změny</w:t>
      </w:r>
      <w:r>
        <w:rPr>
          <w:spacing w:val="-4"/>
          <w:sz w:val="20"/>
        </w:rPr>
        <w:t xml:space="preserve"> </w:t>
      </w:r>
      <w:r>
        <w:rPr>
          <w:sz w:val="20"/>
        </w:rPr>
        <w:t>převodu</w:t>
      </w:r>
      <w:r>
        <w:rPr>
          <w:spacing w:val="-5"/>
          <w:sz w:val="20"/>
        </w:rPr>
        <w:t xml:space="preserve"> </w:t>
      </w:r>
      <w:r>
        <w:rPr>
          <w:sz w:val="20"/>
        </w:rPr>
        <w:t>vlastnických</w:t>
      </w:r>
      <w:r>
        <w:rPr>
          <w:spacing w:val="-4"/>
          <w:sz w:val="20"/>
        </w:rPr>
        <w:t xml:space="preserve"> </w:t>
      </w:r>
      <w:r>
        <w:rPr>
          <w:sz w:val="20"/>
        </w:rPr>
        <w:t>práv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odběrnému</w:t>
      </w:r>
      <w:r>
        <w:rPr>
          <w:spacing w:val="-5"/>
          <w:sz w:val="20"/>
        </w:rPr>
        <w:t xml:space="preserve"> </w:t>
      </w:r>
      <w:r>
        <w:rPr>
          <w:sz w:val="20"/>
        </w:rPr>
        <w:t>místu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důvodu</w:t>
      </w:r>
    </w:p>
    <w:p w:rsidR="008F2BBF" w:rsidRDefault="008F2BBF">
      <w:pPr>
        <w:spacing w:line="249" w:lineRule="auto"/>
        <w:rPr>
          <w:sz w:val="20"/>
        </w:rPr>
        <w:sectPr w:rsidR="008F2BBF">
          <w:pgSz w:w="11910" w:h="16840"/>
          <w:pgMar w:top="1080" w:right="800" w:bottom="640" w:left="1020" w:header="489" w:footer="457" w:gutter="0"/>
          <w:cols w:space="708"/>
        </w:sectPr>
      </w:pPr>
    </w:p>
    <w:p w:rsidR="008F2BBF" w:rsidRDefault="00060D4A">
      <w:pPr>
        <w:pStyle w:val="Zkladntext"/>
        <w:spacing w:before="83" w:line="249" w:lineRule="auto"/>
        <w:ind w:left="340"/>
      </w:pPr>
      <w:r>
        <w:lastRenderedPageBreak/>
        <w:t>fyzické likvidace odběrného místa (živeln</w:t>
      </w:r>
      <w:r>
        <w:t>í pohroma, demolice). V takovém případě je dodavatel povinen ukončit dodávku elektřiny do odběrného místa nejpozději do 30 kalendářních dnů ode dne oznámení odběratele o ukončení odběru elektřiny z výše uvedených důvodů.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"/>
        </w:numPr>
        <w:tabs>
          <w:tab w:val="left" w:pos="336"/>
        </w:tabs>
        <w:spacing w:line="249" w:lineRule="auto"/>
        <w:ind w:right="1449" w:hanging="227"/>
        <w:rPr>
          <w:sz w:val="20"/>
        </w:rPr>
      </w:pPr>
      <w:r>
        <w:rPr>
          <w:sz w:val="20"/>
        </w:rPr>
        <w:t>Dodavatel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odběratel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souh</w:t>
      </w:r>
      <w:r>
        <w:rPr>
          <w:sz w:val="20"/>
        </w:rPr>
        <w:t>lasem</w:t>
      </w:r>
      <w:r>
        <w:rPr>
          <w:spacing w:val="-6"/>
          <w:sz w:val="20"/>
        </w:rPr>
        <w:t xml:space="preserve"> </w:t>
      </w:r>
      <w:r>
        <w:rPr>
          <w:sz w:val="20"/>
        </w:rPr>
        <w:t>burzy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oprávněni</w:t>
      </w:r>
      <w:r>
        <w:rPr>
          <w:spacing w:val="-5"/>
          <w:sz w:val="20"/>
        </w:rPr>
        <w:t xml:space="preserve"> </w:t>
      </w:r>
      <w:r>
        <w:rPr>
          <w:sz w:val="20"/>
        </w:rPr>
        <w:t>ukončit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burzovního</w:t>
      </w:r>
      <w:r>
        <w:rPr>
          <w:spacing w:val="-6"/>
          <w:sz w:val="20"/>
        </w:rPr>
        <w:t xml:space="preserve"> </w:t>
      </w:r>
      <w:r>
        <w:rPr>
          <w:sz w:val="20"/>
        </w:rPr>
        <w:t>obchodu (závěrkového listu) rovněž vzájemnou písemnou</w:t>
      </w:r>
      <w:r>
        <w:rPr>
          <w:spacing w:val="-7"/>
          <w:sz w:val="20"/>
        </w:rPr>
        <w:t xml:space="preserve"> </w:t>
      </w:r>
      <w:r>
        <w:rPr>
          <w:sz w:val="20"/>
        </w:rPr>
        <w:t>dohodou.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"/>
        </w:numPr>
        <w:tabs>
          <w:tab w:val="left" w:pos="336"/>
        </w:tabs>
        <w:spacing w:line="249" w:lineRule="auto"/>
        <w:ind w:right="769" w:hanging="227"/>
        <w:rPr>
          <w:sz w:val="20"/>
        </w:rPr>
      </w:pPr>
      <w:r>
        <w:rPr>
          <w:sz w:val="20"/>
        </w:rPr>
        <w:t xml:space="preserve">Uzavřením burzovního obchodu (závěrkového listu) se ke dni zahájení sjednané dodávky elektřiny do odběrného místa ruší všechny smluvní vztahy související s dodávkou elektřiny do tohoto odběrného místa, které byly uzavřeny mezi dodavatelem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odběratelem neb</w:t>
      </w:r>
      <w:r>
        <w:rPr>
          <w:sz w:val="20"/>
        </w:rPr>
        <w:t>o jejich právními předchůdci před uzavřením burzovního</w:t>
      </w:r>
      <w:r>
        <w:rPr>
          <w:spacing w:val="-3"/>
          <w:sz w:val="20"/>
        </w:rPr>
        <w:t xml:space="preserve"> </w:t>
      </w:r>
      <w:r>
        <w:rPr>
          <w:sz w:val="20"/>
        </w:rPr>
        <w:t>obchodu.</w:t>
      </w:r>
    </w:p>
    <w:p w:rsidR="008F2BBF" w:rsidRDefault="008F2BBF">
      <w:pPr>
        <w:pStyle w:val="Zkladntext"/>
        <w:spacing w:before="2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"/>
        </w:numPr>
        <w:tabs>
          <w:tab w:val="left" w:pos="336"/>
        </w:tabs>
        <w:spacing w:line="249" w:lineRule="auto"/>
        <w:ind w:right="588" w:hanging="227"/>
        <w:rPr>
          <w:sz w:val="20"/>
        </w:rPr>
      </w:pPr>
      <w:r>
        <w:rPr>
          <w:sz w:val="20"/>
        </w:rPr>
        <w:t>Pokud by se jakékoliv ustanovení závěrkového listu dostalo do rozporu s platným právním řádem České republiky či mezinárodní smlouvou, kterou je Česká republika vázána, bude takovéto</w:t>
      </w:r>
      <w:r>
        <w:rPr>
          <w:spacing w:val="-40"/>
          <w:sz w:val="20"/>
        </w:rPr>
        <w:t xml:space="preserve"> </w:t>
      </w:r>
      <w:r>
        <w:rPr>
          <w:sz w:val="20"/>
        </w:rPr>
        <w:t xml:space="preserve">ustanovení automaticky považováno za neplatné a bude postupováno dle aktuální právní </w:t>
      </w:r>
      <w:r>
        <w:rPr>
          <w:spacing w:val="-3"/>
          <w:sz w:val="20"/>
        </w:rPr>
        <w:t xml:space="preserve">úpravy. </w:t>
      </w:r>
      <w:r>
        <w:rPr>
          <w:spacing w:val="-7"/>
          <w:sz w:val="20"/>
        </w:rPr>
        <w:t xml:space="preserve">Tato </w:t>
      </w:r>
      <w:r>
        <w:rPr>
          <w:sz w:val="20"/>
        </w:rPr>
        <w:t>skutečnost nemá vliv na platnost a účinnost ostatních ustanovení závěrkového</w:t>
      </w:r>
      <w:r>
        <w:rPr>
          <w:spacing w:val="-16"/>
          <w:sz w:val="20"/>
        </w:rPr>
        <w:t xml:space="preserve"> </w:t>
      </w:r>
      <w:r>
        <w:rPr>
          <w:sz w:val="20"/>
        </w:rPr>
        <w:t>listu.</w:t>
      </w:r>
    </w:p>
    <w:p w:rsidR="008F2BBF" w:rsidRDefault="008F2BBF">
      <w:pPr>
        <w:pStyle w:val="Zkladntext"/>
        <w:spacing w:before="2"/>
        <w:rPr>
          <w:sz w:val="21"/>
        </w:rPr>
      </w:pPr>
    </w:p>
    <w:p w:rsidR="008F2BBF" w:rsidRDefault="00060D4A">
      <w:pPr>
        <w:pStyle w:val="Odstavecseseznamem"/>
        <w:numPr>
          <w:ilvl w:val="0"/>
          <w:numId w:val="1"/>
        </w:numPr>
        <w:tabs>
          <w:tab w:val="left" w:pos="336"/>
        </w:tabs>
        <w:spacing w:line="249" w:lineRule="auto"/>
        <w:ind w:right="816" w:hanging="227"/>
        <w:rPr>
          <w:sz w:val="20"/>
        </w:rPr>
      </w:pP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odběratel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povinni</w:t>
      </w:r>
      <w:r>
        <w:rPr>
          <w:spacing w:val="-4"/>
          <w:sz w:val="20"/>
        </w:rPr>
        <w:t xml:space="preserve"> </w:t>
      </w:r>
      <w:r>
        <w:rPr>
          <w:sz w:val="20"/>
        </w:rPr>
        <w:t>vynaložit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úsilí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z w:val="20"/>
        </w:rPr>
        <w:t>aby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z w:val="20"/>
        </w:rPr>
        <w:t>ly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4"/>
          <w:sz w:val="20"/>
        </w:rPr>
        <w:t xml:space="preserve"> </w:t>
      </w:r>
      <w:r>
        <w:rPr>
          <w:sz w:val="20"/>
        </w:rPr>
        <w:t>spory</w:t>
      </w:r>
      <w:r>
        <w:rPr>
          <w:spacing w:val="-4"/>
          <w:sz w:val="20"/>
        </w:rPr>
        <w:t xml:space="preserve"> </w:t>
      </w:r>
      <w:r>
        <w:rPr>
          <w:sz w:val="20"/>
        </w:rPr>
        <w:t>vyplývající z burzovního obchodu (závěrkového listu) urovnány smírnou cestou, k tomuto vyvinou vzájemnou součinnost.</w:t>
      </w:r>
    </w:p>
    <w:p w:rsidR="008F2BBF" w:rsidRDefault="008F2BBF">
      <w:pPr>
        <w:pStyle w:val="Zkladntext"/>
        <w:spacing w:before="1"/>
        <w:rPr>
          <w:sz w:val="21"/>
        </w:rPr>
      </w:pPr>
    </w:p>
    <w:p w:rsidR="008F2BBF" w:rsidRDefault="00060D4A">
      <w:pPr>
        <w:pStyle w:val="Nadpis1"/>
      </w:pPr>
      <w:r>
        <w:t>Rozhodčí doložka:</w:t>
      </w:r>
    </w:p>
    <w:p w:rsidR="008F2BBF" w:rsidRDefault="00060D4A">
      <w:pPr>
        <w:pStyle w:val="Zkladntext"/>
        <w:spacing w:before="10" w:line="249" w:lineRule="auto"/>
        <w:ind w:left="113" w:right="329"/>
      </w:pPr>
      <w:r>
        <w:t>Veškeré spory vznikající z burzovního obchodu (závěrkového listu) a v souvislosti s ním, které se nepo</w:t>
      </w:r>
      <w:r>
        <w:t>daří odstranit jednáním mezi stranami, budou s konečnou platností rozhodnuty Mezinárodním rozhodčím soudem při Českomoravské komoditní burze, který je stálým rozhodčím soudem podle ustanovení § 13 zákona</w:t>
      </w:r>
    </w:p>
    <w:p w:rsidR="008F2BBF" w:rsidRDefault="00060D4A">
      <w:pPr>
        <w:pStyle w:val="Zkladntext"/>
        <w:spacing w:before="2" w:line="249" w:lineRule="auto"/>
        <w:ind w:left="113"/>
      </w:pPr>
      <w:r>
        <w:t>č. 216/1994 Sb. o rozhodčím řízení a o výkonu rozhod</w:t>
      </w:r>
      <w:r>
        <w:t>čích nálezů, podle jeho Řádu, a to jedním nebo třemi rozhodci ustanovenými v souladu s uvedeným Řádem.</w:t>
      </w:r>
    </w:p>
    <w:p w:rsidR="008F2BBF" w:rsidRDefault="008F2BBF">
      <w:pPr>
        <w:pStyle w:val="Zkladntext"/>
        <w:rPr>
          <w:sz w:val="21"/>
        </w:rPr>
      </w:pPr>
    </w:p>
    <w:p w:rsidR="008F2BBF" w:rsidRDefault="00060D4A">
      <w:pPr>
        <w:pStyle w:val="Zkladntext"/>
        <w:spacing w:before="1"/>
        <w:ind w:left="113"/>
      </w:pPr>
      <w:r>
        <w:t>V Kladně dne 25. 10. 2022</w:t>
      </w:r>
    </w:p>
    <w:p w:rsidR="008F2BBF" w:rsidRDefault="008F2BBF">
      <w:pPr>
        <w:pStyle w:val="Zkladntext"/>
      </w:pPr>
    </w:p>
    <w:p w:rsidR="008F2BBF" w:rsidRDefault="00060D4A">
      <w:pPr>
        <w:pStyle w:val="Zkladntext"/>
        <w:tabs>
          <w:tab w:val="left" w:pos="7432"/>
        </w:tabs>
        <w:ind w:left="506"/>
      </w:pPr>
      <w:r>
        <w:rPr>
          <w:position w:val="2"/>
        </w:rPr>
        <w:tab/>
      </w:r>
    </w:p>
    <w:p w:rsidR="008F2BBF" w:rsidRDefault="008F2BBF">
      <w:pPr>
        <w:sectPr w:rsidR="008F2BBF">
          <w:pgSz w:w="11910" w:h="16840"/>
          <w:pgMar w:top="1080" w:right="800" w:bottom="640" w:left="1020" w:header="489" w:footer="457" w:gutter="0"/>
          <w:cols w:space="708"/>
        </w:sectPr>
      </w:pPr>
    </w:p>
    <w:p w:rsidR="008F2BBF" w:rsidRDefault="00060D4A">
      <w:pPr>
        <w:pStyle w:val="Zkladntext"/>
        <w:spacing w:before="43" w:line="249" w:lineRule="auto"/>
        <w:ind w:left="778" w:right="21" w:hanging="665"/>
      </w:pPr>
      <w:r>
        <w:t>˙˙˙˙˙˙˙˙˙˙˙˙˙˙˙˙˙˙˙˙˙˙˙˙˙˙˙˙˙˙˙˙˙˙˙˙˙˙˙˙˙˙˙˙˙˙˙˙˙˙˙˙˙˙˙˙˙ za dodavatele</w:t>
      </w:r>
    </w:p>
    <w:p w:rsidR="008F2BBF" w:rsidRDefault="00060D4A">
      <w:pPr>
        <w:pStyle w:val="Zkladntext"/>
        <w:spacing w:before="43"/>
        <w:ind w:left="113"/>
      </w:pPr>
      <w:r>
        <w:br w:type="column"/>
      </w:r>
      <w:r>
        <w:t>˙˙˙˙˙˙˙˙˙˙˙˙˙˙˙˙˙˙˙˙˙˙˙˙˙˙˙˙˙˙˙˙˙˙˙˙˙˙˙˙˙˙˙˙˙˙˙˙˙˙˙˙˙˙˙˙˙</w:t>
      </w:r>
    </w:p>
    <w:p w:rsidR="008F2BBF" w:rsidRDefault="00060D4A">
      <w:pPr>
        <w:pStyle w:val="Zkladntext"/>
        <w:spacing w:before="10"/>
        <w:ind w:left="2033"/>
      </w:pPr>
      <w:r>
        <w:t>za odběratele</w:t>
      </w:r>
    </w:p>
    <w:p w:rsidR="008F2BBF" w:rsidRDefault="008F2BBF">
      <w:pPr>
        <w:sectPr w:rsidR="008F2BBF">
          <w:type w:val="continuous"/>
          <w:pgSz w:w="11910" w:h="16840"/>
          <w:pgMar w:top="1080" w:right="800" w:bottom="640" w:left="1020" w:header="708" w:footer="708" w:gutter="0"/>
          <w:cols w:num="2" w:space="708" w:equalWidth="0">
            <w:col w:w="3951" w:space="1891"/>
            <w:col w:w="4248"/>
          </w:cols>
        </w:sectPr>
      </w:pPr>
    </w:p>
    <w:p w:rsidR="008F2BBF" w:rsidRDefault="008F2BBF">
      <w:pPr>
        <w:pStyle w:val="Zkladntext"/>
        <w:spacing w:before="10" w:after="1"/>
        <w:rPr>
          <w:sz w:val="23"/>
        </w:rPr>
      </w:pPr>
    </w:p>
    <w:p w:rsidR="008F2BBF" w:rsidRDefault="008F2BBF">
      <w:pPr>
        <w:pStyle w:val="Zkladntext"/>
        <w:ind w:left="3352"/>
      </w:pPr>
    </w:p>
    <w:p w:rsidR="008F2BBF" w:rsidRDefault="00060D4A">
      <w:pPr>
        <w:pStyle w:val="Zkladntext"/>
        <w:spacing w:before="78" w:line="249" w:lineRule="auto"/>
        <w:ind w:left="3034" w:right="3252"/>
        <w:jc w:val="center"/>
      </w:pPr>
      <w:r>
        <w:t xml:space="preserve">˙˙˙˙˙˙˙˙˙˙˙˙˙˙˙˙˙˙˙˙˙˙˙˙˙˙˙˙˙˙˙˙˙˙˙˙˙˙˙˙˙˙˙˙˙˙˙˙˙˙˙˙˙˙˙˙˙ Mgr. </w:t>
      </w:r>
      <w:bookmarkStart w:id="0" w:name="_GoBack"/>
      <w:bookmarkEnd w:id="0"/>
    </w:p>
    <w:p w:rsidR="008F2BBF" w:rsidRDefault="00060D4A">
      <w:pPr>
        <w:pStyle w:val="Zkladntext"/>
        <w:spacing w:before="2"/>
        <w:ind w:right="217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2737040</wp:posOffset>
            </wp:positionH>
            <wp:positionV relativeFrom="paragraph">
              <wp:posOffset>195041</wp:posOffset>
            </wp:positionV>
            <wp:extent cx="2054061" cy="58816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061" cy="588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 ČMKB</w:t>
      </w:r>
    </w:p>
    <w:p w:rsidR="008F2BBF" w:rsidRDefault="008F2BBF">
      <w:pPr>
        <w:jc w:val="center"/>
        <w:sectPr w:rsidR="008F2BBF">
          <w:type w:val="continuous"/>
          <w:pgSz w:w="11910" w:h="16840"/>
          <w:pgMar w:top="1080" w:right="800" w:bottom="640" w:left="1020" w:header="708" w:footer="708" w:gutter="0"/>
          <w:cols w:space="708"/>
        </w:sectPr>
      </w:pPr>
    </w:p>
    <w:p w:rsidR="008F2BBF" w:rsidRDefault="00060D4A">
      <w:pPr>
        <w:pStyle w:val="Zkladntext"/>
        <w:ind w:left="285"/>
      </w:pPr>
      <w:r>
        <w:rPr>
          <w:noProof/>
        </w:rPr>
        <w:lastRenderedPageBreak/>
        <w:drawing>
          <wp:inline distT="0" distB="0" distL="0" distR="0">
            <wp:extent cx="1734312" cy="335279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BF" w:rsidRDefault="008F2BBF">
      <w:pPr>
        <w:pStyle w:val="Zkladntext"/>
        <w:spacing w:before="9"/>
        <w:rPr>
          <w:sz w:val="13"/>
        </w:rPr>
      </w:pPr>
    </w:p>
    <w:p w:rsidR="008F2BBF" w:rsidRDefault="00060D4A">
      <w:pPr>
        <w:spacing w:after="10" w:line="249" w:lineRule="auto"/>
        <w:ind w:left="103" w:right="14548"/>
        <w:rPr>
          <w:sz w:val="14"/>
        </w:rPr>
      </w:pPr>
      <w:r>
        <w:rPr>
          <w:sz w:val="14"/>
        </w:rPr>
        <w:t>Příloha č. 1 závěrkového listu Soupis odběrných míst</w:t>
      </w: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10"/>
        <w:gridCol w:w="1474"/>
        <w:gridCol w:w="397"/>
        <w:gridCol w:w="284"/>
        <w:gridCol w:w="341"/>
        <w:gridCol w:w="2911"/>
        <w:gridCol w:w="624"/>
        <w:gridCol w:w="1758"/>
        <w:gridCol w:w="681"/>
        <w:gridCol w:w="2911"/>
        <w:gridCol w:w="851"/>
        <w:gridCol w:w="851"/>
      </w:tblGrid>
      <w:tr w:rsidR="008F2BBF">
        <w:trPr>
          <w:trHeight w:val="376"/>
        </w:trPr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Poř.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687"/>
              <w:rPr>
                <w:sz w:val="14"/>
              </w:rPr>
            </w:pPr>
            <w:r>
              <w:rPr>
                <w:sz w:val="14"/>
              </w:rPr>
              <w:t>Adresa odběrného místa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EAN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spacing w:line="249" w:lineRule="auto"/>
              <w:ind w:left="10" w:right="-17" w:firstLine="27"/>
              <w:rPr>
                <w:sz w:val="14"/>
              </w:rPr>
            </w:pPr>
            <w:r>
              <w:rPr>
                <w:sz w:val="14"/>
              </w:rPr>
              <w:t>Distr. sazba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spacing w:line="249" w:lineRule="auto"/>
              <w:ind w:left="27" w:right="-26" w:hanging="28"/>
              <w:rPr>
                <w:sz w:val="14"/>
              </w:rPr>
            </w:pPr>
            <w:r>
              <w:rPr>
                <w:sz w:val="14"/>
              </w:rPr>
              <w:t>Poč. fází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spacing w:line="249" w:lineRule="auto"/>
              <w:ind w:left="74" w:right="-12" w:hanging="63"/>
              <w:rPr>
                <w:sz w:val="14"/>
              </w:rPr>
            </w:pPr>
            <w:r>
              <w:rPr>
                <w:sz w:val="14"/>
              </w:rPr>
              <w:t>Jistič (A)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655"/>
              <w:rPr>
                <w:sz w:val="14"/>
              </w:rPr>
            </w:pPr>
            <w:r>
              <w:rPr>
                <w:sz w:val="14"/>
              </w:rPr>
              <w:t>Adresa pro zasílání faktur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11" w:right="9"/>
              <w:jc w:val="center"/>
              <w:rPr>
                <w:sz w:val="14"/>
              </w:rPr>
            </w:pPr>
            <w:r>
              <w:rPr>
                <w:sz w:val="14"/>
              </w:rPr>
              <w:t>Typ měř.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91" w:right="90"/>
              <w:jc w:val="center"/>
              <w:rPr>
                <w:sz w:val="14"/>
              </w:rPr>
            </w:pPr>
            <w:r>
              <w:rPr>
                <w:sz w:val="14"/>
              </w:rPr>
              <w:t>Termín dodávky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spacing w:line="249" w:lineRule="auto"/>
              <w:ind w:left="168" w:right="-11" w:hanging="160"/>
              <w:rPr>
                <w:sz w:val="14"/>
              </w:rPr>
            </w:pPr>
            <w:r>
              <w:rPr>
                <w:sz w:val="14"/>
              </w:rPr>
              <w:t>Frekvence záloh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507" w:right="508"/>
              <w:jc w:val="center"/>
              <w:rPr>
                <w:sz w:val="14"/>
              </w:rPr>
            </w:pPr>
            <w:r>
              <w:rPr>
                <w:sz w:val="14"/>
              </w:rPr>
              <w:t>E-mail pro fakturaci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spacing w:line="249" w:lineRule="auto"/>
              <w:ind w:left="108" w:right="21" w:hanging="71"/>
              <w:rPr>
                <w:sz w:val="14"/>
              </w:rPr>
            </w:pPr>
            <w:r>
              <w:rPr>
                <w:sz w:val="14"/>
              </w:rPr>
              <w:t>Roční odběr VT [MWh]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spacing w:line="249" w:lineRule="auto"/>
              <w:ind w:left="103" w:right="22" w:hanging="67"/>
              <w:rPr>
                <w:sz w:val="14"/>
              </w:rPr>
            </w:pPr>
            <w:r>
              <w:rPr>
                <w:sz w:val="14"/>
              </w:rPr>
              <w:t>Roční odběr NT [MWh]</w:t>
            </w:r>
          </w:p>
        </w:tc>
      </w:tr>
      <w:tr w:rsidR="008F2BBF">
        <w:trPr>
          <w:trHeight w:val="20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23"/>
              <w:rPr>
                <w:sz w:val="14"/>
              </w:rPr>
            </w:pPr>
            <w:r>
              <w:rPr>
                <w:sz w:val="14"/>
              </w:rPr>
              <w:t>Dr. Friče 298/1, 251 65 Ondřejov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859182400610322511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C03d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3" w:right="-15"/>
              <w:rPr>
                <w:sz w:val="14"/>
              </w:rPr>
            </w:pPr>
            <w:r>
              <w:rPr>
                <w:sz w:val="14"/>
              </w:rPr>
              <w:t>3.00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Fričova 298, 251 65 Ondřejov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91" w:right="90"/>
              <w:jc w:val="center"/>
              <w:rPr>
                <w:sz w:val="14"/>
              </w:rPr>
            </w:pPr>
            <w:r>
              <w:rPr>
                <w:sz w:val="14"/>
              </w:rPr>
              <w:t>01.01.2023 - 31.12.2023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90"/>
              <w:rPr>
                <w:sz w:val="14"/>
              </w:rPr>
            </w:pPr>
            <w:r>
              <w:rPr>
                <w:sz w:val="14"/>
              </w:rPr>
              <w:t>měsíční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507" w:right="508"/>
              <w:jc w:val="center"/>
              <w:rPr>
                <w:sz w:val="14"/>
              </w:rPr>
            </w:pPr>
            <w:r>
              <w:rPr>
                <w:sz w:val="14"/>
              </w:rPr>
              <w:t>Fričova 298, 251 65 Ondřejov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BF" w:rsidRDefault="00060D4A">
            <w:pPr>
              <w:pStyle w:val="TableParagraph"/>
              <w:ind w:left="313"/>
              <w:rPr>
                <w:sz w:val="14"/>
              </w:rPr>
            </w:pPr>
            <w:r>
              <w:rPr>
                <w:sz w:val="14"/>
              </w:rPr>
              <w:t>160,000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8F2BBF" w:rsidRDefault="00060D4A">
            <w:pPr>
              <w:pStyle w:val="TableParagraph"/>
              <w:ind w:left="468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</w:tbl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8F2BBF">
      <w:pPr>
        <w:pStyle w:val="Zkladntext"/>
      </w:pPr>
    </w:p>
    <w:p w:rsidR="008F2BBF" w:rsidRDefault="00060D4A">
      <w:pPr>
        <w:pStyle w:val="Zkladntext"/>
        <w:spacing w:before="7"/>
        <w:rPr>
          <w:sz w:val="21"/>
        </w:rPr>
      </w:pPr>
      <w:r>
        <w:pict>
          <v:group id="_x0000_s1026" style="position:absolute;margin-left:14.15pt;margin-top:14.4pt;width:813.55pt;height:1pt;z-index:-251656192;mso-wrap-distance-left:0;mso-wrap-distance-right:0;mso-position-horizontal-relative:page" coordorigin="283,288" coordsize="16271,20">
            <v:line id="_x0000_s1028" style="position:absolute" from="283,298" to="12812,298" strokeweight="1pt"/>
            <v:line id="_x0000_s1027" style="position:absolute" from="12812,298" to="16554,298" strokeweight="1pt"/>
            <w10:wrap type="topAndBottom" anchorx="page"/>
          </v:group>
        </w:pict>
      </w:r>
    </w:p>
    <w:p w:rsidR="008F2BBF" w:rsidRDefault="00060D4A">
      <w:pPr>
        <w:tabs>
          <w:tab w:val="left" w:pos="15769"/>
        </w:tabs>
        <w:ind w:left="103"/>
        <w:rPr>
          <w:i/>
          <w:sz w:val="16"/>
        </w:rPr>
      </w:pPr>
      <w:r>
        <w:rPr>
          <w:i/>
          <w:sz w:val="16"/>
        </w:rPr>
        <w:t>ZL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č.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EL-20221025-3004-27</w:t>
      </w:r>
      <w:r>
        <w:rPr>
          <w:i/>
          <w:sz w:val="16"/>
        </w:rPr>
        <w:tab/>
        <w:t>Strana 1</w:t>
      </w:r>
    </w:p>
    <w:sectPr w:rsidR="008F2BBF">
      <w:headerReference w:type="default" r:id="rId14"/>
      <w:footerReference w:type="default" r:id="rId15"/>
      <w:pgSz w:w="16840" w:h="11910" w:orient="landscape"/>
      <w:pgMar w:top="260" w:right="160" w:bottom="0" w:left="1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D4A" w:rsidRDefault="00060D4A">
      <w:r>
        <w:separator/>
      </w:r>
    </w:p>
  </w:endnote>
  <w:endnote w:type="continuationSeparator" w:id="0">
    <w:p w:rsidR="00060D4A" w:rsidRDefault="0006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BBF" w:rsidRDefault="00060D4A">
    <w:pPr>
      <w:pStyle w:val="Zkladntext"/>
      <w:spacing w:line="14" w:lineRule="auto"/>
    </w:pPr>
    <w:r>
      <w:pict>
        <v:group id="_x0000_s2051" style="position:absolute;margin-left:56.7pt;margin-top:805.05pt;width:481.9pt;height:1pt;z-index:-252148736;mso-position-horizontal-relative:page;mso-position-vertical-relative:page" coordorigin="1134,16101" coordsize="9638,20">
          <v:line id="_x0000_s2053" style="position:absolute" from="1134,16111" to="8555,16111" strokeweight="1pt"/>
          <v:line id="_x0000_s2052" style="position:absolute" from="8555,16111" to="10772,16111" strokeweight="1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804.7pt;width:346.5pt;height:20.55pt;z-index:-252147712;mso-position-horizontal-relative:page;mso-position-vertical-relative:page" filled="f" stroked="f">
          <v:textbox inset="0,0,0,0">
            <w:txbxContent>
              <w:p w:rsidR="008F2BBF" w:rsidRDefault="00060D4A">
                <w:pPr>
                  <w:spacing w:before="14" w:line="249" w:lineRule="auto"/>
                  <w:ind w:left="20" w:right="-6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Dodávka elektřiny v rámci SSDE v napěťové hladině nízkého napětí - ceny na krátkodobém trhu - přičítací koeficient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7.8pt;margin-top:804.7pt;width:71.8pt;height:10.95pt;z-index:-252146688;mso-position-horizontal-relative:page;mso-position-vertical-relative:page" filled="f" stroked="f">
          <v:textbox inset="0,0,0,0">
            <w:txbxContent>
              <w:p w:rsidR="008F2BBF" w:rsidRDefault="00060D4A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(celkem 7)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BBF" w:rsidRDefault="008F2BB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D4A" w:rsidRDefault="00060D4A">
      <w:r>
        <w:separator/>
      </w:r>
    </w:p>
  </w:footnote>
  <w:footnote w:type="continuationSeparator" w:id="0">
    <w:p w:rsidR="00060D4A" w:rsidRDefault="0006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BBF" w:rsidRDefault="00060D4A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166720" behindDoc="1" locked="0" layoutInCell="1" allowOverlap="1">
          <wp:simplePos x="0" y="0"/>
          <wp:positionH relativeFrom="page">
            <wp:posOffset>835812</wp:posOffset>
          </wp:positionH>
          <wp:positionV relativeFrom="page">
            <wp:posOffset>310730</wp:posOffset>
          </wp:positionV>
          <wp:extent cx="1734312" cy="33528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4312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BBF" w:rsidRDefault="008F2BBF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5E6"/>
    <w:multiLevelType w:val="hybridMultilevel"/>
    <w:tmpl w:val="EB3C0804"/>
    <w:lvl w:ilvl="0" w:tplc="F85EE834">
      <w:numFmt w:val="bullet"/>
      <w:lvlText w:val="•"/>
      <w:lvlJc w:val="left"/>
      <w:pPr>
        <w:ind w:left="113" w:hanging="126"/>
      </w:pPr>
      <w:rPr>
        <w:rFonts w:ascii="Arial" w:eastAsia="Arial" w:hAnsi="Arial" w:cs="Arial" w:hint="default"/>
        <w:w w:val="100"/>
        <w:sz w:val="20"/>
        <w:szCs w:val="20"/>
      </w:rPr>
    </w:lvl>
    <w:lvl w:ilvl="1" w:tplc="98927FFE">
      <w:numFmt w:val="bullet"/>
      <w:lvlText w:val="•"/>
      <w:lvlJc w:val="left"/>
      <w:pPr>
        <w:ind w:left="1116" w:hanging="126"/>
      </w:pPr>
      <w:rPr>
        <w:rFonts w:hint="default"/>
      </w:rPr>
    </w:lvl>
    <w:lvl w:ilvl="2" w:tplc="91B6A0A4">
      <w:numFmt w:val="bullet"/>
      <w:lvlText w:val="•"/>
      <w:lvlJc w:val="left"/>
      <w:pPr>
        <w:ind w:left="2113" w:hanging="126"/>
      </w:pPr>
      <w:rPr>
        <w:rFonts w:hint="default"/>
      </w:rPr>
    </w:lvl>
    <w:lvl w:ilvl="3" w:tplc="2242C2C2">
      <w:numFmt w:val="bullet"/>
      <w:lvlText w:val="•"/>
      <w:lvlJc w:val="left"/>
      <w:pPr>
        <w:ind w:left="3109" w:hanging="126"/>
      </w:pPr>
      <w:rPr>
        <w:rFonts w:hint="default"/>
      </w:rPr>
    </w:lvl>
    <w:lvl w:ilvl="4" w:tplc="13E21112">
      <w:numFmt w:val="bullet"/>
      <w:lvlText w:val="•"/>
      <w:lvlJc w:val="left"/>
      <w:pPr>
        <w:ind w:left="4106" w:hanging="126"/>
      </w:pPr>
      <w:rPr>
        <w:rFonts w:hint="default"/>
      </w:rPr>
    </w:lvl>
    <w:lvl w:ilvl="5" w:tplc="2DA0C3B6">
      <w:numFmt w:val="bullet"/>
      <w:lvlText w:val="•"/>
      <w:lvlJc w:val="left"/>
      <w:pPr>
        <w:ind w:left="5102" w:hanging="126"/>
      </w:pPr>
      <w:rPr>
        <w:rFonts w:hint="default"/>
      </w:rPr>
    </w:lvl>
    <w:lvl w:ilvl="6" w:tplc="95B24266">
      <w:numFmt w:val="bullet"/>
      <w:lvlText w:val="•"/>
      <w:lvlJc w:val="left"/>
      <w:pPr>
        <w:ind w:left="6099" w:hanging="126"/>
      </w:pPr>
      <w:rPr>
        <w:rFonts w:hint="default"/>
      </w:rPr>
    </w:lvl>
    <w:lvl w:ilvl="7" w:tplc="B930F24C">
      <w:numFmt w:val="bullet"/>
      <w:lvlText w:val="•"/>
      <w:lvlJc w:val="left"/>
      <w:pPr>
        <w:ind w:left="7095" w:hanging="126"/>
      </w:pPr>
      <w:rPr>
        <w:rFonts w:hint="default"/>
      </w:rPr>
    </w:lvl>
    <w:lvl w:ilvl="8" w:tplc="E7843EC0">
      <w:numFmt w:val="bullet"/>
      <w:lvlText w:val="•"/>
      <w:lvlJc w:val="left"/>
      <w:pPr>
        <w:ind w:left="8092" w:hanging="126"/>
      </w:pPr>
      <w:rPr>
        <w:rFonts w:hint="default"/>
      </w:rPr>
    </w:lvl>
  </w:abstractNum>
  <w:abstractNum w:abstractNumId="1" w15:restartNumberingAfterBreak="0">
    <w:nsid w:val="1AA32146"/>
    <w:multiLevelType w:val="hybridMultilevel"/>
    <w:tmpl w:val="60DE8006"/>
    <w:lvl w:ilvl="0" w:tplc="0832A2E8">
      <w:start w:val="1"/>
      <w:numFmt w:val="decimal"/>
      <w:lvlText w:val="%1."/>
      <w:lvlJc w:val="left"/>
      <w:pPr>
        <w:ind w:left="340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242C363C">
      <w:start w:val="1"/>
      <w:numFmt w:val="lowerLetter"/>
      <w:lvlText w:val="%2)"/>
      <w:lvlJc w:val="left"/>
      <w:pPr>
        <w:ind w:left="573" w:hanging="2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0234044E">
      <w:numFmt w:val="bullet"/>
      <w:lvlText w:val="•"/>
      <w:lvlJc w:val="left"/>
      <w:pPr>
        <w:ind w:left="1636" w:hanging="234"/>
      </w:pPr>
      <w:rPr>
        <w:rFonts w:hint="default"/>
      </w:rPr>
    </w:lvl>
    <w:lvl w:ilvl="3" w:tplc="77F0BB74">
      <w:numFmt w:val="bullet"/>
      <w:lvlText w:val="•"/>
      <w:lvlJc w:val="left"/>
      <w:pPr>
        <w:ind w:left="2692" w:hanging="234"/>
      </w:pPr>
      <w:rPr>
        <w:rFonts w:hint="default"/>
      </w:rPr>
    </w:lvl>
    <w:lvl w:ilvl="4" w:tplc="F4D4274E">
      <w:numFmt w:val="bullet"/>
      <w:lvlText w:val="•"/>
      <w:lvlJc w:val="left"/>
      <w:pPr>
        <w:ind w:left="3748" w:hanging="234"/>
      </w:pPr>
      <w:rPr>
        <w:rFonts w:hint="default"/>
      </w:rPr>
    </w:lvl>
    <w:lvl w:ilvl="5" w:tplc="4260C996">
      <w:numFmt w:val="bullet"/>
      <w:lvlText w:val="•"/>
      <w:lvlJc w:val="left"/>
      <w:pPr>
        <w:ind w:left="4804" w:hanging="234"/>
      </w:pPr>
      <w:rPr>
        <w:rFonts w:hint="default"/>
      </w:rPr>
    </w:lvl>
    <w:lvl w:ilvl="6" w:tplc="024A0B3A">
      <w:numFmt w:val="bullet"/>
      <w:lvlText w:val="•"/>
      <w:lvlJc w:val="left"/>
      <w:pPr>
        <w:ind w:left="5860" w:hanging="234"/>
      </w:pPr>
      <w:rPr>
        <w:rFonts w:hint="default"/>
      </w:rPr>
    </w:lvl>
    <w:lvl w:ilvl="7" w:tplc="0680A93E">
      <w:numFmt w:val="bullet"/>
      <w:lvlText w:val="•"/>
      <w:lvlJc w:val="left"/>
      <w:pPr>
        <w:ind w:left="6917" w:hanging="234"/>
      </w:pPr>
      <w:rPr>
        <w:rFonts w:hint="default"/>
      </w:rPr>
    </w:lvl>
    <w:lvl w:ilvl="8" w:tplc="1D9C66E0">
      <w:numFmt w:val="bullet"/>
      <w:lvlText w:val="•"/>
      <w:lvlJc w:val="left"/>
      <w:pPr>
        <w:ind w:left="7973" w:hanging="234"/>
      </w:pPr>
      <w:rPr>
        <w:rFonts w:hint="default"/>
      </w:rPr>
    </w:lvl>
  </w:abstractNum>
  <w:abstractNum w:abstractNumId="2" w15:restartNumberingAfterBreak="0">
    <w:nsid w:val="30364004"/>
    <w:multiLevelType w:val="hybridMultilevel"/>
    <w:tmpl w:val="4776F00A"/>
    <w:lvl w:ilvl="0" w:tplc="46A23B28">
      <w:start w:val="1"/>
      <w:numFmt w:val="decimal"/>
      <w:lvlText w:val="%1."/>
      <w:lvlJc w:val="left"/>
      <w:pPr>
        <w:ind w:left="340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C36A2F48">
      <w:numFmt w:val="bullet"/>
      <w:lvlText w:val="•"/>
      <w:lvlJc w:val="left"/>
      <w:pPr>
        <w:ind w:left="1314" w:hanging="223"/>
      </w:pPr>
      <w:rPr>
        <w:rFonts w:hint="default"/>
      </w:rPr>
    </w:lvl>
    <w:lvl w:ilvl="2" w:tplc="3648D4F6">
      <w:numFmt w:val="bullet"/>
      <w:lvlText w:val="•"/>
      <w:lvlJc w:val="left"/>
      <w:pPr>
        <w:ind w:left="2289" w:hanging="223"/>
      </w:pPr>
      <w:rPr>
        <w:rFonts w:hint="default"/>
      </w:rPr>
    </w:lvl>
    <w:lvl w:ilvl="3" w:tplc="6D689F36">
      <w:numFmt w:val="bullet"/>
      <w:lvlText w:val="•"/>
      <w:lvlJc w:val="left"/>
      <w:pPr>
        <w:ind w:left="3263" w:hanging="223"/>
      </w:pPr>
      <w:rPr>
        <w:rFonts w:hint="default"/>
      </w:rPr>
    </w:lvl>
    <w:lvl w:ilvl="4" w:tplc="820A3EF2">
      <w:numFmt w:val="bullet"/>
      <w:lvlText w:val="•"/>
      <w:lvlJc w:val="left"/>
      <w:pPr>
        <w:ind w:left="4238" w:hanging="223"/>
      </w:pPr>
      <w:rPr>
        <w:rFonts w:hint="default"/>
      </w:rPr>
    </w:lvl>
    <w:lvl w:ilvl="5" w:tplc="57C46B8E">
      <w:numFmt w:val="bullet"/>
      <w:lvlText w:val="•"/>
      <w:lvlJc w:val="left"/>
      <w:pPr>
        <w:ind w:left="5212" w:hanging="223"/>
      </w:pPr>
      <w:rPr>
        <w:rFonts w:hint="default"/>
      </w:rPr>
    </w:lvl>
    <w:lvl w:ilvl="6" w:tplc="8500FABE">
      <w:numFmt w:val="bullet"/>
      <w:lvlText w:val="•"/>
      <w:lvlJc w:val="left"/>
      <w:pPr>
        <w:ind w:left="6187" w:hanging="223"/>
      </w:pPr>
      <w:rPr>
        <w:rFonts w:hint="default"/>
      </w:rPr>
    </w:lvl>
    <w:lvl w:ilvl="7" w:tplc="E10E9422">
      <w:numFmt w:val="bullet"/>
      <w:lvlText w:val="•"/>
      <w:lvlJc w:val="left"/>
      <w:pPr>
        <w:ind w:left="7161" w:hanging="223"/>
      </w:pPr>
      <w:rPr>
        <w:rFonts w:hint="default"/>
      </w:rPr>
    </w:lvl>
    <w:lvl w:ilvl="8" w:tplc="6D442824">
      <w:numFmt w:val="bullet"/>
      <w:lvlText w:val="•"/>
      <w:lvlJc w:val="left"/>
      <w:pPr>
        <w:ind w:left="8136" w:hanging="223"/>
      </w:pPr>
      <w:rPr>
        <w:rFonts w:hint="default"/>
      </w:rPr>
    </w:lvl>
  </w:abstractNum>
  <w:abstractNum w:abstractNumId="3" w15:restartNumberingAfterBreak="0">
    <w:nsid w:val="377A7D5E"/>
    <w:multiLevelType w:val="hybridMultilevel"/>
    <w:tmpl w:val="C8224472"/>
    <w:lvl w:ilvl="0" w:tplc="1F2ADA92">
      <w:start w:val="1"/>
      <w:numFmt w:val="decimal"/>
      <w:lvlText w:val="%1."/>
      <w:lvlJc w:val="left"/>
      <w:pPr>
        <w:ind w:left="340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CDF00F74">
      <w:numFmt w:val="bullet"/>
      <w:lvlText w:val="•"/>
      <w:lvlJc w:val="left"/>
      <w:pPr>
        <w:ind w:left="1314" w:hanging="223"/>
      </w:pPr>
      <w:rPr>
        <w:rFonts w:hint="default"/>
      </w:rPr>
    </w:lvl>
    <w:lvl w:ilvl="2" w:tplc="170A21F4">
      <w:numFmt w:val="bullet"/>
      <w:lvlText w:val="•"/>
      <w:lvlJc w:val="left"/>
      <w:pPr>
        <w:ind w:left="2289" w:hanging="223"/>
      </w:pPr>
      <w:rPr>
        <w:rFonts w:hint="default"/>
      </w:rPr>
    </w:lvl>
    <w:lvl w:ilvl="3" w:tplc="17F0CB6C">
      <w:numFmt w:val="bullet"/>
      <w:lvlText w:val="•"/>
      <w:lvlJc w:val="left"/>
      <w:pPr>
        <w:ind w:left="3263" w:hanging="223"/>
      </w:pPr>
      <w:rPr>
        <w:rFonts w:hint="default"/>
      </w:rPr>
    </w:lvl>
    <w:lvl w:ilvl="4" w:tplc="6B62EDE2">
      <w:numFmt w:val="bullet"/>
      <w:lvlText w:val="•"/>
      <w:lvlJc w:val="left"/>
      <w:pPr>
        <w:ind w:left="4238" w:hanging="223"/>
      </w:pPr>
      <w:rPr>
        <w:rFonts w:hint="default"/>
      </w:rPr>
    </w:lvl>
    <w:lvl w:ilvl="5" w:tplc="825C7134">
      <w:numFmt w:val="bullet"/>
      <w:lvlText w:val="•"/>
      <w:lvlJc w:val="left"/>
      <w:pPr>
        <w:ind w:left="5212" w:hanging="223"/>
      </w:pPr>
      <w:rPr>
        <w:rFonts w:hint="default"/>
      </w:rPr>
    </w:lvl>
    <w:lvl w:ilvl="6" w:tplc="78582866">
      <w:numFmt w:val="bullet"/>
      <w:lvlText w:val="•"/>
      <w:lvlJc w:val="left"/>
      <w:pPr>
        <w:ind w:left="6187" w:hanging="223"/>
      </w:pPr>
      <w:rPr>
        <w:rFonts w:hint="default"/>
      </w:rPr>
    </w:lvl>
    <w:lvl w:ilvl="7" w:tplc="4566DE66">
      <w:numFmt w:val="bullet"/>
      <w:lvlText w:val="•"/>
      <w:lvlJc w:val="left"/>
      <w:pPr>
        <w:ind w:left="7161" w:hanging="223"/>
      </w:pPr>
      <w:rPr>
        <w:rFonts w:hint="default"/>
      </w:rPr>
    </w:lvl>
    <w:lvl w:ilvl="8" w:tplc="A956BB6E">
      <w:numFmt w:val="bullet"/>
      <w:lvlText w:val="•"/>
      <w:lvlJc w:val="left"/>
      <w:pPr>
        <w:ind w:left="8136" w:hanging="223"/>
      </w:pPr>
      <w:rPr>
        <w:rFonts w:hint="default"/>
      </w:rPr>
    </w:lvl>
  </w:abstractNum>
  <w:abstractNum w:abstractNumId="4" w15:restartNumberingAfterBreak="0">
    <w:nsid w:val="3E8F3E72"/>
    <w:multiLevelType w:val="hybridMultilevel"/>
    <w:tmpl w:val="C896B77A"/>
    <w:lvl w:ilvl="0" w:tplc="3ABC8BD4">
      <w:start w:val="1"/>
      <w:numFmt w:val="decimal"/>
      <w:lvlText w:val="%1."/>
      <w:lvlJc w:val="left"/>
      <w:pPr>
        <w:ind w:left="335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DB26DA40">
      <w:numFmt w:val="bullet"/>
      <w:lvlText w:val="•"/>
      <w:lvlJc w:val="left"/>
      <w:pPr>
        <w:ind w:left="1314" w:hanging="223"/>
      </w:pPr>
      <w:rPr>
        <w:rFonts w:hint="default"/>
      </w:rPr>
    </w:lvl>
    <w:lvl w:ilvl="2" w:tplc="86D87700">
      <w:numFmt w:val="bullet"/>
      <w:lvlText w:val="•"/>
      <w:lvlJc w:val="left"/>
      <w:pPr>
        <w:ind w:left="2289" w:hanging="223"/>
      </w:pPr>
      <w:rPr>
        <w:rFonts w:hint="default"/>
      </w:rPr>
    </w:lvl>
    <w:lvl w:ilvl="3" w:tplc="9738C9E2">
      <w:numFmt w:val="bullet"/>
      <w:lvlText w:val="•"/>
      <w:lvlJc w:val="left"/>
      <w:pPr>
        <w:ind w:left="3263" w:hanging="223"/>
      </w:pPr>
      <w:rPr>
        <w:rFonts w:hint="default"/>
      </w:rPr>
    </w:lvl>
    <w:lvl w:ilvl="4" w:tplc="9C2A95A4">
      <w:numFmt w:val="bullet"/>
      <w:lvlText w:val="•"/>
      <w:lvlJc w:val="left"/>
      <w:pPr>
        <w:ind w:left="4238" w:hanging="223"/>
      </w:pPr>
      <w:rPr>
        <w:rFonts w:hint="default"/>
      </w:rPr>
    </w:lvl>
    <w:lvl w:ilvl="5" w:tplc="4D10D35E">
      <w:numFmt w:val="bullet"/>
      <w:lvlText w:val="•"/>
      <w:lvlJc w:val="left"/>
      <w:pPr>
        <w:ind w:left="5212" w:hanging="223"/>
      </w:pPr>
      <w:rPr>
        <w:rFonts w:hint="default"/>
      </w:rPr>
    </w:lvl>
    <w:lvl w:ilvl="6" w:tplc="5CA69FF6">
      <w:numFmt w:val="bullet"/>
      <w:lvlText w:val="•"/>
      <w:lvlJc w:val="left"/>
      <w:pPr>
        <w:ind w:left="6187" w:hanging="223"/>
      </w:pPr>
      <w:rPr>
        <w:rFonts w:hint="default"/>
      </w:rPr>
    </w:lvl>
    <w:lvl w:ilvl="7" w:tplc="1D0E2B66">
      <w:numFmt w:val="bullet"/>
      <w:lvlText w:val="•"/>
      <w:lvlJc w:val="left"/>
      <w:pPr>
        <w:ind w:left="7161" w:hanging="223"/>
      </w:pPr>
      <w:rPr>
        <w:rFonts w:hint="default"/>
      </w:rPr>
    </w:lvl>
    <w:lvl w:ilvl="8" w:tplc="4462BA70">
      <w:numFmt w:val="bullet"/>
      <w:lvlText w:val="•"/>
      <w:lvlJc w:val="left"/>
      <w:pPr>
        <w:ind w:left="8136" w:hanging="223"/>
      </w:pPr>
      <w:rPr>
        <w:rFonts w:hint="default"/>
      </w:rPr>
    </w:lvl>
  </w:abstractNum>
  <w:abstractNum w:abstractNumId="5" w15:restartNumberingAfterBreak="0">
    <w:nsid w:val="45A341F0"/>
    <w:multiLevelType w:val="hybridMultilevel"/>
    <w:tmpl w:val="CEDC6F26"/>
    <w:lvl w:ilvl="0" w:tplc="9B98832C">
      <w:start w:val="1"/>
      <w:numFmt w:val="decimal"/>
      <w:lvlText w:val="%1."/>
      <w:lvlJc w:val="left"/>
      <w:pPr>
        <w:ind w:left="335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9B9E82E4">
      <w:start w:val="1"/>
      <w:numFmt w:val="lowerLetter"/>
      <w:lvlText w:val="%2)"/>
      <w:lvlJc w:val="left"/>
      <w:pPr>
        <w:ind w:left="567" w:hanging="2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030AEBBA">
      <w:numFmt w:val="bullet"/>
      <w:lvlText w:val="•"/>
      <w:lvlJc w:val="left"/>
      <w:pPr>
        <w:ind w:left="1618" w:hanging="234"/>
      </w:pPr>
      <w:rPr>
        <w:rFonts w:hint="default"/>
      </w:rPr>
    </w:lvl>
    <w:lvl w:ilvl="3" w:tplc="C560821E">
      <w:numFmt w:val="bullet"/>
      <w:lvlText w:val="•"/>
      <w:lvlJc w:val="left"/>
      <w:pPr>
        <w:ind w:left="2676" w:hanging="234"/>
      </w:pPr>
      <w:rPr>
        <w:rFonts w:hint="default"/>
      </w:rPr>
    </w:lvl>
    <w:lvl w:ilvl="4" w:tplc="2064FE5A">
      <w:numFmt w:val="bullet"/>
      <w:lvlText w:val="•"/>
      <w:lvlJc w:val="left"/>
      <w:pPr>
        <w:ind w:left="3735" w:hanging="234"/>
      </w:pPr>
      <w:rPr>
        <w:rFonts w:hint="default"/>
      </w:rPr>
    </w:lvl>
    <w:lvl w:ilvl="5" w:tplc="59428D8C">
      <w:numFmt w:val="bullet"/>
      <w:lvlText w:val="•"/>
      <w:lvlJc w:val="left"/>
      <w:pPr>
        <w:ind w:left="4793" w:hanging="234"/>
      </w:pPr>
      <w:rPr>
        <w:rFonts w:hint="default"/>
      </w:rPr>
    </w:lvl>
    <w:lvl w:ilvl="6" w:tplc="C5282020">
      <w:numFmt w:val="bullet"/>
      <w:lvlText w:val="•"/>
      <w:lvlJc w:val="left"/>
      <w:pPr>
        <w:ind w:left="5851" w:hanging="234"/>
      </w:pPr>
      <w:rPr>
        <w:rFonts w:hint="default"/>
      </w:rPr>
    </w:lvl>
    <w:lvl w:ilvl="7" w:tplc="D444B938">
      <w:numFmt w:val="bullet"/>
      <w:lvlText w:val="•"/>
      <w:lvlJc w:val="left"/>
      <w:pPr>
        <w:ind w:left="6910" w:hanging="234"/>
      </w:pPr>
      <w:rPr>
        <w:rFonts w:hint="default"/>
      </w:rPr>
    </w:lvl>
    <w:lvl w:ilvl="8" w:tplc="09C2D938">
      <w:numFmt w:val="bullet"/>
      <w:lvlText w:val="•"/>
      <w:lvlJc w:val="left"/>
      <w:pPr>
        <w:ind w:left="7968" w:hanging="234"/>
      </w:pPr>
      <w:rPr>
        <w:rFonts w:hint="default"/>
      </w:rPr>
    </w:lvl>
  </w:abstractNum>
  <w:abstractNum w:abstractNumId="6" w15:restartNumberingAfterBreak="0">
    <w:nsid w:val="4BA8284F"/>
    <w:multiLevelType w:val="hybridMultilevel"/>
    <w:tmpl w:val="31AE519A"/>
    <w:lvl w:ilvl="0" w:tplc="0A141418">
      <w:start w:val="1"/>
      <w:numFmt w:val="decimal"/>
      <w:lvlText w:val="%1."/>
      <w:lvlJc w:val="left"/>
      <w:pPr>
        <w:ind w:left="340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BEA45CC">
      <w:numFmt w:val="bullet"/>
      <w:lvlText w:val="•"/>
      <w:lvlJc w:val="left"/>
      <w:pPr>
        <w:ind w:left="1314" w:hanging="223"/>
      </w:pPr>
      <w:rPr>
        <w:rFonts w:hint="default"/>
      </w:rPr>
    </w:lvl>
    <w:lvl w:ilvl="2" w:tplc="2482F0F0">
      <w:numFmt w:val="bullet"/>
      <w:lvlText w:val="•"/>
      <w:lvlJc w:val="left"/>
      <w:pPr>
        <w:ind w:left="2289" w:hanging="223"/>
      </w:pPr>
      <w:rPr>
        <w:rFonts w:hint="default"/>
      </w:rPr>
    </w:lvl>
    <w:lvl w:ilvl="3" w:tplc="E2B0FB4C">
      <w:numFmt w:val="bullet"/>
      <w:lvlText w:val="•"/>
      <w:lvlJc w:val="left"/>
      <w:pPr>
        <w:ind w:left="3263" w:hanging="223"/>
      </w:pPr>
      <w:rPr>
        <w:rFonts w:hint="default"/>
      </w:rPr>
    </w:lvl>
    <w:lvl w:ilvl="4" w:tplc="3FA05A34">
      <w:numFmt w:val="bullet"/>
      <w:lvlText w:val="•"/>
      <w:lvlJc w:val="left"/>
      <w:pPr>
        <w:ind w:left="4238" w:hanging="223"/>
      </w:pPr>
      <w:rPr>
        <w:rFonts w:hint="default"/>
      </w:rPr>
    </w:lvl>
    <w:lvl w:ilvl="5" w:tplc="E438D516">
      <w:numFmt w:val="bullet"/>
      <w:lvlText w:val="•"/>
      <w:lvlJc w:val="left"/>
      <w:pPr>
        <w:ind w:left="5212" w:hanging="223"/>
      </w:pPr>
      <w:rPr>
        <w:rFonts w:hint="default"/>
      </w:rPr>
    </w:lvl>
    <w:lvl w:ilvl="6" w:tplc="2A9E7C02">
      <w:numFmt w:val="bullet"/>
      <w:lvlText w:val="•"/>
      <w:lvlJc w:val="left"/>
      <w:pPr>
        <w:ind w:left="6187" w:hanging="223"/>
      </w:pPr>
      <w:rPr>
        <w:rFonts w:hint="default"/>
      </w:rPr>
    </w:lvl>
    <w:lvl w:ilvl="7" w:tplc="D624C772">
      <w:numFmt w:val="bullet"/>
      <w:lvlText w:val="•"/>
      <w:lvlJc w:val="left"/>
      <w:pPr>
        <w:ind w:left="7161" w:hanging="223"/>
      </w:pPr>
      <w:rPr>
        <w:rFonts w:hint="default"/>
      </w:rPr>
    </w:lvl>
    <w:lvl w:ilvl="8" w:tplc="1C8A5EEA">
      <w:numFmt w:val="bullet"/>
      <w:lvlText w:val="•"/>
      <w:lvlJc w:val="left"/>
      <w:pPr>
        <w:ind w:left="8136" w:hanging="223"/>
      </w:pPr>
      <w:rPr>
        <w:rFonts w:hint="default"/>
      </w:rPr>
    </w:lvl>
  </w:abstractNum>
  <w:abstractNum w:abstractNumId="7" w15:restartNumberingAfterBreak="0">
    <w:nsid w:val="6606502B"/>
    <w:multiLevelType w:val="hybridMultilevel"/>
    <w:tmpl w:val="A06CECBC"/>
    <w:lvl w:ilvl="0" w:tplc="750E1294">
      <w:start w:val="1"/>
      <w:numFmt w:val="decimal"/>
      <w:lvlText w:val="%1."/>
      <w:lvlJc w:val="left"/>
      <w:pPr>
        <w:ind w:left="340" w:hanging="223"/>
        <w:jc w:val="righ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27BCA4A2">
      <w:numFmt w:val="bullet"/>
      <w:lvlText w:val="•"/>
      <w:lvlJc w:val="left"/>
      <w:pPr>
        <w:ind w:left="1314" w:hanging="223"/>
      </w:pPr>
      <w:rPr>
        <w:rFonts w:hint="default"/>
      </w:rPr>
    </w:lvl>
    <w:lvl w:ilvl="2" w:tplc="4BDC8DD4">
      <w:numFmt w:val="bullet"/>
      <w:lvlText w:val="•"/>
      <w:lvlJc w:val="left"/>
      <w:pPr>
        <w:ind w:left="2289" w:hanging="223"/>
      </w:pPr>
      <w:rPr>
        <w:rFonts w:hint="default"/>
      </w:rPr>
    </w:lvl>
    <w:lvl w:ilvl="3" w:tplc="6D48DC30">
      <w:numFmt w:val="bullet"/>
      <w:lvlText w:val="•"/>
      <w:lvlJc w:val="left"/>
      <w:pPr>
        <w:ind w:left="3263" w:hanging="223"/>
      </w:pPr>
      <w:rPr>
        <w:rFonts w:hint="default"/>
      </w:rPr>
    </w:lvl>
    <w:lvl w:ilvl="4" w:tplc="D0280E18">
      <w:numFmt w:val="bullet"/>
      <w:lvlText w:val="•"/>
      <w:lvlJc w:val="left"/>
      <w:pPr>
        <w:ind w:left="4238" w:hanging="223"/>
      </w:pPr>
      <w:rPr>
        <w:rFonts w:hint="default"/>
      </w:rPr>
    </w:lvl>
    <w:lvl w:ilvl="5" w:tplc="304E9A02">
      <w:numFmt w:val="bullet"/>
      <w:lvlText w:val="•"/>
      <w:lvlJc w:val="left"/>
      <w:pPr>
        <w:ind w:left="5212" w:hanging="223"/>
      </w:pPr>
      <w:rPr>
        <w:rFonts w:hint="default"/>
      </w:rPr>
    </w:lvl>
    <w:lvl w:ilvl="6" w:tplc="A6C45E80">
      <w:numFmt w:val="bullet"/>
      <w:lvlText w:val="•"/>
      <w:lvlJc w:val="left"/>
      <w:pPr>
        <w:ind w:left="6187" w:hanging="223"/>
      </w:pPr>
      <w:rPr>
        <w:rFonts w:hint="default"/>
      </w:rPr>
    </w:lvl>
    <w:lvl w:ilvl="7" w:tplc="E3281714">
      <w:numFmt w:val="bullet"/>
      <w:lvlText w:val="•"/>
      <w:lvlJc w:val="left"/>
      <w:pPr>
        <w:ind w:left="7161" w:hanging="223"/>
      </w:pPr>
      <w:rPr>
        <w:rFonts w:hint="default"/>
      </w:rPr>
    </w:lvl>
    <w:lvl w:ilvl="8" w:tplc="C34A9F08">
      <w:numFmt w:val="bullet"/>
      <w:lvlText w:val="•"/>
      <w:lvlJc w:val="left"/>
      <w:pPr>
        <w:ind w:left="8136" w:hanging="223"/>
      </w:pPr>
      <w:rPr>
        <w:rFonts w:hint="default"/>
      </w:rPr>
    </w:lvl>
  </w:abstractNum>
  <w:abstractNum w:abstractNumId="8" w15:restartNumberingAfterBreak="0">
    <w:nsid w:val="6D470841"/>
    <w:multiLevelType w:val="hybridMultilevel"/>
    <w:tmpl w:val="CAFEF0F2"/>
    <w:lvl w:ilvl="0" w:tplc="0F50EE2A">
      <w:start w:val="1"/>
      <w:numFmt w:val="decimal"/>
      <w:lvlText w:val="%1."/>
      <w:lvlJc w:val="left"/>
      <w:pPr>
        <w:ind w:left="340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5658DA04">
      <w:numFmt w:val="bullet"/>
      <w:lvlText w:val="•"/>
      <w:lvlJc w:val="left"/>
      <w:pPr>
        <w:ind w:left="1314" w:hanging="223"/>
      </w:pPr>
      <w:rPr>
        <w:rFonts w:hint="default"/>
      </w:rPr>
    </w:lvl>
    <w:lvl w:ilvl="2" w:tplc="6AF2351E">
      <w:numFmt w:val="bullet"/>
      <w:lvlText w:val="•"/>
      <w:lvlJc w:val="left"/>
      <w:pPr>
        <w:ind w:left="2289" w:hanging="223"/>
      </w:pPr>
      <w:rPr>
        <w:rFonts w:hint="default"/>
      </w:rPr>
    </w:lvl>
    <w:lvl w:ilvl="3" w:tplc="319CAE58">
      <w:numFmt w:val="bullet"/>
      <w:lvlText w:val="•"/>
      <w:lvlJc w:val="left"/>
      <w:pPr>
        <w:ind w:left="3263" w:hanging="223"/>
      </w:pPr>
      <w:rPr>
        <w:rFonts w:hint="default"/>
      </w:rPr>
    </w:lvl>
    <w:lvl w:ilvl="4" w:tplc="F95AA58A">
      <w:numFmt w:val="bullet"/>
      <w:lvlText w:val="•"/>
      <w:lvlJc w:val="left"/>
      <w:pPr>
        <w:ind w:left="4238" w:hanging="223"/>
      </w:pPr>
      <w:rPr>
        <w:rFonts w:hint="default"/>
      </w:rPr>
    </w:lvl>
    <w:lvl w:ilvl="5" w:tplc="10B2F656">
      <w:numFmt w:val="bullet"/>
      <w:lvlText w:val="•"/>
      <w:lvlJc w:val="left"/>
      <w:pPr>
        <w:ind w:left="5212" w:hanging="223"/>
      </w:pPr>
      <w:rPr>
        <w:rFonts w:hint="default"/>
      </w:rPr>
    </w:lvl>
    <w:lvl w:ilvl="6" w:tplc="EDAA3788">
      <w:numFmt w:val="bullet"/>
      <w:lvlText w:val="•"/>
      <w:lvlJc w:val="left"/>
      <w:pPr>
        <w:ind w:left="6187" w:hanging="223"/>
      </w:pPr>
      <w:rPr>
        <w:rFonts w:hint="default"/>
      </w:rPr>
    </w:lvl>
    <w:lvl w:ilvl="7" w:tplc="C63ECE7C">
      <w:numFmt w:val="bullet"/>
      <w:lvlText w:val="•"/>
      <w:lvlJc w:val="left"/>
      <w:pPr>
        <w:ind w:left="7161" w:hanging="223"/>
      </w:pPr>
      <w:rPr>
        <w:rFonts w:hint="default"/>
      </w:rPr>
    </w:lvl>
    <w:lvl w:ilvl="8" w:tplc="20EAF2B2">
      <w:numFmt w:val="bullet"/>
      <w:lvlText w:val="•"/>
      <w:lvlJc w:val="left"/>
      <w:pPr>
        <w:ind w:left="8136" w:hanging="223"/>
      </w:pPr>
      <w:rPr>
        <w:rFonts w:hint="default"/>
      </w:rPr>
    </w:lvl>
  </w:abstractNum>
  <w:abstractNum w:abstractNumId="9" w15:restartNumberingAfterBreak="0">
    <w:nsid w:val="7A334F18"/>
    <w:multiLevelType w:val="hybridMultilevel"/>
    <w:tmpl w:val="20E8AE98"/>
    <w:lvl w:ilvl="0" w:tplc="84CC1C7E">
      <w:start w:val="1"/>
      <w:numFmt w:val="decimal"/>
      <w:lvlText w:val="%1."/>
      <w:lvlJc w:val="left"/>
      <w:pPr>
        <w:ind w:left="340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809C866A">
      <w:numFmt w:val="bullet"/>
      <w:lvlText w:val="•"/>
      <w:lvlJc w:val="left"/>
      <w:pPr>
        <w:ind w:left="1314" w:hanging="223"/>
      </w:pPr>
      <w:rPr>
        <w:rFonts w:hint="default"/>
      </w:rPr>
    </w:lvl>
    <w:lvl w:ilvl="2" w:tplc="FD5E847E">
      <w:numFmt w:val="bullet"/>
      <w:lvlText w:val="•"/>
      <w:lvlJc w:val="left"/>
      <w:pPr>
        <w:ind w:left="2289" w:hanging="223"/>
      </w:pPr>
      <w:rPr>
        <w:rFonts w:hint="default"/>
      </w:rPr>
    </w:lvl>
    <w:lvl w:ilvl="3" w:tplc="384C28CC">
      <w:numFmt w:val="bullet"/>
      <w:lvlText w:val="•"/>
      <w:lvlJc w:val="left"/>
      <w:pPr>
        <w:ind w:left="3263" w:hanging="223"/>
      </w:pPr>
      <w:rPr>
        <w:rFonts w:hint="default"/>
      </w:rPr>
    </w:lvl>
    <w:lvl w:ilvl="4" w:tplc="6C289FE6">
      <w:numFmt w:val="bullet"/>
      <w:lvlText w:val="•"/>
      <w:lvlJc w:val="left"/>
      <w:pPr>
        <w:ind w:left="4238" w:hanging="223"/>
      </w:pPr>
      <w:rPr>
        <w:rFonts w:hint="default"/>
      </w:rPr>
    </w:lvl>
    <w:lvl w:ilvl="5" w:tplc="DD2692C2">
      <w:numFmt w:val="bullet"/>
      <w:lvlText w:val="•"/>
      <w:lvlJc w:val="left"/>
      <w:pPr>
        <w:ind w:left="5212" w:hanging="223"/>
      </w:pPr>
      <w:rPr>
        <w:rFonts w:hint="default"/>
      </w:rPr>
    </w:lvl>
    <w:lvl w:ilvl="6" w:tplc="A06A7D5A">
      <w:numFmt w:val="bullet"/>
      <w:lvlText w:val="•"/>
      <w:lvlJc w:val="left"/>
      <w:pPr>
        <w:ind w:left="6187" w:hanging="223"/>
      </w:pPr>
      <w:rPr>
        <w:rFonts w:hint="default"/>
      </w:rPr>
    </w:lvl>
    <w:lvl w:ilvl="7" w:tplc="669A801C">
      <w:numFmt w:val="bullet"/>
      <w:lvlText w:val="•"/>
      <w:lvlJc w:val="left"/>
      <w:pPr>
        <w:ind w:left="7161" w:hanging="223"/>
      </w:pPr>
      <w:rPr>
        <w:rFonts w:hint="default"/>
      </w:rPr>
    </w:lvl>
    <w:lvl w:ilvl="8" w:tplc="395248E2">
      <w:numFmt w:val="bullet"/>
      <w:lvlText w:val="•"/>
      <w:lvlJc w:val="left"/>
      <w:pPr>
        <w:ind w:left="8136" w:hanging="223"/>
      </w:pPr>
      <w:rPr>
        <w:rFonts w:hint="default"/>
      </w:rPr>
    </w:lvl>
  </w:abstractNum>
  <w:abstractNum w:abstractNumId="10" w15:restartNumberingAfterBreak="0">
    <w:nsid w:val="7CDB244F"/>
    <w:multiLevelType w:val="hybridMultilevel"/>
    <w:tmpl w:val="69E4DE84"/>
    <w:lvl w:ilvl="0" w:tplc="223834CC">
      <w:start w:val="1"/>
      <w:numFmt w:val="decimal"/>
      <w:lvlText w:val="%1."/>
      <w:lvlJc w:val="left"/>
      <w:pPr>
        <w:ind w:left="335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C48A5500">
      <w:start w:val="1"/>
      <w:numFmt w:val="lowerLetter"/>
      <w:lvlText w:val="%2)"/>
      <w:lvlJc w:val="left"/>
      <w:pPr>
        <w:ind w:left="573" w:hanging="2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59F45A72">
      <w:numFmt w:val="bullet"/>
      <w:lvlText w:val="•"/>
      <w:lvlJc w:val="left"/>
      <w:pPr>
        <w:ind w:left="580" w:hanging="234"/>
      </w:pPr>
      <w:rPr>
        <w:rFonts w:hint="default"/>
      </w:rPr>
    </w:lvl>
    <w:lvl w:ilvl="3" w:tplc="491C0620">
      <w:numFmt w:val="bullet"/>
      <w:lvlText w:val="•"/>
      <w:lvlJc w:val="left"/>
      <w:pPr>
        <w:ind w:left="1768" w:hanging="234"/>
      </w:pPr>
      <w:rPr>
        <w:rFonts w:hint="default"/>
      </w:rPr>
    </w:lvl>
    <w:lvl w:ilvl="4" w:tplc="3EEC5D56">
      <w:numFmt w:val="bullet"/>
      <w:lvlText w:val="•"/>
      <w:lvlJc w:val="left"/>
      <w:pPr>
        <w:ind w:left="2956" w:hanging="234"/>
      </w:pPr>
      <w:rPr>
        <w:rFonts w:hint="default"/>
      </w:rPr>
    </w:lvl>
    <w:lvl w:ilvl="5" w:tplc="14DCA902">
      <w:numFmt w:val="bullet"/>
      <w:lvlText w:val="•"/>
      <w:lvlJc w:val="left"/>
      <w:pPr>
        <w:ind w:left="4144" w:hanging="234"/>
      </w:pPr>
      <w:rPr>
        <w:rFonts w:hint="default"/>
      </w:rPr>
    </w:lvl>
    <w:lvl w:ilvl="6" w:tplc="3B769172">
      <w:numFmt w:val="bullet"/>
      <w:lvlText w:val="•"/>
      <w:lvlJc w:val="left"/>
      <w:pPr>
        <w:ind w:left="5332" w:hanging="234"/>
      </w:pPr>
      <w:rPr>
        <w:rFonts w:hint="default"/>
      </w:rPr>
    </w:lvl>
    <w:lvl w:ilvl="7" w:tplc="5492EC70">
      <w:numFmt w:val="bullet"/>
      <w:lvlText w:val="•"/>
      <w:lvlJc w:val="left"/>
      <w:pPr>
        <w:ind w:left="6520" w:hanging="234"/>
      </w:pPr>
      <w:rPr>
        <w:rFonts w:hint="default"/>
      </w:rPr>
    </w:lvl>
    <w:lvl w:ilvl="8" w:tplc="4B1A96B4">
      <w:numFmt w:val="bullet"/>
      <w:lvlText w:val="•"/>
      <w:lvlJc w:val="left"/>
      <w:pPr>
        <w:ind w:left="7709" w:hanging="234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BBF"/>
    <w:rsid w:val="00060D4A"/>
    <w:rsid w:val="004238B8"/>
    <w:rsid w:val="008F2BBF"/>
    <w:rsid w:val="00D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D4DDDD2"/>
  <w15:docId w15:val="{00BEF15F-B469-4497-BF65-8A87A956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40" w:hanging="227"/>
    </w:pPr>
  </w:style>
  <w:style w:type="paragraph" w:customStyle="1" w:styleId="TableParagraph">
    <w:name w:val="Table Paragraph"/>
    <w:basedOn w:val="Normln"/>
    <w:uiPriority w:val="1"/>
    <w:qFormat/>
    <w:pPr>
      <w:spacing w:before="9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dividual@epe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ote-cr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3418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 Smolíková</cp:lastModifiedBy>
  <cp:revision>2</cp:revision>
  <dcterms:created xsi:type="dcterms:W3CDTF">2022-11-03T12:23:00Z</dcterms:created>
  <dcterms:modified xsi:type="dcterms:W3CDTF">2022-11-03T12:33:00Z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Apache FOP Version 2.6</vt:lpwstr>
  </property>
  <property fmtid="{D5CDD505-2E9C-101B-9397-08002B2CF9AE}" pid="4" name="LastSaved">
    <vt:filetime>2022-10-25T00:00:00Z</vt:filetime>
  </property>
</Properties>
</file>