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93520" cy="8470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93520" cy="847090"/>
                    </a:xfrm>
                    <a:prstGeom prst="rect"/>
                  </pic:spPr>
                </pic:pic>
              </a:graphicData>
            </a:graphic>
          </wp:inline>
        </w:drawing>
      </w:r>
    </w:p>
    <w:p>
      <w:pPr>
        <w:pStyle w:val="Style4"/>
        <w:keepNext w:val="0"/>
        <w:keepLines w:val="0"/>
        <w:widowControl w:val="0"/>
        <w:shd w:val="clear" w:color="auto" w:fill="auto"/>
        <w:bidi w:val="0"/>
        <w:spacing w:before="0" w:after="0" w:line="240" w:lineRule="auto"/>
        <w:ind w:left="360" w:right="0" w:firstLine="0"/>
        <w:jc w:val="left"/>
      </w:pPr>
      <w:r>
        <w:rPr>
          <w:color w:val="000000"/>
          <w:spacing w:val="0"/>
          <w:w w:val="100"/>
          <w:position w:val="0"/>
          <w:shd w:val="clear" w:color="auto" w:fill="auto"/>
          <w:lang w:val="cs-CZ" w:eastAsia="cs-CZ" w:bidi="cs-CZ"/>
        </w:rPr>
        <w:t>DODATEK Č. 1</w:t>
      </w:r>
    </w:p>
    <w:p>
      <w:pPr>
        <w:widowControl w:val="0"/>
        <w:spacing w:after="79" w:line="1" w:lineRule="exact"/>
      </w:pPr>
    </w:p>
    <w:p>
      <w:pPr>
        <w:pStyle w:val="Style9"/>
        <w:keepNext/>
        <w:keepLines/>
        <w:widowControl w:val="0"/>
        <w:shd w:val="clear" w:color="auto" w:fill="auto"/>
        <w:bidi w:val="0"/>
        <w:spacing w:before="0" w:after="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ke smlouvě o dílo III/35011 Malá Losenice - průtah</w:t>
      </w:r>
      <w:bookmarkEnd w:id="0"/>
      <w:bookmarkEnd w:id="1"/>
    </w:p>
    <w:p>
      <w:pPr>
        <w:pStyle w:val="Style9"/>
        <w:keepNext/>
        <w:keepLines/>
        <w:widowControl w:val="0"/>
        <w:shd w:val="clear" w:color="auto" w:fill="auto"/>
        <w:bidi w:val="0"/>
        <w:spacing w:before="0" w:after="3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ze dne 12.05.2022</w:t>
      </w:r>
      <w:bookmarkEnd w:id="2"/>
      <w:bookmarkEnd w:id="3"/>
    </w:p>
    <w:p>
      <w:pPr>
        <w:pStyle w:val="Style2"/>
        <w:keepNext w:val="0"/>
        <w:keepLines w:val="0"/>
        <w:widowControl w:val="0"/>
        <w:shd w:val="clear" w:color="auto" w:fill="auto"/>
        <w:tabs>
          <w:tab w:pos="2760"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tab/>
        <w:t>N-ST-1-2020-5-49</w:t>
      </w:r>
    </w:p>
    <w:p>
      <w:pPr>
        <w:pStyle w:val="Style2"/>
        <w:keepNext w:val="0"/>
        <w:keepLines w:val="0"/>
        <w:widowControl w:val="0"/>
        <w:shd w:val="clear" w:color="auto" w:fill="auto"/>
        <w:tabs>
          <w:tab w:pos="2760" w:val="left"/>
        </w:tabs>
        <w:bidi w:val="0"/>
        <w:spacing w:before="0" w:after="300" w:line="240" w:lineRule="auto"/>
        <w:ind w:left="0" w:right="0" w:firstLine="0"/>
        <w:jc w:val="left"/>
      </w:pPr>
      <w:r>
        <w:rPr>
          <w:color w:val="000000"/>
          <w:spacing w:val="0"/>
          <w:w w:val="100"/>
          <w:position w:val="0"/>
          <w:shd w:val="clear" w:color="auto" w:fill="auto"/>
          <w:lang w:val="cs-CZ" w:eastAsia="cs-CZ" w:bidi="cs-CZ"/>
        </w:rPr>
        <w:t>Číslo smlouvy zhotovitele:</w:t>
        <w:tab/>
        <w:t>SOD00200667</w:t>
      </w:r>
    </w:p>
    <w:p>
      <w:pPr>
        <w:pStyle w:val="Style11"/>
        <w:keepNext/>
        <w:keepLines/>
        <w:widowControl w:val="0"/>
        <w:shd w:val="clear" w:color="auto" w:fill="auto"/>
        <w:bidi w:val="0"/>
        <w:spacing w:before="0" w:after="8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w:t>
      </w:r>
      <w:bookmarkEnd w:id="4"/>
      <w:bookmarkEnd w:id="5"/>
    </w:p>
    <w:p>
      <w:pPr>
        <w:pStyle w:val="Style11"/>
        <w:keepNext/>
        <w:keepLines/>
        <w:widowControl w:val="0"/>
        <w:shd w:val="clear" w:color="auto" w:fill="auto"/>
        <w:bidi w:val="0"/>
        <w:spacing w:before="0" w:after="46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Smluvní strany</w:t>
      </w:r>
      <w:bookmarkEnd w:id="6"/>
      <w:bookmarkEnd w:id="7"/>
    </w:p>
    <w:tbl>
      <w:tblPr>
        <w:tblOverlap w:val="never"/>
        <w:jc w:val="left"/>
        <w:tblLayout w:type="fixed"/>
      </w:tblPr>
      <w:tblGrid>
        <w:gridCol w:w="1949"/>
        <w:gridCol w:w="6403"/>
      </w:tblGrid>
      <w:tr>
        <w:trPr>
          <w:trHeight w:val="293"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Objednatel:</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tc>
      </w:tr>
      <w:tr>
        <w:trPr>
          <w:trHeight w:val="33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Kosovská 1122/16, 586 01 Jihlava</w:t>
            </w:r>
          </w:p>
        </w:tc>
      </w:tr>
      <w:tr>
        <w:trPr>
          <w:trHeight w:val="30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Ing. Radovanem Necidem, ředitelem organizace</w:t>
            </w:r>
          </w:p>
        </w:tc>
      </w:tr>
    </w:tbl>
    <w:p>
      <w:pPr>
        <w:widowControl w:val="0"/>
        <w:spacing w:after="7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Osoby pověřené jednat jménem objednatele ve věcech</w:t>
      </w:r>
    </w:p>
    <w:tbl>
      <w:tblPr>
        <w:tblOverlap w:val="never"/>
        <w:jc w:val="left"/>
        <w:tblLayout w:type="fixed"/>
      </w:tblPr>
      <w:tblGrid>
        <w:gridCol w:w="1949"/>
        <w:gridCol w:w="6398"/>
      </w:tblGrid>
      <w:tr>
        <w:trPr>
          <w:trHeight w:val="293"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Smluvních:</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ředitel organizace</w:t>
            </w:r>
          </w:p>
        </w:tc>
      </w:tr>
      <w:tr>
        <w:trPr>
          <w:trHeight w:val="36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Bankovní spojení: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Komerční banka, a.s.</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účtu:</w:t>
      </w:r>
    </w:p>
    <w:tbl>
      <w:tblPr>
        <w:tblOverlap w:val="never"/>
        <w:jc w:val="left"/>
        <w:tblLayout w:type="fixed"/>
      </w:tblPr>
      <w:tblGrid>
        <w:gridCol w:w="1949"/>
        <w:gridCol w:w="6398"/>
      </w:tblGrid>
      <w:tr>
        <w:trPr>
          <w:trHeight w:val="3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00090450</w:t>
            </w:r>
          </w:p>
        </w:tc>
      </w:tr>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CZ00090450</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Kraj Vysočina</w:t>
            </w:r>
          </w:p>
        </w:tc>
      </w:tr>
    </w:tbl>
    <w:p>
      <w:pPr>
        <w:widowControl w:val="0"/>
        <w:spacing w:after="79" w:line="1" w:lineRule="exact"/>
      </w:pPr>
    </w:p>
    <w:p>
      <w:pPr>
        <w:widowControl w:val="0"/>
        <w:spacing w:line="1" w:lineRule="exact"/>
      </w:pPr>
    </w:p>
    <w:p>
      <w:pPr>
        <w:pStyle w:val="Style17"/>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cs-CZ" w:eastAsia="cs-CZ" w:bidi="cs-CZ"/>
        </w:rPr>
        <w:t>(dále jen jako „</w:t>
      </w:r>
      <w:r>
        <w:rPr>
          <w:b/>
          <w:bCs/>
          <w:color w:val="000000"/>
          <w:spacing w:val="0"/>
          <w:w w:val="100"/>
          <w:position w:val="0"/>
          <w:sz w:val="20"/>
          <w:szCs w:val="20"/>
          <w:shd w:val="clear" w:color="auto" w:fill="auto"/>
          <w:lang w:val="cs-CZ" w:eastAsia="cs-CZ" w:bidi="cs-CZ"/>
        </w:rPr>
        <w:t>Objednatel</w:t>
      </w:r>
      <w:r>
        <w:rPr>
          <w:color w:val="000000"/>
          <w:spacing w:val="0"/>
          <w:w w:val="100"/>
          <w:position w:val="0"/>
          <w:sz w:val="20"/>
          <w:szCs w:val="20"/>
          <w:shd w:val="clear" w:color="auto" w:fill="auto"/>
          <w:lang w:val="cs-CZ" w:eastAsia="cs-CZ" w:bidi="cs-CZ"/>
        </w:rPr>
        <w:t>“) a</w:t>
      </w:r>
    </w:p>
    <w:tbl>
      <w:tblPr>
        <w:tblOverlap w:val="never"/>
        <w:jc w:val="left"/>
        <w:tblLayout w:type="fixed"/>
      </w:tblPr>
      <w:tblGrid>
        <w:gridCol w:w="1949"/>
        <w:gridCol w:w="6398"/>
      </w:tblGrid>
      <w:tr>
        <w:trPr>
          <w:trHeight w:val="31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Zhotovitel: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OHLA ŽS, a.s.</w:t>
            </w:r>
          </w:p>
        </w:tc>
      </w:tr>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Tuřanka 1554/115b, Slatina, 627 00 Brno</w:t>
            </w:r>
          </w:p>
        </w:tc>
      </w:tr>
      <w:tr>
        <w:trPr>
          <w:trHeight w:val="65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Ing. Jaromírem Pelinkou, MBA, ředitelem divize Morava, a</w:t>
            </w:r>
          </w:p>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Ing. Lukášem Witalou, Ph.D., ředitelem oblasti Silnice</w:t>
            </w:r>
          </w:p>
        </w:tc>
      </w:tr>
    </w:tbl>
    <w:p>
      <w:pPr>
        <w:widowControl w:val="0"/>
        <w:spacing w:after="7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zapsán v obchodním rejstříku vedeném Krajským soudem v Brně, oddíl B, vložka 695</w:t>
      </w:r>
    </w:p>
    <w:tbl>
      <w:tblPr>
        <w:tblOverlap w:val="never"/>
        <w:jc w:val="left"/>
        <w:tblLayout w:type="fixed"/>
      </w:tblPr>
      <w:tblGrid>
        <w:gridCol w:w="1949"/>
        <w:gridCol w:w="6398"/>
      </w:tblGrid>
      <w:tr>
        <w:trPr>
          <w:trHeight w:val="26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Doručovací adresa: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cs-CZ" w:eastAsia="cs-CZ" w:bidi="cs-CZ"/>
              </w:rPr>
              <w:t>OHLA ŽS, a.s., Tuřanka 1554/115b, Slatina, 627 00 Brno</w:t>
            </w:r>
          </w:p>
        </w:tc>
      </w:tr>
    </w:tbl>
    <w:p>
      <w:pPr>
        <w:widowControl w:val="0"/>
        <w:spacing w:after="79" w:line="1" w:lineRule="exact"/>
      </w:pPr>
    </w:p>
    <w:p>
      <w:pPr>
        <w:pStyle w:val="Style2"/>
        <w:keepNext w:val="0"/>
        <w:keepLines w:val="0"/>
        <w:widowControl w:val="0"/>
        <w:shd w:val="clear" w:color="auto" w:fill="auto"/>
        <w:bidi w:val="0"/>
        <w:spacing w:before="0" w:after="300" w:line="360"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tbl>
      <w:tblPr>
        <w:tblOverlap w:val="never"/>
        <w:jc w:val="left"/>
        <w:tblLayout w:type="fixed"/>
      </w:tblPr>
      <w:tblGrid>
        <w:gridCol w:w="1867"/>
        <w:gridCol w:w="3658"/>
      </w:tblGrid>
      <w:tr>
        <w:trPr>
          <w:trHeight w:val="34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Bankovní spojení: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cs-CZ" w:eastAsia="cs-CZ" w:bidi="cs-CZ"/>
              </w:rPr>
              <w:t>Československá obchodní banka, a.s.</w:t>
            </w:r>
          </w:p>
        </w:tc>
      </w:tr>
    </w:tbl>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účtu:</w:t>
      </w:r>
    </w:p>
    <w:p>
      <w:pPr>
        <w:widowControl w:val="0"/>
        <w:spacing w:line="1" w:lineRule="exact"/>
      </w:pPr>
    </w:p>
    <w:tbl>
      <w:tblPr>
        <w:tblOverlap w:val="never"/>
        <w:jc w:val="left"/>
        <w:tblLayout w:type="fixed"/>
      </w:tblPr>
      <w:tblGrid>
        <w:gridCol w:w="1867"/>
        <w:gridCol w:w="3653"/>
      </w:tblGrid>
      <w:tr>
        <w:trPr>
          <w:trHeight w:val="30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cs-CZ" w:eastAsia="cs-CZ" w:bidi="cs-CZ"/>
              </w:rPr>
              <w:t>46342796</w:t>
            </w:r>
          </w:p>
        </w:tc>
      </w:tr>
    </w:tbl>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 CZ46342796</w:t>
      </w:r>
    </w:p>
    <w:p>
      <w:pPr>
        <w:widowControl w:val="0"/>
        <w:spacing w:after="79" w:line="1" w:lineRule="exact"/>
      </w:pP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(dále jen jako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jc w:val="center"/>
        <w:rPr>
          <w:sz w:val="2"/>
          <w:szCs w:val="2"/>
        </w:rPr>
      </w:pPr>
      <w:r>
        <w:drawing>
          <wp:inline>
            <wp:extent cx="1487170" cy="8413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487170" cy="841375"/>
                    </a:xfrm>
                    <a:prstGeom prst="rect"/>
                  </pic:spPr>
                </pic:pic>
              </a:graphicData>
            </a:graphic>
          </wp:inline>
        </w:drawing>
      </w:r>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se dohodli na následujících ustanoveních:</w:t>
      </w:r>
    </w:p>
    <w:p>
      <w:pPr>
        <w:pStyle w:val="Style11"/>
        <w:keepNext/>
        <w:keepLines/>
        <w:widowControl w:val="0"/>
        <w:shd w:val="clear" w:color="auto" w:fill="auto"/>
        <w:bidi w:val="0"/>
        <w:spacing w:before="0" w:after="0"/>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2</w:t>
      </w:r>
      <w:bookmarkEnd w:id="8"/>
      <w:bookmarkEnd w:id="9"/>
    </w:p>
    <w:p>
      <w:pPr>
        <w:pStyle w:val="Style11"/>
        <w:keepNext/>
        <w:keepLines/>
        <w:widowControl w:val="0"/>
        <w:shd w:val="clear" w:color="auto" w:fill="auto"/>
        <w:bidi w:val="0"/>
        <w:spacing w:before="0" w:after="260"/>
        <w:ind w:left="0" w:right="0" w:firstLine="0"/>
        <w:jc w:val="center"/>
      </w:pPr>
      <w:bookmarkStart w:id="10" w:name="bookmark10"/>
      <w:bookmarkStart w:id="11" w:name="bookmark11"/>
      <w:r>
        <w:rPr>
          <w:color w:val="000000"/>
          <w:spacing w:val="0"/>
          <w:w w:val="100"/>
          <w:position w:val="0"/>
          <w:shd w:val="clear" w:color="auto" w:fill="auto"/>
          <w:lang w:val="cs-CZ" w:eastAsia="cs-CZ" w:bidi="cs-CZ"/>
        </w:rPr>
        <w:t>Změna smluvních podmínek</w:t>
      </w:r>
      <w:bookmarkEnd w:id="10"/>
      <w:bookmarkEnd w:id="11"/>
    </w:p>
    <w:p>
      <w:pPr>
        <w:pStyle w:val="Style2"/>
        <w:keepNext w:val="0"/>
        <w:keepLines w:val="0"/>
        <w:widowControl w:val="0"/>
        <w:numPr>
          <w:ilvl w:val="0"/>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Smluvní strany se vzájemně dohodly na změně stávající smlouvy, spočívající ve stanovení konečné ceny na základě skutečně provedených prací tak, jak je ujednáno ve změnách soupisu prací, které jsou nedílnou součástí tohoto dodatku.</w:t>
      </w:r>
    </w:p>
    <w:p>
      <w:pPr>
        <w:pStyle w:val="Style2"/>
        <w:keepNext w:val="0"/>
        <w:keepLines w:val="0"/>
        <w:widowControl w:val="0"/>
        <w:numPr>
          <w:ilvl w:val="0"/>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 xml:space="preserve">Předmět plnění dle </w:t>
      </w:r>
      <w:r>
        <w:rPr>
          <w:b/>
          <w:bCs/>
          <w:color w:val="000000"/>
          <w:spacing w:val="0"/>
          <w:w w:val="100"/>
          <w:position w:val="0"/>
          <w:shd w:val="clear" w:color="auto" w:fill="auto"/>
          <w:lang w:val="cs-CZ" w:eastAsia="cs-CZ" w:bidi="cs-CZ"/>
        </w:rPr>
        <w:t xml:space="preserve">Článku II. </w:t>
      </w:r>
      <w:r>
        <w:rPr>
          <w:color w:val="000000"/>
          <w:spacing w:val="0"/>
          <w:w w:val="100"/>
          <w:position w:val="0"/>
          <w:shd w:val="clear" w:color="auto" w:fill="auto"/>
          <w:lang w:val="cs-CZ" w:eastAsia="cs-CZ" w:bidi="cs-CZ"/>
        </w:rPr>
        <w:t>stávající smlouvy v aktuálním znění se mění o dodatečné stavební práce a nerealizované stavební práce (dále vícepráce a méněpráce) v souladu se schváleným Změnovým listem č. 1.</w:t>
      </w:r>
    </w:p>
    <w:p>
      <w:pPr>
        <w:pStyle w:val="Style2"/>
        <w:keepNext w:val="0"/>
        <w:keepLines w:val="0"/>
        <w:widowControl w:val="0"/>
        <w:numPr>
          <w:ilvl w:val="0"/>
          <w:numId w:val="1"/>
        </w:numPr>
        <w:shd w:val="clear" w:color="auto" w:fill="auto"/>
        <w:tabs>
          <w:tab w:pos="710" w:val="left"/>
        </w:tabs>
        <w:bidi w:val="0"/>
        <w:spacing w:before="0" w:after="320"/>
        <w:ind w:left="0" w:right="0" w:firstLine="0"/>
        <w:jc w:val="both"/>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Článku VI. odst. 6.1. </w:t>
      </w:r>
      <w:r>
        <w:rPr>
          <w:color w:val="000000"/>
          <w:spacing w:val="0"/>
          <w:w w:val="100"/>
          <w:position w:val="0"/>
          <w:shd w:val="clear" w:color="auto" w:fill="auto"/>
          <w:lang w:val="cs-CZ" w:eastAsia="cs-CZ" w:bidi="cs-CZ"/>
        </w:rPr>
        <w:t>stávající smlouvy je ve znění tohoto dodatku stanovena následovně:</w:t>
      </w:r>
    </w:p>
    <w:p>
      <w:pPr>
        <w:pStyle w:val="Style17"/>
        <w:keepNext w:val="0"/>
        <w:keepLines w:val="0"/>
        <w:widowControl w:val="0"/>
        <w:shd w:val="clear" w:color="auto" w:fill="auto"/>
        <w:bidi w:val="0"/>
        <w:spacing w:before="0" w:after="0" w:line="240" w:lineRule="auto"/>
        <w:ind w:left="82" w:right="0" w:firstLine="0"/>
        <w:jc w:val="left"/>
        <w:rPr>
          <w:sz w:val="20"/>
          <w:szCs w:val="20"/>
        </w:rPr>
      </w:pPr>
      <w:r>
        <w:rPr>
          <w:color w:val="000000"/>
          <w:spacing w:val="0"/>
          <w:w w:val="100"/>
          <w:position w:val="0"/>
          <w:sz w:val="20"/>
          <w:szCs w:val="20"/>
          <w:shd w:val="clear" w:color="auto" w:fill="auto"/>
          <w:lang w:val="cs-CZ" w:eastAsia="cs-CZ" w:bidi="cs-CZ"/>
        </w:rPr>
        <w:t>Původní cena díla bez DPH 5 152 574,05 Kč</w:t>
      </w:r>
    </w:p>
    <w:tbl>
      <w:tblPr>
        <w:tblOverlap w:val="never"/>
        <w:jc w:val="center"/>
        <w:tblLayout w:type="fixed"/>
      </w:tblPr>
      <w:tblGrid>
        <w:gridCol w:w="4790"/>
        <w:gridCol w:w="840"/>
        <w:gridCol w:w="2030"/>
      </w:tblGrid>
      <w:tr>
        <w:trPr>
          <w:trHeight w:val="427" w:hRule="exact"/>
        </w:trPr>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ZL č. 1 - méněpráce -</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cs-CZ" w:eastAsia="cs-CZ" w:bidi="cs-CZ"/>
              </w:rPr>
              <w:t>1 587 330,32 Kč</w:t>
            </w:r>
          </w:p>
        </w:tc>
      </w:tr>
      <w:tr>
        <w:trPr>
          <w:trHeight w:val="418"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ZL č. 1 - vícepráce</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cs-CZ" w:eastAsia="cs-CZ" w:bidi="cs-CZ"/>
              </w:rPr>
              <w: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cs-CZ" w:eastAsia="cs-CZ" w:bidi="cs-CZ"/>
              </w:rPr>
              <w:t>350 399,37 Kč</w:t>
            </w:r>
          </w:p>
        </w:tc>
      </w:tr>
      <w:tr>
        <w:trPr>
          <w:trHeight w:val="418"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Nově sjednaná cena dle Dodatku č. 1 bez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rPr>
                <w:sz w:val="20"/>
                <w:szCs w:val="20"/>
              </w:rPr>
            </w:pPr>
            <w:r>
              <w:rPr>
                <w:b/>
                <w:bCs/>
                <w:color w:val="000000"/>
                <w:spacing w:val="0"/>
                <w:w w:val="100"/>
                <w:position w:val="0"/>
                <w:sz w:val="20"/>
                <w:szCs w:val="20"/>
                <w:shd w:val="clear" w:color="auto" w:fill="auto"/>
                <w:lang w:val="cs-CZ" w:eastAsia="cs-CZ" w:bidi="cs-CZ"/>
              </w:rPr>
              <w:t>3 915 643,10 Kč</w:t>
            </w:r>
          </w:p>
        </w:tc>
      </w:tr>
      <w:tr>
        <w:trPr>
          <w:trHeight w:val="413"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21%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cs-CZ" w:eastAsia="cs-CZ" w:bidi="cs-CZ"/>
              </w:rPr>
              <w:t>822 285,05 Kč</w:t>
            </w:r>
          </w:p>
        </w:tc>
      </w:tr>
      <w:tr>
        <w:trPr>
          <w:trHeight w:val="475" w:hRule="exact"/>
        </w:trPr>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Nově sjednaná cena dle Dodatku č. 1 včetně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rPr>
                <w:sz w:val="20"/>
                <w:szCs w:val="20"/>
              </w:rPr>
            </w:pPr>
            <w:r>
              <w:rPr>
                <w:b/>
                <w:bCs/>
                <w:color w:val="000000"/>
                <w:spacing w:val="0"/>
                <w:w w:val="100"/>
                <w:position w:val="0"/>
                <w:sz w:val="20"/>
                <w:szCs w:val="20"/>
                <w:shd w:val="clear" w:color="auto" w:fill="auto"/>
                <w:lang w:val="cs-CZ" w:eastAsia="cs-CZ" w:bidi="cs-CZ"/>
              </w:rPr>
              <w:t>4 737 928,15 Kč</w:t>
            </w:r>
          </w:p>
        </w:tc>
      </w:tr>
    </w:tbl>
    <w:p>
      <w:pPr>
        <w:widowControl w:val="0"/>
        <w:spacing w:after="519" w:line="1" w:lineRule="exact"/>
      </w:pPr>
    </w:p>
    <w:p>
      <w:pPr>
        <w:pStyle w:val="Style11"/>
        <w:keepNext/>
        <w:keepLines/>
        <w:widowControl w:val="0"/>
        <w:shd w:val="clear" w:color="auto" w:fill="auto"/>
        <w:bidi w:val="0"/>
        <w:spacing w:before="0" w:after="0"/>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3</w:t>
      </w:r>
      <w:bookmarkEnd w:id="12"/>
      <w:bookmarkEnd w:id="13"/>
    </w:p>
    <w:p>
      <w:pPr>
        <w:pStyle w:val="Style11"/>
        <w:keepNext/>
        <w:keepLines/>
        <w:widowControl w:val="0"/>
        <w:shd w:val="clear" w:color="auto" w:fill="auto"/>
        <w:bidi w:val="0"/>
        <w:spacing w:before="0" w:after="260"/>
        <w:ind w:left="0" w:right="0" w:firstLine="0"/>
        <w:jc w:val="center"/>
      </w:pPr>
      <w:bookmarkStart w:id="14" w:name="bookmark14"/>
      <w:bookmarkStart w:id="15" w:name="bookmark15"/>
      <w:r>
        <w:rPr>
          <w:color w:val="000000"/>
          <w:spacing w:val="0"/>
          <w:w w:val="100"/>
          <w:position w:val="0"/>
          <w:shd w:val="clear" w:color="auto" w:fill="auto"/>
          <w:lang w:val="cs-CZ" w:eastAsia="cs-CZ" w:bidi="cs-CZ"/>
        </w:rPr>
        <w:t>Ostatní ujednání</w:t>
      </w:r>
      <w:bookmarkEnd w:id="14"/>
      <w:bookmarkEnd w:id="15"/>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Ostatní ustanovení shora citované smlouvy v aktuálním znění se nemění a zůstávají v platnosti.</w:t>
      </w:r>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 xml:space="preserve">3.2. </w:t>
      </w:r>
      <w:r>
        <w:rPr>
          <w:color w:val="000000"/>
          <w:spacing w:val="0"/>
          <w:w w:val="100"/>
          <w:position w:val="0"/>
          <w:shd w:val="clear" w:color="auto" w:fill="auto"/>
          <w:lang w:val="cs-CZ" w:eastAsia="cs-CZ" w:bidi="cs-CZ"/>
        </w:rPr>
        <w:t>Dodatek č. 1 je nedílnou součástí smlouvy v aktuálním znění.</w:t>
      </w:r>
    </w:p>
    <w:p>
      <w:pPr>
        <w:pStyle w:val="Style2"/>
        <w:keepNext w:val="0"/>
        <w:keepLines w:val="0"/>
        <w:widowControl w:val="0"/>
        <w:numPr>
          <w:ilvl w:val="1"/>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Dodatek č. 1 je vyhotoven v elektronické podobě, přičemž obě smluvní strany obdrží jeho elektronický originál.</w:t>
      </w:r>
    </w:p>
    <w:p>
      <w:pPr>
        <w:pStyle w:val="Style2"/>
        <w:keepNext w:val="0"/>
        <w:keepLines w:val="0"/>
        <w:widowControl w:val="0"/>
        <w:numPr>
          <w:ilvl w:val="1"/>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Dodatek č. 1 je platný 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pPr>
        <w:pStyle w:val="Style2"/>
        <w:keepNext w:val="0"/>
        <w:keepLines w:val="0"/>
        <w:widowControl w:val="0"/>
        <w:numPr>
          <w:ilvl w:val="1"/>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Dodatek č. 1 je účinný dnem jeho uveřejnění v registru smluv.</w:t>
      </w:r>
    </w:p>
    <w:p>
      <w:pPr>
        <w:pStyle w:val="Style2"/>
        <w:keepNext w:val="0"/>
        <w:keepLines w:val="0"/>
        <w:widowControl w:val="0"/>
        <w:numPr>
          <w:ilvl w:val="1"/>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Dodatek č. 1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1"/>
          <w:numId w:val="1"/>
        </w:numPr>
        <w:shd w:val="clear" w:color="auto" w:fill="auto"/>
        <w:tabs>
          <w:tab w:pos="710" w:val="left"/>
        </w:tabs>
        <w:bidi w:val="0"/>
        <w:spacing w:before="0" w:after="280"/>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r>
        <w:br w:type="page"/>
      </w:r>
    </w:p>
    <w:p>
      <w:pPr>
        <w:widowControl w:val="0"/>
        <w:spacing w:line="1" w:lineRule="exact"/>
      </w:pPr>
      <w:r>
        <w:drawing>
          <wp:anchor distT="0" distB="0" distL="0" distR="0" simplePos="0" relativeHeight="125829378" behindDoc="0" locked="0" layoutInCell="1" allowOverlap="1">
            <wp:simplePos x="0" y="0"/>
            <wp:positionH relativeFrom="page">
              <wp:posOffset>3039110</wp:posOffset>
            </wp:positionH>
            <wp:positionV relativeFrom="paragraph">
              <wp:posOffset>0</wp:posOffset>
            </wp:positionV>
            <wp:extent cx="1487170" cy="84137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1487170" cy="841375"/>
                    </a:xfrm>
                    <a:prstGeom prst="rect"/>
                  </pic:spPr>
                </pic:pic>
              </a:graphicData>
            </a:graphic>
          </wp:anchor>
        </w:drawing>
      </w:r>
    </w:p>
    <w:p>
      <w:pPr>
        <w:pStyle w:val="Style2"/>
        <w:keepNext w:val="0"/>
        <w:keepLines w:val="0"/>
        <w:widowControl w:val="0"/>
        <w:numPr>
          <w:ilvl w:val="1"/>
          <w:numId w:val="1"/>
        </w:numPr>
        <w:shd w:val="clear" w:color="auto" w:fill="auto"/>
        <w:tabs>
          <w:tab w:pos="710" w:val="left"/>
        </w:tabs>
        <w:bidi w:val="0"/>
        <w:spacing w:before="0" w:after="0"/>
        <w:ind w:left="0" w:right="0" w:firstLine="0"/>
        <w:jc w:val="both"/>
      </w:pPr>
      <w:r>
        <w:rPr>
          <w:color w:val="000000"/>
          <w:spacing w:val="0"/>
          <w:w w:val="100"/>
          <w:position w:val="0"/>
          <w:shd w:val="clear" w:color="auto" w:fill="auto"/>
          <w:lang w:val="cs-CZ" w:eastAsia="cs-CZ" w:bidi="cs-CZ"/>
        </w:rPr>
        <w:t>Obě smluvní strany potvrzují autentičnost tohoto dodatku a prohlašují, že si jej přečetly, s jeho obsahem souhlasí, že Dodatek č. 1 byl sepsán na základě pravdivých údajů, z jejich pravé a svobodné vůle a nebyl uzavřen v tísni za jednostranně nevýhodných podmínek.</w:t>
      </w:r>
    </w:p>
    <w:p>
      <w:pPr>
        <w:pStyle w:val="Style2"/>
        <w:keepNext w:val="0"/>
        <w:keepLines w:val="0"/>
        <w:widowControl w:val="0"/>
        <w:numPr>
          <w:ilvl w:val="1"/>
          <w:numId w:val="1"/>
        </w:numPr>
        <w:shd w:val="clear" w:color="auto" w:fill="auto"/>
        <w:tabs>
          <w:tab w:pos="710" w:val="left"/>
        </w:tabs>
        <w:bidi w:val="0"/>
        <w:spacing w:before="0" w:after="0"/>
        <w:ind w:left="0" w:right="0" w:firstLine="0"/>
        <w:jc w:val="left"/>
      </w:pPr>
      <w:r>
        <w:rPr>
          <w:color w:val="000000"/>
          <w:spacing w:val="0"/>
          <w:w w:val="100"/>
          <w:position w:val="0"/>
          <w:shd w:val="clear" w:color="auto" w:fill="auto"/>
          <w:lang w:val="cs-CZ" w:eastAsia="cs-CZ" w:bidi="cs-CZ"/>
        </w:rPr>
        <w:t>Nedílnou součástí tohoto dodatku je následující příloha:</w:t>
      </w:r>
    </w:p>
    <w:p>
      <w:pPr>
        <w:pStyle w:val="Style2"/>
        <w:keepNext w:val="0"/>
        <w:keepLines w:val="0"/>
        <w:widowControl w:val="0"/>
        <w:shd w:val="clear" w:color="auto" w:fill="auto"/>
        <w:bidi w:val="0"/>
        <w:spacing w:before="0" w:after="260" w:line="257" w:lineRule="auto"/>
        <w:ind w:left="0" w:right="0" w:firstLine="360"/>
        <w:jc w:val="left"/>
      </w:pPr>
      <w:r>
        <w:rPr>
          <w:rFonts w:ascii="Calibri" w:eastAsia="Calibri" w:hAnsi="Calibri" w:cs="Calibri"/>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Změnový rozpočet pro Změnový list č. 1</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NA DŮKAZ SVÉHO SOUHLASU S OBSAHEM TOHOTO DODATKU K NĚMU SMLUVNÍ STRANY PŘIPOJILY SVÉ UZNÁVANÉ ELEKTRONICKÉ PODPISY DLE ZÁKONA Č. 297/2016 SB., O SLUŽBÁCH VYTVÁŘEJÍCÍCH DŮVĚRU PRO ELEKTRONICKÉ TRANSAKCE, VE ZNĚNÍ POZDĚJŠÍCH PŘEDPISŮ.</w:t>
      </w:r>
    </w:p>
    <w:p>
      <w:pPr>
        <w:widowControl w:val="0"/>
        <w:spacing w:line="1" w:lineRule="exact"/>
        <w:sectPr>
          <w:footerReference w:type="default" r:id="rId11"/>
          <w:footnotePr>
            <w:pos w:val="pageBottom"/>
            <w:numFmt w:val="decimal"/>
            <w:numRestart w:val="continuous"/>
          </w:footnotePr>
          <w:pgSz w:w="11900" w:h="16840"/>
          <w:pgMar w:top="1062" w:left="1219" w:right="1205" w:bottom="1798" w:header="634" w:footer="3" w:gutter="0"/>
          <w:pgNumType w:start="1"/>
          <w:cols w:space="720"/>
          <w:noEndnote/>
          <w:rtlGutter w:val="0"/>
          <w:docGrid w:linePitch="360"/>
        </w:sectPr>
      </w:pPr>
      <w:r>
        <mc:AlternateContent>
          <mc:Choice Requires="wps">
            <w:drawing>
              <wp:anchor distT="241300" distB="0" distL="0" distR="0" simplePos="0" relativeHeight="125829379" behindDoc="0" locked="0" layoutInCell="1" allowOverlap="1">
                <wp:simplePos x="0" y="0"/>
                <wp:positionH relativeFrom="page">
                  <wp:posOffset>774065</wp:posOffset>
                </wp:positionH>
                <wp:positionV relativeFrom="paragraph">
                  <wp:posOffset>241300</wp:posOffset>
                </wp:positionV>
                <wp:extent cx="1276985" cy="173990"/>
                <wp:wrapTopAndBottom/>
                <wp:docPr id="8" name="Shape 8"/>
                <a:graphic xmlns:a="http://schemas.openxmlformats.org/drawingml/2006/main">
                  <a:graphicData uri="http://schemas.microsoft.com/office/word/2010/wordprocessingShape">
                    <wps:wsp>
                      <wps:cNvSpPr txBox="1"/>
                      <wps:spPr>
                        <a:xfrm>
                          <a:ext cx="127698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viz podpis</w:t>
                            </w:r>
                          </w:p>
                        </w:txbxContent>
                      </wps:txbx>
                      <wps:bodyPr wrap="none" lIns="0" tIns="0" rIns="0" bIns="0">
                        <a:noAutoFit/>
                      </wps:bodyPr>
                    </wps:wsp>
                  </a:graphicData>
                </a:graphic>
              </wp:anchor>
            </w:drawing>
          </mc:Choice>
          <mc:Fallback>
            <w:pict>
              <v:shape id="_x0000_s1034" type="#_x0000_t202" style="position:absolute;margin-left:60.950000000000003pt;margin-top:19.pt;width:100.55pt;height:13.699999999999999pt;z-index:-125829374;mso-wrap-distance-left:0;mso-wrap-distance-top:1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viz podpis</w:t>
                      </w:r>
                    </w:p>
                  </w:txbxContent>
                </v:textbox>
                <w10:wrap type="topAndBottom" anchorx="page"/>
              </v:shape>
            </w:pict>
          </mc:Fallback>
        </mc:AlternateContent>
      </w:r>
      <w:r>
        <mc:AlternateContent>
          <mc:Choice Requires="wps">
            <w:drawing>
              <wp:anchor distT="241300" distB="0" distL="0" distR="0" simplePos="0" relativeHeight="125829381" behindDoc="0" locked="0" layoutInCell="1" allowOverlap="1">
                <wp:simplePos x="0" y="0"/>
                <wp:positionH relativeFrom="page">
                  <wp:posOffset>3745865</wp:posOffset>
                </wp:positionH>
                <wp:positionV relativeFrom="paragraph">
                  <wp:posOffset>241300</wp:posOffset>
                </wp:positionV>
                <wp:extent cx="1402080" cy="173990"/>
                <wp:wrapTopAndBottom/>
                <wp:docPr id="10" name="Shape 10"/>
                <a:graphic xmlns:a="http://schemas.openxmlformats.org/drawingml/2006/main">
                  <a:graphicData uri="http://schemas.microsoft.com/office/word/2010/wordprocessingShape">
                    <wps:wsp>
                      <wps:cNvSpPr txBox="1"/>
                      <wps:spPr>
                        <a:xfrm>
                          <a:ext cx="140208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36" type="#_x0000_t202" style="position:absolute;margin-left:294.94999999999999pt;margin-top:19.pt;width:110.40000000000001pt;height:13.699999999999999pt;z-index:-125829372;mso-wrap-distance-left:0;mso-wrap-distance-top:1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8" w:after="2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66" w:left="0" w:right="0" w:bottom="1311" w:header="0" w:footer="3" w:gutter="0"/>
          <w:cols w:space="720"/>
          <w:noEndnote/>
          <w:rtlGutter w:val="0"/>
          <w:docGrid w:linePitch="360"/>
        </w:sectPr>
      </w:pPr>
    </w:p>
    <w:p>
      <w:pPr>
        <w:pStyle w:val="Style2"/>
        <w:keepNext w:val="0"/>
        <w:keepLines w:val="0"/>
        <w:widowControl w:val="0"/>
        <w:shd w:val="clear" w:color="auto" w:fill="auto"/>
        <w:bidi w:val="0"/>
        <w:spacing w:before="0" w:after="2380"/>
        <w:ind w:left="0" w:right="0" w:firstLine="0"/>
        <w:jc w:val="center"/>
      </w:pPr>
      <w:r>
        <mc:AlternateContent>
          <mc:Choice Requires="wps">
            <w:drawing>
              <wp:anchor distT="0" distB="0" distL="114300" distR="114300" simplePos="0" relativeHeight="125829383" behindDoc="0" locked="0" layoutInCell="1" allowOverlap="1">
                <wp:simplePos x="0" y="0"/>
                <wp:positionH relativeFrom="page">
                  <wp:posOffset>1454150</wp:posOffset>
                </wp:positionH>
                <wp:positionV relativeFrom="paragraph">
                  <wp:posOffset>12700</wp:posOffset>
                </wp:positionV>
                <wp:extent cx="1515110" cy="527050"/>
                <wp:wrapSquare wrapText="right"/>
                <wp:docPr id="12" name="Shape 12"/>
                <a:graphic xmlns:a="http://schemas.openxmlformats.org/drawingml/2006/main">
                  <a:graphicData uri="http://schemas.microsoft.com/office/word/2010/wordprocessingShape">
                    <wps:wsp>
                      <wps:cNvSpPr txBox="1"/>
                      <wps:spPr>
                        <a:xfrm>
                          <a:ext cx="1515110" cy="527050"/>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Jaromír Pelinka, MBA</w:t>
                              <w:br/>
                              <w:t>ředitel Divize Morava</w:t>
                              <w:br/>
                              <w:t>OHLA ŽS, a.s.</w:t>
                            </w:r>
                          </w:p>
                        </w:txbxContent>
                      </wps:txbx>
                      <wps:bodyPr lIns="0" tIns="0" rIns="0" bIns="0">
                        <a:noAutoFit/>
                      </wps:bodyPr>
                    </wps:wsp>
                  </a:graphicData>
                </a:graphic>
              </wp:anchor>
            </w:drawing>
          </mc:Choice>
          <mc:Fallback>
            <w:pict>
              <v:shape id="_x0000_s1038" type="#_x0000_t202" style="position:absolute;margin-left:114.5pt;margin-top:1.pt;width:119.3pt;height:41.5pt;z-index:-12582937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Jaromír Pelinka, MBA</w:t>
                        <w:br/>
                        <w:t>ředitel Divize Morava</w:t>
                        <w:br/>
                        <w:t>OHLA ŽS, a.s.</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w:t>
        <w:br/>
        <w:t>ředitel organizace</w:t>
        <w:br/>
        <w:t>Krajská správa a údržba silnic Vysočiny,</w:t>
        <w:br/>
        <w:t>příspěvková organizace</w:t>
      </w:r>
    </w:p>
    <w:p>
      <w:pPr>
        <w:pStyle w:val="Style2"/>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1900" w:h="16840"/>
          <w:pgMar w:top="1066" w:left="1109" w:right="1205" w:bottom="1311" w:header="0" w:footer="3" w:gutter="0"/>
          <w:cols w:space="720"/>
          <w:noEndnote/>
          <w:rtlGutter w:val="0"/>
          <w:docGrid w:linePitch="360"/>
        </w:sectPr>
      </w:pPr>
      <w:r>
        <w:rPr>
          <w:color w:val="000000"/>
          <w:spacing w:val="0"/>
          <w:w w:val="100"/>
          <w:position w:val="0"/>
          <w:shd w:val="clear" w:color="auto" w:fill="auto"/>
          <w:lang w:val="cs-CZ" w:eastAsia="cs-CZ" w:bidi="cs-CZ"/>
        </w:rPr>
        <w:t>Ing. Lukáš Witala, Ph.D.</w:t>
        <w:br/>
        <w:t>ředitel oblasti Silnice</w:t>
        <w:br/>
        <w:t>OHLA ŽS, a.s.</w:t>
      </w:r>
    </w:p>
    <w:p>
      <w:pPr>
        <w:pStyle w:val="Style23"/>
        <w:keepNext w:val="0"/>
        <w:keepLines w:val="0"/>
        <w:widowControl w:val="0"/>
        <w:pBdr>
          <w:top w:val="single" w:sz="0" w:space="1" w:color="D9D9D9"/>
          <w:left w:val="single" w:sz="0" w:space="0" w:color="D9D9D9"/>
          <w:bottom w:val="single" w:sz="0" w:space="0" w:color="D9D9D9"/>
          <w:right w:val="single" w:sz="0" w:space="0" w:color="D9D9D9"/>
        </w:pBdr>
        <w:shd w:val="clear" w:color="auto" w:fill="D9D9D9"/>
        <w:bidi w:val="0"/>
        <w:spacing w:before="0" w:after="60" w:line="240" w:lineRule="auto"/>
        <w:ind w:left="1600" w:right="0" w:firstLine="0"/>
        <w:jc w:val="left"/>
        <w:rPr>
          <w:sz w:val="11"/>
          <w:szCs w:val="11"/>
        </w:rPr>
      </w:pPr>
      <w:r>
        <w:rPr>
          <w:color w:val="000000"/>
          <w:spacing w:val="0"/>
          <w:w w:val="100"/>
          <w:position w:val="0"/>
          <w:sz w:val="11"/>
          <w:szCs w:val="11"/>
          <w:shd w:val="clear" w:color="auto" w:fill="auto"/>
          <w:lang w:val="cs-CZ" w:eastAsia="cs-CZ" w:bidi="cs-CZ"/>
        </w:rPr>
        <w:t>Firma: OHLA ŽS, a.s.</w:t>
      </w:r>
    </w:p>
    <w:p>
      <w:pPr>
        <w:pStyle w:val="Style26"/>
        <w:keepNext w:val="0"/>
        <w:keepLines w:val="0"/>
        <w:widowControl w:val="0"/>
        <w:pBdr>
          <w:top w:val="single" w:sz="0" w:space="1" w:color="D9D9D9"/>
          <w:left w:val="single" w:sz="0" w:space="0" w:color="D9D9D9"/>
          <w:bottom w:val="single" w:sz="0" w:space="0" w:color="D9D9D9"/>
          <w:right w:val="single" w:sz="0" w:space="0" w:color="D9D9D9"/>
        </w:pBdr>
        <w:shd w:val="clear" w:color="auto" w:fill="D9D9D9"/>
        <w:bidi w:val="0"/>
        <w:spacing w:before="0" w:after="60" w:line="240" w:lineRule="auto"/>
        <w:ind w:left="2880" w:right="0" w:firstLine="0"/>
        <w:jc w:val="left"/>
      </w:pPr>
      <w:r>
        <w:rPr>
          <w:color w:val="000000"/>
          <w:spacing w:val="0"/>
          <w:w w:val="100"/>
          <w:position w:val="0"/>
          <w:shd w:val="clear" w:color="auto" w:fill="auto"/>
          <w:lang w:val="cs-CZ" w:eastAsia="cs-CZ" w:bidi="cs-CZ"/>
        </w:rPr>
        <w:t>Rekapitulace ceny</w:t>
      </w:r>
    </w:p>
    <w:p>
      <w:pPr>
        <w:pStyle w:val="Style26"/>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1600" w:right="0" w:firstLine="0"/>
        <w:jc w:val="left"/>
      </w:pPr>
      <w:r>
        <w:rPr>
          <w:color w:val="000000"/>
          <w:spacing w:val="0"/>
          <w:w w:val="100"/>
          <w:position w:val="0"/>
          <w:shd w:val="clear" w:color="auto" w:fill="auto"/>
          <w:lang w:val="cs-CZ" w:eastAsia="cs-CZ" w:bidi="cs-CZ"/>
        </w:rPr>
        <w:t>Stavba: ZR 2022 - III/35011 Malá Losenice průtah</w:t>
      </w:r>
    </w:p>
    <w:p>
      <w:pPr>
        <w:pStyle w:val="Style23"/>
        <w:keepNext w:val="0"/>
        <w:keepLines w:val="0"/>
        <w:widowControl w:val="0"/>
        <w:pBdr>
          <w:top w:val="single" w:sz="0" w:space="1" w:color="D9D9D9"/>
          <w:left w:val="single" w:sz="0" w:space="0" w:color="D9D9D9"/>
          <w:bottom w:val="single" w:sz="0" w:space="0" w:color="D9D9D9"/>
          <w:right w:val="single" w:sz="0" w:space="0" w:color="D9D9D9"/>
        </w:pBdr>
        <w:shd w:val="clear" w:color="auto" w:fill="D9D9D9"/>
        <w:bidi w:val="0"/>
        <w:spacing w:before="0" w:after="0" w:line="240" w:lineRule="auto"/>
        <w:ind w:left="1600" w:right="0" w:firstLine="0"/>
        <w:jc w:val="left"/>
        <w:rPr>
          <w:sz w:val="11"/>
          <w:szCs w:val="11"/>
        </w:rPr>
      </w:pPr>
      <w:r>
        <w:rPr>
          <w:color w:val="000000"/>
          <w:spacing w:val="0"/>
          <w:w w:val="100"/>
          <w:position w:val="0"/>
          <w:sz w:val="11"/>
          <w:szCs w:val="11"/>
          <w:shd w:val="clear" w:color="auto" w:fill="auto"/>
          <w:lang w:val="cs-CZ" w:eastAsia="cs-CZ" w:bidi="cs-CZ"/>
        </w:rPr>
        <w:t>Varianta: IV - Importovaná varianta</w:t>
      </w:r>
    </w:p>
    <w:tbl>
      <w:tblPr>
        <w:tblOverlap w:val="never"/>
        <w:jc w:val="center"/>
        <w:tblLayout w:type="fixed"/>
      </w:tblPr>
      <w:tblGrid>
        <w:gridCol w:w="1603"/>
        <w:gridCol w:w="4128"/>
        <w:gridCol w:w="1282"/>
        <w:gridCol w:w="1282"/>
        <w:gridCol w:w="1291"/>
      </w:tblGrid>
      <w:tr>
        <w:trPr>
          <w:trHeight w:val="442" w:hRule="exact"/>
        </w:trPr>
        <w:tc>
          <w:tcPr>
            <w:gridSpan w:val="5"/>
            <w:tcBorders/>
            <w:shd w:val="clear" w:color="auto" w:fill="D9D9D9"/>
            <w:vAlign w:val="top"/>
          </w:tcPr>
          <w:p>
            <w:pPr>
              <w:pStyle w:val="Style13"/>
              <w:keepNext w:val="0"/>
              <w:keepLines w:val="0"/>
              <w:widowControl w:val="0"/>
              <w:shd w:val="clear" w:color="auto" w:fill="auto"/>
              <w:tabs>
                <w:tab w:pos="6307" w:val="left"/>
              </w:tabs>
              <w:bidi w:val="0"/>
              <w:spacing w:before="0" w:after="0" w:line="240" w:lineRule="auto"/>
              <w:ind w:left="4440" w:right="0" w:firstLine="0"/>
              <w:jc w:val="left"/>
              <w:rPr>
                <w:sz w:val="11"/>
                <w:szCs w:val="11"/>
              </w:rPr>
            </w:pPr>
            <w:r>
              <w:rPr>
                <w:b/>
                <w:bCs/>
                <w:color w:val="000000"/>
                <w:spacing w:val="0"/>
                <w:w w:val="100"/>
                <w:position w:val="0"/>
                <w:sz w:val="11"/>
                <w:szCs w:val="11"/>
                <w:shd w:val="clear" w:color="auto" w:fill="auto"/>
                <w:lang w:val="cs-CZ" w:eastAsia="cs-CZ" w:bidi="cs-CZ"/>
              </w:rPr>
              <w:t>Celková cena bez DPH:</w:t>
              <w:tab/>
              <w:t>3 915 643,10</w:t>
            </w:r>
          </w:p>
          <w:p>
            <w:pPr>
              <w:pStyle w:val="Style13"/>
              <w:keepNext w:val="0"/>
              <w:keepLines w:val="0"/>
              <w:widowControl w:val="0"/>
              <w:shd w:val="clear" w:color="auto" w:fill="auto"/>
              <w:tabs>
                <w:tab w:pos="6298" w:val="left"/>
              </w:tabs>
              <w:bidi w:val="0"/>
              <w:spacing w:before="0" w:after="0" w:line="240" w:lineRule="auto"/>
              <w:ind w:left="4560" w:right="0" w:firstLine="0"/>
              <w:jc w:val="left"/>
              <w:rPr>
                <w:sz w:val="11"/>
                <w:szCs w:val="11"/>
              </w:rPr>
            </w:pPr>
            <w:r>
              <w:rPr>
                <w:b/>
                <w:bCs/>
                <w:color w:val="000000"/>
                <w:spacing w:val="0"/>
                <w:w w:val="100"/>
                <w:position w:val="0"/>
                <w:sz w:val="11"/>
                <w:szCs w:val="11"/>
                <w:shd w:val="clear" w:color="auto" w:fill="auto"/>
                <w:lang w:val="cs-CZ" w:eastAsia="cs-CZ" w:bidi="cs-CZ"/>
              </w:rPr>
              <w:t>Celková cena s DPH:</w:t>
              <w:tab/>
              <w:t>4 737 928,15</w:t>
            </w:r>
          </w:p>
        </w:tc>
      </w:tr>
      <w:tr>
        <w:trPr>
          <w:trHeight w:val="125"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Popis</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Cena bez DPH</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Cena s DPH</w:t>
            </w:r>
          </w:p>
        </w:tc>
      </w:tr>
      <w:tr>
        <w:trPr>
          <w:trHeight w:val="15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Ě</w:t>
            </w:r>
            <w:r>
              <w:rPr>
                <w:color w:val="000000"/>
                <w:spacing w:val="0"/>
                <w:w w:val="100"/>
                <w:position w:val="0"/>
                <w:sz w:val="11"/>
                <w:szCs w:val="11"/>
                <w:shd w:val="clear" w:color="auto" w:fill="auto"/>
                <w:vertAlign w:val="superscript"/>
                <w:lang w:val="cs-CZ" w:eastAsia="cs-CZ" w:bidi="cs-CZ"/>
              </w:rPr>
              <w:t>O</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lOprava komunikace 111/35011</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11"/>
                <w:szCs w:val="11"/>
              </w:rPr>
            </w:pPr>
            <w:r>
              <w:rPr>
                <w:b/>
                <w:bCs/>
                <w:color w:val="000000"/>
                <w:spacing w:val="0"/>
                <w:w w:val="100"/>
                <w:position w:val="0"/>
                <w:sz w:val="11"/>
                <w:szCs w:val="11"/>
                <w:shd w:val="clear" w:color="auto" w:fill="auto"/>
                <w:lang w:val="cs-CZ" w:eastAsia="cs-CZ" w:bidi="cs-CZ"/>
              </w:rPr>
              <w:t>3 915 643,10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b/>
                <w:bCs/>
                <w:color w:val="000000"/>
                <w:spacing w:val="0"/>
                <w:w w:val="100"/>
                <w:position w:val="0"/>
                <w:sz w:val="11"/>
                <w:szCs w:val="11"/>
                <w:shd w:val="clear" w:color="auto" w:fill="auto"/>
                <w:lang w:val="cs-CZ" w:eastAsia="cs-CZ" w:bidi="cs-CZ"/>
              </w:rPr>
              <w:t>822 285,051</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11"/>
                <w:szCs w:val="11"/>
              </w:rPr>
            </w:pPr>
            <w:r>
              <w:rPr>
                <w:b/>
                <w:bCs/>
                <w:color w:val="000000"/>
                <w:spacing w:val="0"/>
                <w:w w:val="100"/>
                <w:position w:val="0"/>
                <w:sz w:val="11"/>
                <w:szCs w:val="11"/>
                <w:shd w:val="clear" w:color="auto" w:fill="auto"/>
                <w:lang w:val="cs-CZ" w:eastAsia="cs-CZ" w:bidi="cs-CZ"/>
              </w:rPr>
              <w:t>4 737 928,15|</w:t>
            </w:r>
          </w:p>
        </w:tc>
      </w:tr>
    </w:tbl>
    <w:p>
      <w:pPr>
        <w:widowControl w:val="0"/>
        <w:spacing w:line="1" w:lineRule="exact"/>
      </w:pPr>
      <w:r>
        <w:br w:type="page"/>
      </w:r>
    </w:p>
    <w:tbl>
      <w:tblPr>
        <w:tblOverlap w:val="never"/>
        <w:jc w:val="center"/>
        <w:tblLayout w:type="fixed"/>
      </w:tblPr>
      <w:tblGrid>
        <w:gridCol w:w="691"/>
        <w:gridCol w:w="346"/>
        <w:gridCol w:w="499"/>
        <w:gridCol w:w="552"/>
        <w:gridCol w:w="4061"/>
        <w:gridCol w:w="677"/>
        <w:gridCol w:w="960"/>
        <w:gridCol w:w="946"/>
        <w:gridCol w:w="989"/>
      </w:tblGrid>
      <w:tr>
        <w:trPr>
          <w:trHeight w:val="115" w:hRule="exact"/>
        </w:trPr>
        <w:tc>
          <w:tcPr>
            <w:gridSpan w:val="3"/>
            <w:vMerge w:val="restart"/>
            <w:tcBorders/>
            <w:shd w:val="clear" w:color="auto" w:fill="D9D9D9"/>
            <w:vAlign w:val="bottom"/>
          </w:tcPr>
          <w:p>
            <w:pPr>
              <w:pStyle w:val="Style13"/>
              <w:keepNext w:val="0"/>
              <w:keepLines w:val="0"/>
              <w:widowControl w:val="0"/>
              <w:shd w:val="clear" w:color="auto" w:fill="auto"/>
              <w:bidi w:val="0"/>
              <w:spacing w:before="0" w:after="100" w:line="240" w:lineRule="auto"/>
              <w:ind w:left="0" w:right="0" w:firstLine="0"/>
              <w:jc w:val="left"/>
              <w:rPr>
                <w:sz w:val="11"/>
                <w:szCs w:val="11"/>
              </w:rPr>
            </w:pPr>
            <w:r>
              <w:rPr>
                <w:b/>
                <w:bCs/>
                <w:color w:val="CC461C"/>
                <w:spacing w:val="0"/>
                <w:w w:val="100"/>
                <w:position w:val="0"/>
                <w:sz w:val="11"/>
                <w:szCs w:val="11"/>
                <w:shd w:val="clear" w:color="auto" w:fill="auto"/>
                <w:lang w:val="cs-CZ" w:eastAsia="cs-CZ" w:bidi="cs-CZ"/>
              </w:rPr>
              <w:t>tJjAspe’</w:t>
            </w:r>
          </w:p>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c>
        <w:tc>
          <w:tcPr>
            <w:gridSpan w:val="6"/>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Firma: OHLA ŽS, a.s.</w:t>
            </w:r>
          </w:p>
        </w:tc>
      </w:tr>
      <w:tr>
        <w:trPr>
          <w:trHeight w:val="274" w:hRule="exact"/>
        </w:trPr>
        <w:tc>
          <w:tcPr>
            <w:gridSpan w:val="3"/>
            <w:vMerge/>
            <w:tcBorders/>
            <w:shd w:val="clear" w:color="auto" w:fill="D9D9D9"/>
            <w:vAlign w:val="bottom"/>
          </w:tcPr>
          <w:p>
            <w:pPr/>
          </w:p>
        </w:tc>
        <w:tc>
          <w:tcPr>
            <w:vMerge w:val="restart"/>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ZR 2022</w:t>
            </w:r>
          </w:p>
        </w:tc>
        <w:tc>
          <w:tcPr>
            <w:gridSpan w:val="5"/>
            <w:tcBorders/>
            <w:shd w:val="clear" w:color="auto" w:fill="D9D9D9"/>
            <w:vAlign w:val="bottom"/>
          </w:tcPr>
          <w:p>
            <w:pPr>
              <w:pStyle w:val="Style13"/>
              <w:keepNext w:val="0"/>
              <w:keepLines w:val="0"/>
              <w:widowControl w:val="0"/>
              <w:shd w:val="clear" w:color="auto" w:fill="auto"/>
              <w:bidi w:val="0"/>
              <w:spacing w:before="0" w:after="0" w:line="240" w:lineRule="auto"/>
              <w:ind w:left="1220" w:right="0" w:firstLine="0"/>
              <w:jc w:val="left"/>
              <w:rPr>
                <w:sz w:val="16"/>
                <w:szCs w:val="16"/>
              </w:rPr>
            </w:pPr>
            <w:r>
              <w:rPr>
                <w:color w:val="000000"/>
                <w:spacing w:val="0"/>
                <w:w w:val="100"/>
                <w:position w:val="0"/>
                <w:sz w:val="16"/>
                <w:szCs w:val="16"/>
                <w:shd w:val="clear" w:color="auto" w:fill="auto"/>
                <w:lang w:val="cs-CZ" w:eastAsia="cs-CZ" w:bidi="cs-CZ"/>
              </w:rPr>
              <w:t>Soupis prací objektu</w:t>
            </w:r>
          </w:p>
        </w:tc>
      </w:tr>
      <w:tr>
        <w:trPr>
          <w:trHeight w:val="149" w:hRule="exact"/>
        </w:trPr>
        <w:tc>
          <w:tcPr>
            <w:gridSpan w:val="3"/>
            <w:vMerge/>
            <w:tcBorders/>
            <w:shd w:val="clear" w:color="auto" w:fill="D9D9D9"/>
            <w:vAlign w:val="bottom"/>
          </w:tcPr>
          <w:p>
            <w:pPr/>
          </w:p>
        </w:tc>
        <w:tc>
          <w:tcPr>
            <w:vMerge/>
            <w:tcBorders/>
            <w:shd w:val="clear" w:color="auto" w:fill="D9D9D9"/>
            <w:vAlign w:val="bottom"/>
          </w:tcPr>
          <w:p>
            <w:pPr/>
          </w:p>
        </w:tc>
        <w:tc>
          <w:tcPr>
            <w:gridSpan w:val="3"/>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III/35011 Malá Losenice průtah</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3 915 643,10</w:t>
            </w:r>
          </w:p>
        </w:tc>
      </w:tr>
      <w:tr>
        <w:trPr>
          <w:trHeight w:val="158"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gridSpan w:val="2"/>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340"/>
              <w:jc w:val="left"/>
              <w:rPr>
                <w:sz w:val="11"/>
                <w:szCs w:val="11"/>
              </w:rPr>
            </w:pPr>
            <w:r>
              <w:rPr>
                <w:b/>
                <w:bCs/>
                <w:color w:val="000000"/>
                <w:spacing w:val="0"/>
                <w:w w:val="100"/>
                <w:position w:val="0"/>
                <w:sz w:val="11"/>
                <w:szCs w:val="11"/>
                <w:shd w:val="clear" w:color="auto" w:fill="auto"/>
                <w:lang w:val="cs-CZ" w:eastAsia="cs-CZ" w:bidi="cs-CZ"/>
              </w:rPr>
              <w:t>SO Oprava komunikace III/35011</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13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b/>
                <w:bCs/>
                <w:color w:val="FFFFFF"/>
                <w:spacing w:val="0"/>
                <w:w w:val="100"/>
                <w:position w:val="0"/>
                <w:sz w:val="11"/>
                <w:szCs w:val="11"/>
                <w:shd w:val="clear" w:color="auto" w:fill="auto"/>
                <w:lang w:val="cs-CZ" w:eastAsia="cs-CZ" w:bidi="cs-CZ"/>
              </w:rPr>
              <w:t>p ” " 1</w:t>
            </w:r>
          </w:p>
        </w:tc>
        <w:tc>
          <w:tcPr>
            <w:gridSpan w:val="2"/>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b/>
                <w:bCs/>
                <w:color w:val="FFFFFF"/>
                <w:spacing w:val="0"/>
                <w:w w:val="100"/>
                <w:position w:val="0"/>
                <w:sz w:val="11"/>
                <w:szCs w:val="11"/>
                <w:shd w:val="clear" w:color="auto" w:fill="auto"/>
                <w:lang w:val="cs-CZ" w:eastAsia="cs-CZ" w:bidi="cs-CZ"/>
              </w:rPr>
              <w:t>V ’ t</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 ” t '</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 cena</w:t>
            </w:r>
          </w:p>
        </w:tc>
      </w:tr>
      <w:tr>
        <w:trPr>
          <w:trHeight w:val="120" w:hRule="exact"/>
        </w:trPr>
        <w:tc>
          <w:tcPr>
            <w:tcBorders/>
            <w:shd w:val="clear" w:color="auto" w:fill="CC441A"/>
            <w:vAlign w:val="top"/>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gridSpan w:val="2"/>
            <w:vMerge/>
            <w:tcBorders/>
            <w:shd w:val="clear" w:color="auto" w:fill="CC441A"/>
            <w:vAlign w:val="center"/>
          </w:tcPr>
          <w:p>
            <w:pPr/>
          </w:p>
        </w:tc>
        <w:tc>
          <w:tcPr>
            <w:tcBorders/>
            <w:shd w:val="clear" w:color="auto" w:fill="CC441A"/>
            <w:vAlign w:val="top"/>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tcBorders/>
            <w:shd w:val="clear" w:color="auto" w:fill="CC441A"/>
            <w:vAlign w:val="center"/>
          </w:tcPr>
          <w:p>
            <w:pPr/>
          </w:p>
        </w:tc>
        <w:tc>
          <w:tcPr>
            <w:tcBorders/>
            <w:shd w:val="clear" w:color="auto" w:fill="CC441A"/>
            <w:vAlign w:val="top"/>
          </w:tcPr>
          <w:p>
            <w:pPr>
              <w:widowControl w:val="0"/>
              <w:rPr>
                <w:sz w:val="10"/>
                <w:szCs w:val="10"/>
              </w:rPr>
            </w:pPr>
          </w:p>
        </w:tc>
        <w:tc>
          <w:tcPr>
            <w:tcBorders/>
            <w:shd w:val="clear" w:color="auto" w:fill="CC441A"/>
            <w:vAlign w:val="top"/>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top"/>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953" w:val="left"/>
              </w:tabs>
              <w:bidi w:val="0"/>
              <w:spacing w:before="0" w:after="0" w:line="240" w:lineRule="auto"/>
              <w:ind w:left="0" w:right="0" w:firstLine="300"/>
              <w:jc w:val="left"/>
            </w:pPr>
            <w:r>
              <w:rPr>
                <w:color w:val="FFFFFF"/>
                <w:spacing w:val="0"/>
                <w:w w:val="100"/>
                <w:position w:val="0"/>
                <w:shd w:val="clear" w:color="auto" w:fill="auto"/>
                <w:lang w:val="cs-CZ" w:eastAsia="cs-CZ" w:bidi="cs-CZ"/>
              </w:rPr>
              <w:t>Celkem</w:t>
              <w:tab/>
              <w:t>1</w:t>
            </w:r>
          </w:p>
        </w:tc>
      </w:tr>
      <w:tr>
        <w:trPr>
          <w:trHeight w:val="134"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0" w:hRule="exact"/>
        </w:trPr>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0</w:t>
            </w: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131 369,92</w:t>
            </w:r>
          </w:p>
        </w:tc>
      </w:tr>
      <w:tr>
        <w:trPr>
          <w:trHeight w:val="144" w:hRule="exact"/>
        </w:trPr>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18"/>
                <w:szCs w:val="18"/>
              </w:rPr>
            </w:pPr>
            <w:r>
              <w:rPr>
                <w:color w:val="000000"/>
                <w:spacing w:val="0"/>
                <w:w w:val="100"/>
                <w:position w:val="0"/>
                <w:sz w:val="18"/>
                <w:szCs w:val="18"/>
                <w:shd w:val="clear" w:color="auto" w:fill="auto"/>
                <w:vertAlign w:val="superscript"/>
                <w:lang w:val="cs-CZ" w:eastAsia="cs-CZ" w:bidi="cs-CZ"/>
              </w:rPr>
              <w:t>23</w:t>
            </w:r>
          </w:p>
        </w:tc>
        <w:tc>
          <w:tcPr>
            <w:gridSpan w:val="2"/>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02720</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69 916,08</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69 916,08</w:t>
            </w:r>
          </w:p>
        </w:tc>
      </w:tr>
    </w:tbl>
    <w:p>
      <w:pPr>
        <w:widowControl w:val="0"/>
        <w:spacing w:line="1" w:lineRule="exact"/>
      </w:pPr>
    </w:p>
    <w:p>
      <w:pPr>
        <w:pStyle w:val="Style17"/>
        <w:keepNext w:val="0"/>
        <w:keepLines w:val="0"/>
        <w:widowControl w:val="0"/>
        <w:shd w:val="clear" w:color="auto" w:fill="auto"/>
        <w:bidi w:val="0"/>
        <w:spacing w:before="0" w:after="0" w:line="240" w:lineRule="auto"/>
        <w:ind w:left="2093" w:right="0" w:firstLine="0"/>
        <w:jc w:val="left"/>
      </w:pPr>
      <w:r>
        <w:rPr>
          <w:color w:val="000000"/>
          <w:spacing w:val="0"/>
          <w:w w:val="100"/>
          <w:position w:val="0"/>
          <w:shd w:val="clear" w:color="auto" w:fill="auto"/>
          <w:lang w:val="cs-CZ" w:eastAsia="cs-CZ" w:bidi="cs-CZ"/>
        </w:rPr>
        <w:t>POMOC PRÁCE ZŘÍZ NEBO ZAJIŠŤ REGULACI A OCHRANU DOPRAVY</w:t>
      </w:r>
    </w:p>
    <w:tbl>
      <w:tblPr>
        <w:tblOverlap w:val="never"/>
        <w:jc w:val="center"/>
        <w:tblLayout w:type="fixed"/>
      </w:tblPr>
      <w:tblGrid>
        <w:gridCol w:w="931"/>
        <w:gridCol w:w="1152"/>
        <w:gridCol w:w="4061"/>
        <w:gridCol w:w="715"/>
        <w:gridCol w:w="907"/>
        <w:gridCol w:w="970"/>
        <w:gridCol w:w="979"/>
      </w:tblGrid>
      <w:tr>
        <w:trPr>
          <w:trHeight w:val="154" w:hRule="exact"/>
        </w:trPr>
        <w:tc>
          <w:tcPr>
            <w:gridSpan w:val="2"/>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vMerge w:val="restart"/>
            <w:tcBorders>
              <w:left w:val="single" w:sz="4"/>
            </w:tcBorders>
            <w:shd w:val="clear" w:color="auto" w:fill="FFFFFF"/>
            <w:vAlign w:val="top"/>
          </w:tcPr>
          <w:p>
            <w:pPr>
              <w:widowControl w:val="0"/>
              <w:rPr>
                <w:sz w:val="10"/>
                <w:szCs w:val="10"/>
              </w:rPr>
            </w:pPr>
          </w:p>
        </w:tc>
      </w:tr>
      <w:tr>
        <w:trPr>
          <w:trHeight w:val="643" w:hRule="exact"/>
        </w:trPr>
        <w:tc>
          <w:tcPr>
            <w:gridSpan w:val="2"/>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KPL = stavba</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gridSpan w:val="4"/>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391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53" w:val="left"/>
              </w:tabs>
              <w:bidi w:val="0"/>
              <w:spacing w:before="0" w:after="0" w:line="240" w:lineRule="auto"/>
              <w:ind w:left="0" w:right="0" w:firstLine="240"/>
              <w:jc w:val="left"/>
            </w:pPr>
            <w:r>
              <w:rPr>
                <w:color w:val="000000"/>
                <w:spacing w:val="0"/>
                <w:w w:val="100"/>
                <w:position w:val="0"/>
                <w:shd w:val="clear" w:color="auto" w:fill="auto"/>
                <w:lang w:val="cs-CZ" w:eastAsia="cs-CZ" w:bidi="cs-CZ"/>
              </w:rPr>
              <w:t>KUS</w:t>
              <w:tab/>
              <w: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9 487,41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9 487,41</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ČERPÁNÍ SE SOUHLASEM TDS 1=1,000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a osazení informačních tabulí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veškeré nosné a upevňovací konstrukce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základové konstrukce včetně nutných zemních prací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demontáž a odvoz po skončení platnosti</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případně nutné opravy poškozených částí během platnosti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40]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031001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43" w:val="left"/>
              </w:tabs>
              <w:bidi w:val="0"/>
              <w:spacing w:before="0" w:after="0" w:line="240" w:lineRule="auto"/>
              <w:ind w:left="0" w:right="0" w:firstLine="240"/>
              <w:jc w:val="left"/>
            </w:pPr>
            <w:r>
              <w:rPr>
                <w:color w:val="000000"/>
                <w:spacing w:val="0"/>
                <w:w w:val="100"/>
                <w:position w:val="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51 966,43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51 966,43</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ČERPÁNÍ SE SOUHLASEM TDS</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objednatelem povolené náklady na pořízení (event. pronájem), provozování, udržování a likvidaci zhotovitelova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5"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Zemní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851 660,26</w:t>
            </w: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11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0141011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00"/>
            <w:vAlign w:val="bottom"/>
          </w:tcPr>
          <w:p>
            <w:pPr>
              <w:pStyle w:val="Style13"/>
              <w:keepNext w:val="0"/>
              <w:keepLines w:val="0"/>
              <w:widowControl w:val="0"/>
              <w:shd w:val="clear" w:color="auto" w:fill="auto"/>
              <w:tabs>
                <w:tab w:pos="614" w:val="left"/>
              </w:tabs>
              <w:bidi w:val="0"/>
              <w:spacing w:before="0" w:after="0" w:line="240" w:lineRule="auto"/>
              <w:ind w:left="0" w:right="0" w:firstLine="240"/>
              <w:jc w:val="both"/>
            </w:pPr>
            <w:r>
              <w:rPr>
                <w:color w:val="000000"/>
                <w:spacing w:val="0"/>
                <w:w w:val="100"/>
                <w:position w:val="0"/>
                <w:shd w:val="clear" w:color="auto" w:fill="auto"/>
                <w:lang w:val="cs-CZ" w:eastAsia="cs-CZ" w:bidi="cs-CZ"/>
              </w:rPr>
              <w:t>M3</w:t>
              <w:tab/>
              <w:t>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18,400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935,39</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17 211,18</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259"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026101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43" w:val="left"/>
              </w:tabs>
              <w:bidi w:val="0"/>
              <w:spacing w:before="0" w:after="0" w:line="240" w:lineRule="auto"/>
              <w:ind w:left="0" w:right="0" w:firstLine="240"/>
              <w:jc w:val="left"/>
            </w:pPr>
            <w:r>
              <w:rPr>
                <w:color w:val="000000"/>
                <w:spacing w:val="0"/>
                <w:w w:val="100"/>
                <w:position w:val="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36 966,43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36 966,43</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 stavba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zkouškami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22</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027101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43" w:val="left"/>
              </w:tabs>
              <w:bidi w:val="0"/>
              <w:spacing w:before="0" w:after="0" w:line="240" w:lineRule="auto"/>
              <w:ind w:left="0" w:right="0" w:firstLine="240"/>
              <w:jc w:val="left"/>
            </w:pPr>
            <w:r>
              <w:rPr>
                <w:color w:val="000000"/>
                <w:spacing w:val="0"/>
                <w:w w:val="100"/>
                <w:position w:val="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281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029111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19" w:val="left"/>
              </w:tabs>
              <w:bidi w:val="0"/>
              <w:spacing w:before="0" w:after="0" w:line="240" w:lineRule="auto"/>
              <w:ind w:left="0" w:right="0" w:firstLine="240"/>
              <w:jc w:val="both"/>
            </w:pPr>
            <w:r>
              <w:rPr>
                <w:color w:val="000000"/>
                <w:spacing w:val="0"/>
                <w:w w:val="100"/>
                <w:position w:val="0"/>
                <w:shd w:val="clear" w:color="auto" w:fill="auto"/>
                <w:lang w:val="cs-CZ" w:eastAsia="cs-CZ" w:bidi="cs-CZ"/>
              </w:rPr>
              <w:t>KM</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0,902</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11 718,43</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841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1137271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 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318,900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1 873,78</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597 548,44</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51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445,570=445,570 [A]</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fréz. obrusné vrstvy+fréz.sanací</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frézovaný materiál bude použit do krajnic, zbytek bude odvezen na skládku KSÚSV ZR</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38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(vč. urovnání do figury).</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Nezahrnuje poplatek za skládku.</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120</w:t>
            </w:r>
          </w:p>
        </w:tc>
        <w:tc>
          <w:tcPr>
            <w:tcBorders>
              <w:top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1317381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 r</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600,22</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zpětné využití propust + sanace</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2957"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vodorovná a svislá doprava, přemístění, přeložení, manipulace s výkopkem</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kompletní provedení vykopávky nezapažené i zapažené</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ošetření výkopiště po celou dobu práce v něm vč. klimatických opatření</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ztížení pod vodou, v okolí výbušnin, ve stísněných prostorech a pod.</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příplatek za lepivost</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těžení po vrstvách, pásech a po jiných nutných částech (figurách)</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čerpání vody vč. čerpacích jímek, potrubí a pohotovostní čerpací soupravy</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potřebné snížení hladiny podzemní vody</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těžení a rozpojování jednotlivých balvanů</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vytahování a nošení výkopku</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svahování a přesvah. svahů do konečného tvaru, výměna hornin v podloží a v pláni znehodnocené klimatickými vlivy</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ruční vykopávky, odstranění kořenů a napadávek</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pažení, vzepření a rozepření vč. přepažování (vyjma štětových stěn)</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ochranu a očištění dna, základové spáry, stěn a svahů</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odvedení nebo obvedení vody v okolí výkopiště a ve výkopišti</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třídění výkopku</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uložení zeminy (na skládku, do násypu) ani poplatky za skládku</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141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181101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 r</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16,89</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MÍSTA KDE BUDOU ODFRÉZOVÁNY 2 VRSTVY + SANACE</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145]</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182221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00"/>
            <w:vAlign w:val="bottom"/>
          </w:tcPr>
          <w:p>
            <w:pPr>
              <w:pStyle w:val="Style13"/>
              <w:keepNext w:val="0"/>
              <w:keepLines w:val="0"/>
              <w:widowControl w:val="0"/>
              <w:shd w:val="clear" w:color="auto" w:fill="auto"/>
              <w:tabs>
                <w:tab w:pos="614" w:val="left"/>
              </w:tabs>
              <w:bidi w:val="0"/>
              <w:spacing w:before="0" w:after="0" w:line="240" w:lineRule="auto"/>
              <w:ind w:left="0" w:right="0" w:firstLine="240"/>
              <w:jc w:val="both"/>
            </w:pPr>
            <w:r>
              <w:rPr>
                <w:color w:val="000000"/>
                <w:spacing w:val="0"/>
                <w:w w:val="100"/>
                <w:position w:val="0"/>
                <w:shd w:val="clear" w:color="auto" w:fill="auto"/>
                <w:lang w:val="cs-CZ" w:eastAsia="cs-CZ" w:bidi="cs-CZ"/>
              </w:rPr>
              <w:t>M2</w:t>
              <w:tab/>
              <w:t>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41,57</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1 870,65</w:t>
            </w:r>
          </w:p>
        </w:tc>
      </w:tr>
      <w:tr>
        <w:trPr>
          <w:trHeight w:val="134"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38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ve svahu přes 1:5</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1841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3173251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 r</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12 692,80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152 313,60</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9"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bl>
    <w:p>
      <w:pPr>
        <w:spacing w:lineRule="exact" w:line="1"/>
        <w:rPr>
          <w:sz w:val="2"/>
          <w:szCs w:val="2"/>
        </w:rPr>
      </w:pPr>
      <w:r>
        <w:br w:type="page"/>
      </w:r>
    </w:p>
    <w:p>
      <w:pPr>
        <w:widowControl w:val="0"/>
        <w:spacing w:line="1" w:lineRule="exact"/>
      </w:pPr>
      <w:r>
        <mc:AlternateContent>
          <mc:Choice Requires="wps">
            <w:drawing>
              <wp:anchor distT="2401570" distB="3175" distL="0" distR="0" simplePos="0" relativeHeight="125829385" behindDoc="0" locked="0" layoutInCell="1" allowOverlap="1">
                <wp:simplePos x="0" y="0"/>
                <wp:positionH relativeFrom="page">
                  <wp:posOffset>965835</wp:posOffset>
                </wp:positionH>
                <wp:positionV relativeFrom="paragraph">
                  <wp:posOffset>2401570</wp:posOffset>
                </wp:positionV>
                <wp:extent cx="161290" cy="109855"/>
                <wp:wrapTopAndBottom/>
                <wp:docPr id="14" name="Shape 14"/>
                <a:graphic xmlns:a="http://schemas.openxmlformats.org/drawingml/2006/main">
                  <a:graphicData uri="http://schemas.microsoft.com/office/word/2010/wordprocessingShape">
                    <wps:wsp>
                      <wps:cNvSpPr txBox="1"/>
                      <wps:spPr>
                        <a:xfrm>
                          <a:ext cx="161290" cy="10985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w:t>
                            </w:r>
                          </w:p>
                        </w:txbxContent>
                      </wps:txbx>
                      <wps:bodyPr wrap="none" lIns="0" tIns="0" rIns="0" bIns="0">
                        <a:noAutoFit/>
                      </wps:bodyPr>
                    </wps:wsp>
                  </a:graphicData>
                </a:graphic>
              </wp:anchor>
            </w:drawing>
          </mc:Choice>
          <mc:Fallback>
            <w:pict>
              <v:shape id="_x0000_s1040" type="#_x0000_t202" style="position:absolute;margin-left:76.049999999999997pt;margin-top:189.09999999999999pt;width:12.699999999999999pt;height:8.6500000000000004pt;z-index:-125829368;mso-wrap-distance-left:0;mso-wrap-distance-top:189.09999999999999pt;mso-wrap-distance-right:0;mso-wrap-distance-bottom:0.25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w:t>
                      </w:r>
                    </w:p>
                  </w:txbxContent>
                </v:textbox>
                <w10:wrap type="topAndBottom" anchorx="page"/>
              </v:shape>
            </w:pict>
          </mc:Fallback>
        </mc:AlternateContent>
      </w:r>
      <w:r>
        <mc:AlternateContent>
          <mc:Choice Requires="wps">
            <w:drawing>
              <wp:anchor distT="2401570" distB="0" distL="0" distR="0" simplePos="0" relativeHeight="125829387" behindDoc="0" locked="0" layoutInCell="1" allowOverlap="1">
                <wp:simplePos x="0" y="0"/>
                <wp:positionH relativeFrom="page">
                  <wp:posOffset>1392555</wp:posOffset>
                </wp:positionH>
                <wp:positionV relativeFrom="paragraph">
                  <wp:posOffset>2401570</wp:posOffset>
                </wp:positionV>
                <wp:extent cx="271145" cy="113030"/>
                <wp:wrapTopAndBottom/>
                <wp:docPr id="16" name="Shape 16"/>
                <a:graphic xmlns:a="http://schemas.openxmlformats.org/drawingml/2006/main">
                  <a:graphicData uri="http://schemas.microsoft.com/office/word/2010/wordprocessingShape">
                    <wps:wsp>
                      <wps:cNvSpPr txBox="1"/>
                      <wps:spPr>
                        <a:xfrm>
                          <a:ext cx="271145" cy="1130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3173651</w:t>
                            </w:r>
                          </w:p>
                        </w:txbxContent>
                      </wps:txbx>
                      <wps:bodyPr wrap="none" lIns="0" tIns="0" rIns="0" bIns="0">
                        <a:noAutoFit/>
                      </wps:bodyPr>
                    </wps:wsp>
                  </a:graphicData>
                </a:graphic>
              </wp:anchor>
            </w:drawing>
          </mc:Choice>
          <mc:Fallback>
            <w:pict>
              <v:shape id="_x0000_s1042" type="#_x0000_t202" style="position:absolute;margin-left:109.65000000000001pt;margin-top:189.09999999999999pt;width:21.350000000000001pt;height:8.9000000000000004pt;z-index:-125829366;mso-wrap-distance-left:0;mso-wrap-distance-top:189.09999999999999pt;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3173651</w:t>
                      </w:r>
                    </w:p>
                  </w:txbxContent>
                </v:textbox>
                <w10:wrap type="topAndBottom" anchorx="page"/>
              </v:shape>
            </w:pict>
          </mc:Fallback>
        </mc:AlternateContent>
      </w:r>
      <w:r>
        <mc:AlternateContent>
          <mc:Choice Requires="wps">
            <w:drawing>
              <wp:anchor distT="0" distB="103505" distL="0" distR="0" simplePos="0" relativeHeight="125829389" behindDoc="0" locked="0" layoutInCell="1" allowOverlap="1">
                <wp:simplePos x="0" y="0"/>
                <wp:positionH relativeFrom="page">
                  <wp:posOffset>1993265</wp:posOffset>
                </wp:positionH>
                <wp:positionV relativeFrom="paragraph">
                  <wp:posOffset>0</wp:posOffset>
                </wp:positionV>
                <wp:extent cx="2575560" cy="2411095"/>
                <wp:wrapTopAndBottom/>
                <wp:docPr id="18" name="Shape 18"/>
                <a:graphic xmlns:a="http://schemas.openxmlformats.org/drawingml/2006/main">
                  <a:graphicData uri="http://schemas.microsoft.com/office/word/2010/wordprocessingShape">
                    <wps:wsp>
                      <wps:cNvSpPr txBox="1"/>
                      <wps:spPr>
                        <a:xfrm>
                          <a:ext cx="2575560" cy="2411095"/>
                        </a:xfrm>
                        <a:prstGeom prst="rect"/>
                        <a:noFill/>
                      </wps:spPr>
                      <wps:txbx>
                        <w:txbxContent>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dodání čerstvého betonu (betonové směsi) požadované kvality, jeho uložení do požadovaného tvaru při jakékoliv hustotě výztuže, konzistenci čerstvého betonu a způsobu hutnění, ošetření a ochranu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zhotovení nepropustného, mrazuvzdorného betonu a betonu požadované trvanlivosti a vlastností,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vytvoření kotevních čel, kapes, nálitků, a sedel,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nátěry zabraňující soudržnost betonu a bednění,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výplň, těsnění a tmelení spar a spojů,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případné zřízení spojovací vrstvy u základů,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zařízení ochrany konstrukce proti vlivu bludných proudů</w:t>
                            </w:r>
                          </w:p>
                        </w:txbxContent>
                      </wps:txbx>
                      <wps:bodyPr lIns="0" tIns="0" rIns="0" bIns="0">
                        <a:noAutoFit/>
                      </wps:bodyPr>
                    </wps:wsp>
                  </a:graphicData>
                </a:graphic>
              </wp:anchor>
            </w:drawing>
          </mc:Choice>
          <mc:Fallback>
            <w:pict>
              <v:shape id="_x0000_s1044" type="#_x0000_t202" style="position:absolute;margin-left:156.94999999999999pt;margin-top:0;width:202.80000000000001pt;height:189.84999999999999pt;z-index:-125829364;mso-wrap-distance-left:0;mso-wrap-distance-right:0;mso-wrap-distance-bottom:8.1500000000000004pt;mso-position-horizontal-relative:page" filled="f" stroked="f">
                <v:textbox inset="0,0,0,0">
                  <w:txbxContent>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dodání čerstvého betonu (betonové směsi) požadované kvality, jeho uložení do požadovaného tvaru při jakékoliv hustotě výztuže, konzistenci čerstvého betonu a způsobu hutnění, ošetření a ochranu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zhotovení nepropustného, mrazuvzdorného betonu a betonu požadované trvanlivosti a vlastností,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vytvoření kotevních čel, kapes, nálitků, a sedel,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nátěry zabraňující soudržnost betonu a bednění,</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výplň, těsnění a tmelení spar a spojů,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případné zřízení spojovací vrstvy u základů,</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zařízení ochrany konstrukce proti vlivu bludných proudů</w:t>
                      </w:r>
                    </w:p>
                  </w:txbxContent>
                </v:textbox>
                <w10:wrap type="topAndBottom" anchorx="page"/>
              </v:shape>
            </w:pict>
          </mc:Fallback>
        </mc:AlternateContent>
      </w:r>
      <w:r>
        <mc:AlternateContent>
          <mc:Choice Requires="wps">
            <w:drawing>
              <wp:anchor distT="2414270" distB="0" distL="0" distR="0" simplePos="0" relativeHeight="125829391" behindDoc="0" locked="0" layoutInCell="1" allowOverlap="1">
                <wp:simplePos x="0" y="0"/>
                <wp:positionH relativeFrom="page">
                  <wp:posOffset>1993265</wp:posOffset>
                </wp:positionH>
                <wp:positionV relativeFrom="paragraph">
                  <wp:posOffset>2414270</wp:posOffset>
                </wp:positionV>
                <wp:extent cx="1179830" cy="100330"/>
                <wp:wrapTopAndBottom/>
                <wp:docPr id="20" name="Shape 20"/>
                <a:graphic xmlns:a="http://schemas.openxmlformats.org/drawingml/2006/main">
                  <a:graphicData uri="http://schemas.microsoft.com/office/word/2010/wordprocessingShape">
                    <wps:wsp>
                      <wps:cNvSpPr txBox="1"/>
                      <wps:spPr>
                        <a:xfrm>
                          <a:ext cx="1179830" cy="1003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xbxContent>
                      </wps:txbx>
                      <wps:bodyPr wrap="none" lIns="0" tIns="0" rIns="0" bIns="0">
                        <a:noAutoFit/>
                      </wps:bodyPr>
                    </wps:wsp>
                  </a:graphicData>
                </a:graphic>
              </wp:anchor>
            </w:drawing>
          </mc:Choice>
          <mc:Fallback>
            <w:pict>
              <v:shape id="_x0000_s1046" type="#_x0000_t202" style="position:absolute;margin-left:156.94999999999999pt;margin-top:190.09999999999999pt;width:92.900000000000006pt;height:7.9000000000000004pt;z-index:-125829362;mso-wrap-distance-left:0;mso-wrap-distance-top:190.09999999999999pt;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xbxContent>
                </v:textbox>
                <w10:wrap type="topAndBottom" anchorx="page"/>
              </v:shape>
            </w:pict>
          </mc:Fallback>
        </mc:AlternateContent>
      </w:r>
      <w:r>
        <mc:AlternateContent>
          <mc:Choice Requires="wps">
            <w:drawing>
              <wp:anchor distT="2401570" distB="0" distL="0" distR="0" simplePos="0" relativeHeight="125829393" behindDoc="0" locked="0" layoutInCell="1" allowOverlap="1">
                <wp:simplePos x="0" y="0"/>
                <wp:positionH relativeFrom="page">
                  <wp:posOffset>5214620</wp:posOffset>
                </wp:positionH>
                <wp:positionV relativeFrom="paragraph">
                  <wp:posOffset>2401570</wp:posOffset>
                </wp:positionV>
                <wp:extent cx="1478280" cy="113030"/>
                <wp:wrapTopAndBottom/>
                <wp:docPr id="22" name="Shape 22"/>
                <a:graphic xmlns:a="http://schemas.openxmlformats.org/drawingml/2006/main">
                  <a:graphicData uri="http://schemas.microsoft.com/office/word/2010/wordprocessingShape">
                    <wps:wsp>
                      <wps:cNvSpPr txBox="1"/>
                      <wps:spPr>
                        <a:xfrm>
                          <a:ext cx="1478280" cy="113030"/>
                        </a:xfrm>
                        <a:prstGeom prst="rect"/>
                        <a:noFill/>
                      </wps:spPr>
                      <wps:txbx>
                        <w:txbxContent>
                          <w:p>
                            <w:pPr>
                              <w:pStyle w:val="Style23"/>
                              <w:keepNext w:val="0"/>
                              <w:keepLines w:val="0"/>
                              <w:widowControl w:val="0"/>
                              <w:shd w:val="clear" w:color="auto" w:fill="auto"/>
                              <w:tabs>
                                <w:tab w:pos="854" w:val="left"/>
                                <w:tab w:pos="18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0,500</w:t>
                              <w:tab/>
                              <w:t>34 557,68</w:t>
                              <w:tab/>
                              <w:t>17 278,84</w:t>
                            </w:r>
                          </w:p>
                        </w:txbxContent>
                      </wps:txbx>
                      <wps:bodyPr wrap="none" lIns="0" tIns="0" rIns="0" bIns="0">
                        <a:noAutoFit/>
                      </wps:bodyPr>
                    </wps:wsp>
                  </a:graphicData>
                </a:graphic>
              </wp:anchor>
            </w:drawing>
          </mc:Choice>
          <mc:Fallback>
            <w:pict>
              <v:shape id="_x0000_s1048" type="#_x0000_t202" style="position:absolute;margin-left:410.60000000000002pt;margin-top:189.09999999999999pt;width:116.40000000000001pt;height:8.9000000000000004pt;z-index:-125829360;mso-wrap-distance-left:0;mso-wrap-distance-top:189.09999999999999pt;mso-wrap-distance-right:0;mso-position-horizontal-relative:page" filled="f" stroked="f">
                <v:textbox inset="0,0,0,0">
                  <w:txbxContent>
                    <w:p>
                      <w:pPr>
                        <w:pStyle w:val="Style23"/>
                        <w:keepNext w:val="0"/>
                        <w:keepLines w:val="0"/>
                        <w:widowControl w:val="0"/>
                        <w:shd w:val="clear" w:color="auto" w:fill="auto"/>
                        <w:tabs>
                          <w:tab w:pos="854" w:val="left"/>
                          <w:tab w:pos="18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0,500</w:t>
                        <w:tab/>
                        <w:t>34 557,68</w:t>
                        <w:tab/>
                        <w:t>17 278,84</w:t>
                      </w:r>
                    </w:p>
                  </w:txbxContent>
                </v:textbox>
                <w10:wrap type="topAndBottom" anchorx="page"/>
              </v:shape>
            </w:pict>
          </mc:Fallback>
        </mc:AlternateContent>
      </w:r>
    </w:p>
    <w:p>
      <w:pPr>
        <w:pStyle w:val="Style23"/>
        <w:keepNext w:val="0"/>
        <w:keepLines w:val="0"/>
        <w:widowControl w:val="0"/>
        <w:shd w:val="clear" w:color="auto" w:fill="auto"/>
        <w:bidi w:val="0"/>
        <w:spacing w:before="0" w:after="80"/>
        <w:ind w:left="2080" w:right="0" w:firstLine="20"/>
        <w:jc w:val="left"/>
      </w:pPr>
      <w:r>
        <w:rPr>
          <w:i/>
          <w:iCs/>
          <w:color w:val="000000"/>
          <w:spacing w:val="0"/>
          <w:w w:val="100"/>
          <w:position w:val="0"/>
          <w:shd w:val="clear" w:color="auto" w:fill="auto"/>
          <w:lang w:val="cs-CZ" w:eastAsia="cs-CZ" w:bidi="cs-CZ"/>
        </w:rPr>
        <w:t>římsy propustku</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položka zahrnuje: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dodání betonářské výztuže v požadované kvalitě, stříhání, řezání, ohýbání a spojování do všech požadovaných tvarů (vč. armakošů) a uložení s požadovaným zajištěním polohy a krytí výztuže betonem,</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veškeré svary nebo jiné spoje výztuže,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pomocné konstrukce a práce pro osazení a upevnění výztuže,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zednické výpomoci pro montáž betonářské výztuže,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úpravy výztuže pro osazení doplňkových konstrukcí,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ochranu výztuže do doby jejího zabetonování,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úpravy výztuže pro zřízení železobetonových kloubů, kotevních prvků, závěsných ok a doplňkových konstrukcí,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veškerá opatření pro zajištění soudržnosti výztuže a betonu,</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vodivé propojení výztuže, které je součástí ochrany konstrukce proti vlivům bludných proudů, vyvedení do měřících skříní nebo míst pro měření bludných proudů</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povrchovou antikorozní úpravu výztuže,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separaci výztuže,</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osazení měřících zařízení a úpravy pro ně,</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osazení měřících skříní nebo míst pro měření bludných proudů.</w:t>
      </w:r>
    </w:p>
    <w:tbl>
      <w:tblPr>
        <w:tblOverlap w:val="never"/>
        <w:jc w:val="center"/>
        <w:tblLayout w:type="fixed"/>
      </w:tblPr>
      <w:tblGrid>
        <w:gridCol w:w="682"/>
        <w:gridCol w:w="845"/>
        <w:gridCol w:w="557"/>
        <w:gridCol w:w="4061"/>
        <w:gridCol w:w="672"/>
        <w:gridCol w:w="960"/>
        <w:gridCol w:w="960"/>
        <w:gridCol w:w="979"/>
      </w:tblGrid>
      <w:tr>
        <w:trPr>
          <w:trHeight w:val="278" w:hRule="exact"/>
        </w:trPr>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192</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327325</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0,500</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7 522,14</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3 761,07</w:t>
            </w:r>
          </w:p>
        </w:tc>
      </w:tr>
    </w:tbl>
    <w:p>
      <w:pPr>
        <w:pStyle w:val="Style17"/>
        <w:keepNext w:val="0"/>
        <w:keepLines w:val="0"/>
        <w:widowControl w:val="0"/>
        <w:shd w:val="clear" w:color="auto" w:fill="auto"/>
        <w:bidi w:val="0"/>
        <w:spacing w:before="0" w:after="0" w:line="240" w:lineRule="auto"/>
        <w:ind w:left="2083" w:right="0" w:firstLine="0"/>
        <w:jc w:val="left"/>
      </w:pPr>
      <w:r>
        <w:rPr>
          <w:color w:val="000000"/>
          <w:spacing w:val="0"/>
          <w:w w:val="100"/>
          <w:position w:val="0"/>
          <w:shd w:val="clear" w:color="auto" w:fill="auto"/>
          <w:lang w:val="cs-CZ" w:eastAsia="cs-CZ" w:bidi="cs-CZ"/>
        </w:rPr>
        <w:t>sanace čel po vybourání stáv. říms</w:t>
      </w:r>
    </w:p>
    <w:p>
      <w:pPr>
        <w:widowControl w:val="0"/>
        <w:spacing w:after="139" w:line="1" w:lineRule="exact"/>
      </w:pP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dodání čerstvého betonu (betonové směsi) požadované kvality, jeho uložení do požadovaného tvaru při jakékoliv hustotě výztuže, konzistenci čerstvého betonu a způsobu hutnění, ošetření a ochranu betonu,</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zhotovení nepropustného, mrazuvzdorného betonu a betonu požadované trvanlivosti a vlastností,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užití potřebných přísad a technologií výroby betonu,</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vytvoření kotevních čel, kapes, nálitků, a sedel,</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úpravy pro osazení výztuže, doplňkových konstrukcí a vybavení,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nátěry zabraňující soudržnost betonu a bednění,</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výplň, těsnění a tmelení spar a spojů,</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případné zřízení spojovací vrstvy u základů,</w:t>
      </w:r>
    </w:p>
    <w:p>
      <w:pPr>
        <w:pStyle w:val="Style23"/>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 úpravy pro osazení zařízení ochrany konstrukce proti vlivu bludných proudů</w:t>
      </w:r>
    </w:p>
    <w:tbl>
      <w:tblPr>
        <w:tblOverlap w:val="never"/>
        <w:jc w:val="center"/>
        <w:tblLayout w:type="fixed"/>
      </w:tblPr>
      <w:tblGrid>
        <w:gridCol w:w="931"/>
        <w:gridCol w:w="1152"/>
        <w:gridCol w:w="4061"/>
        <w:gridCol w:w="739"/>
        <w:gridCol w:w="859"/>
        <w:gridCol w:w="970"/>
        <w:gridCol w:w="1003"/>
      </w:tblGrid>
      <w:tr>
        <w:trPr>
          <w:trHeight w:val="134"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217|</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4655121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00"/>
            <w:vAlign w:val="bottom"/>
          </w:tcPr>
          <w:p>
            <w:pPr>
              <w:pStyle w:val="Style13"/>
              <w:keepNext w:val="0"/>
              <w:keepLines w:val="0"/>
              <w:widowControl w:val="0"/>
              <w:shd w:val="clear" w:color="auto" w:fill="auto"/>
              <w:tabs>
                <w:tab w:pos="37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tcBorders>
            <w:shd w:val="clear" w:color="auto" w:fill="FFFF00"/>
            <w:vAlign w:val="bottom"/>
          </w:tcPr>
          <w:p>
            <w:pPr>
              <w:pStyle w:val="Style13"/>
              <w:keepNext w:val="0"/>
              <w:keepLines w:val="0"/>
              <w:widowControl w:val="0"/>
              <w:shd w:val="clear" w:color="auto" w:fill="auto"/>
              <w:tabs>
                <w:tab w:pos="29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6 209,99</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1 0,00</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25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PŘED A ZA PROPUSTEM - ČERPÁNO PO DOHODĚ S TDI Včetně betonového lože tl. 100 mm.</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027"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nutné zemní práce (svahování, úpravu pláně a pod.)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spojovací vrstvy</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lože dlažby z cementové malty předepsané kvality a předepsané tloušťky</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položení dlažby z lomového kamene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spárování, těsnění, tmelení a vyplnění spar MC případně s vyklínováním</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úprava povrchu pro odvedení srážkové vody</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nezahrnuje podklad pod dlažbu</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2</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2 524 602,92</w:t>
            </w: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321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029431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smallCaps/>
                <w:color w:val="000000"/>
                <w:spacing w:val="0"/>
                <w:w w:val="100"/>
                <w:position w:val="0"/>
                <w:sz w:val="18"/>
                <w:szCs w:val="18"/>
                <w:shd w:val="clear" w:color="auto" w:fill="auto"/>
                <w:lang w:val="cs-CZ" w:eastAsia="cs-CZ" w:bidi="cs-CZ"/>
              </w:rPr>
              <w:t>kpl</w:t>
            </w:r>
            <w:r>
              <w:rPr>
                <w:color w:val="000000"/>
                <w:spacing w:val="0"/>
                <w:w w:val="100"/>
                <w:position w:val="0"/>
                <w:sz w:val="22"/>
                <w:szCs w:val="22"/>
                <w:shd w:val="clear" w:color="auto" w:fill="auto"/>
                <w:lang w:val="cs-CZ" w:eastAsia="cs-CZ" w:bidi="cs-CZ"/>
              </w:rPr>
              <w:t xml:space="preserve"> r</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44 958,04</w:t>
            </w:r>
          </w:p>
        </w:tc>
        <w:tc>
          <w:tcPr>
            <w:tcBorders>
              <w:top w:val="single" w:sz="4"/>
            </w:tcBorders>
            <w:shd w:val="clear" w:color="auto" w:fill="FFFF00"/>
            <w:vAlign w:val="bottom"/>
          </w:tcPr>
          <w:p>
            <w:pPr>
              <w:pStyle w:val="Style13"/>
              <w:keepNext w:val="0"/>
              <w:keepLines w:val="0"/>
              <w:widowControl w:val="0"/>
              <w:shd w:val="clear" w:color="auto" w:fill="auto"/>
              <w:tabs>
                <w:tab w:pos="350"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1</w:t>
              <w:tab/>
              <w:t>05</w:t>
            </w:r>
          </w:p>
        </w:tc>
      </w:tr>
      <w:tr>
        <w:trPr>
          <w:trHeight w:val="125"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propustku a zábradlí</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4" w:hRule="exact"/>
        </w:trPr>
        <w:tc>
          <w:tcPr>
            <w:tcBorders>
              <w:top w:val="single" w:sz="4"/>
              <w:bottom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shd w:val="clear" w:color="auto" w:fill="auto"/>
                <w:vertAlign w:val="superscript"/>
                <w:lang w:val="cs-CZ" w:eastAsia="cs-CZ" w:bidi="cs-CZ"/>
              </w:rPr>
              <w:t>224</w:t>
            </w:r>
            <w:r>
              <w:rPr>
                <w:color w:val="000000"/>
                <w:spacing w:val="0"/>
                <w:w w:val="100"/>
                <w:position w:val="0"/>
                <w:sz w:val="18"/>
                <w:szCs w:val="18"/>
                <w:shd w:val="clear" w:color="auto" w:fill="auto"/>
                <w:lang w:val="cs-CZ" w:eastAsia="cs-CZ" w:bidi="cs-CZ"/>
              </w:rPr>
              <w:t>1 ~</w:t>
            </w:r>
          </w:p>
        </w:tc>
        <w:tc>
          <w:tcPr>
            <w:tcBorders>
              <w:top w:val="single" w:sz="4"/>
              <w:bottom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561431</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w:t>
            </w:r>
          </w:p>
        </w:tc>
        <w:tc>
          <w:tcPr>
            <w:tcBorders>
              <w:top w:val="single" w:sz="4"/>
              <w:left w:val="single" w:sz="4"/>
              <w:bottom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10"/>
                <w:szCs w:val="10"/>
                <w:shd w:val="clear" w:color="auto" w:fill="auto"/>
                <w:lang w:val="cs-CZ" w:eastAsia="cs-CZ" w:bidi="cs-CZ"/>
              </w:rPr>
              <w:t xml:space="preserve">M2 </w:t>
            </w:r>
            <w:r>
              <w:rPr>
                <w:color w:val="000000"/>
                <w:spacing w:val="0"/>
                <w:w w:val="100"/>
                <w:position w:val="0"/>
                <w:sz w:val="22"/>
                <w:szCs w:val="22"/>
                <w:shd w:val="clear" w:color="auto" w:fill="auto"/>
                <w:lang w:val="cs-CZ" w:eastAsia="cs-CZ" w:bidi="cs-CZ"/>
              </w:rPr>
              <w:t>r</w:t>
            </w:r>
          </w:p>
        </w:tc>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6,000</w:t>
            </w:r>
          </w:p>
        </w:tc>
        <w:tc>
          <w:tcPr>
            <w:tcBorders>
              <w:top w:val="single" w:sz="4"/>
              <w:bottom w:val="single" w:sz="4"/>
            </w:tcBorders>
            <w:shd w:val="clear" w:color="auto" w:fill="FFFF00"/>
            <w:vAlign w:val="top"/>
          </w:tcPr>
          <w:p>
            <w:pPr>
              <w:pStyle w:val="Style13"/>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345,58</w:t>
            </w:r>
          </w:p>
        </w:tc>
        <w:tc>
          <w:tcPr>
            <w:tcBorders>
              <w:top w:val="single" w:sz="4"/>
              <w:bottom w:val="single" w:sz="4"/>
            </w:tcBorders>
            <w:shd w:val="clear" w:color="auto" w:fill="FFFF00"/>
            <w:vAlign w:val="top"/>
          </w:tcPr>
          <w:p>
            <w:pPr>
              <w:pStyle w:val="Style13"/>
              <w:keepNext w:val="0"/>
              <w:keepLines w:val="0"/>
              <w:widowControl w:val="0"/>
              <w:shd w:val="clear" w:color="auto" w:fill="auto"/>
              <w:tabs>
                <w:tab w:pos="293"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1</w:t>
              <w:tab/>
            </w:r>
            <w:r>
              <w:rPr>
                <w:color w:val="000000"/>
                <w:spacing w:val="0"/>
                <w:w w:val="100"/>
                <w:position w:val="0"/>
                <w:shd w:val="clear" w:color="auto" w:fill="auto"/>
                <w:lang w:val="cs-CZ" w:eastAsia="cs-CZ" w:bidi="cs-CZ"/>
              </w:rPr>
              <w:t>2 073,48</w:t>
            </w:r>
          </w:p>
        </w:tc>
      </w:tr>
    </w:tbl>
    <w:p>
      <w:pPr>
        <w:pStyle w:val="Style17"/>
        <w:keepNext w:val="0"/>
        <w:keepLines w:val="0"/>
        <w:widowControl w:val="0"/>
        <w:shd w:val="clear" w:color="auto" w:fill="auto"/>
        <w:bidi w:val="0"/>
        <w:spacing w:before="0" w:after="0" w:line="240" w:lineRule="auto"/>
        <w:ind w:left="2083" w:right="0" w:firstLine="0"/>
        <w:jc w:val="left"/>
        <w:sectPr>
          <w:footerReference w:type="default" r:id="rId12"/>
          <w:footnotePr>
            <w:pos w:val="pageBottom"/>
            <w:numFmt w:val="decimal"/>
            <w:numRestart w:val="continuous"/>
          </w:footnotePr>
          <w:pgSz w:w="11900" w:h="16840"/>
          <w:pgMar w:top="1461" w:left="1053" w:right="1126" w:bottom="1816" w:header="1033" w:footer="1388" w:gutter="0"/>
          <w:cols w:space="720"/>
          <w:noEndnote/>
          <w:rtlGutter w:val="0"/>
          <w:docGrid w:linePitch="360"/>
        </w:sectPr>
      </w:pPr>
      <w:r>
        <w:rPr>
          <w:color w:val="000000"/>
          <w:spacing w:val="0"/>
          <w:w w:val="100"/>
          <w:position w:val="0"/>
          <w:shd w:val="clear" w:color="auto" w:fill="auto"/>
          <w:lang w:val="cs-CZ" w:eastAsia="cs-CZ" w:bidi="cs-CZ"/>
        </w:rPr>
        <w:t>SC 8/10</w:t>
      </w:r>
    </w:p>
    <w:p>
      <w:pPr>
        <w:pStyle w:val="Style23"/>
        <w:keepNext w:val="0"/>
        <w:keepLines w:val="0"/>
        <w:framePr w:w="259" w:h="202" w:wrap="none" w:hAnchor="page" w:x="1540" w:y="12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233|</w:t>
      </w:r>
    </w:p>
    <w:p>
      <w:pPr>
        <w:pStyle w:val="Style23"/>
        <w:keepNext w:val="0"/>
        <w:keepLines w:val="0"/>
        <w:framePr w:w="370" w:h="202" w:wrap="none" w:hAnchor="page" w:x="2274" w:y="12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563351</w:t>
      </w:r>
    </w:p>
    <w:p>
      <w:pPr>
        <w:pStyle w:val="Style23"/>
        <w:keepNext w:val="0"/>
        <w:keepLines w:val="0"/>
        <w:framePr w:w="259" w:h="202" w:wrap="none" w:hAnchor="page" w:x="1540" w:y="2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w:t>
      </w:r>
    </w:p>
    <w:p>
      <w:pPr>
        <w:pStyle w:val="Style23"/>
        <w:keepNext w:val="0"/>
        <w:keepLines w:val="0"/>
        <w:framePr w:w="370" w:h="202" w:wrap="none" w:hAnchor="page" w:x="2274" w:y="2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569621</w:t>
      </w:r>
    </w:p>
    <w:p>
      <w:pPr>
        <w:pStyle w:val="Style23"/>
        <w:keepNext w:val="0"/>
        <w:keepLines w:val="0"/>
        <w:framePr w:w="259" w:h="202" w:wrap="none" w:hAnchor="page" w:x="1540" w:y="3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254|</w:t>
      </w:r>
    </w:p>
    <w:p>
      <w:pPr>
        <w:pStyle w:val="Style23"/>
        <w:keepNext w:val="0"/>
        <w:keepLines w:val="0"/>
        <w:framePr w:w="427" w:h="202" w:wrap="none" w:hAnchor="page" w:x="2217" w:y="3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5721231</w:t>
      </w:r>
    </w:p>
    <w:p>
      <w:pPr>
        <w:pStyle w:val="Style23"/>
        <w:keepNext w:val="0"/>
        <w:keepLines w:val="0"/>
        <w:framePr w:w="259" w:h="202" w:wrap="none" w:hAnchor="page" w:x="1540" w:y="42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257|</w:t>
      </w:r>
    </w:p>
    <w:p>
      <w:pPr>
        <w:pStyle w:val="Style23"/>
        <w:keepNext w:val="0"/>
        <w:keepLines w:val="0"/>
        <w:framePr w:w="427" w:h="202" w:wrap="none" w:hAnchor="page" w:x="2217" w:y="42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5722131</w:t>
      </w:r>
    </w:p>
    <w:p>
      <w:pPr>
        <w:pStyle w:val="Style23"/>
        <w:keepNext w:val="0"/>
        <w:keepLines w:val="0"/>
        <w:framePr w:w="259" w:h="202" w:wrap="none" w:hAnchor="page" w:x="1540" w:y="5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266|</w:t>
      </w:r>
    </w:p>
    <w:p>
      <w:pPr>
        <w:pStyle w:val="Style23"/>
        <w:keepNext w:val="0"/>
        <w:keepLines w:val="0"/>
        <w:framePr w:w="370" w:h="202" w:wrap="none" w:hAnchor="page" w:x="2274" w:y="5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574751</w:t>
      </w:r>
    </w:p>
    <w:p>
      <w:pPr>
        <w:pStyle w:val="Style23"/>
        <w:keepNext w:val="0"/>
        <w:keepLines w:val="0"/>
        <w:framePr w:w="317" w:h="192" w:wrap="none" w:hAnchor="page" w:x="1511" w:y="60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~269T</w:t>
      </w:r>
    </w:p>
    <w:p>
      <w:pPr>
        <w:pStyle w:val="Style23"/>
        <w:keepNext w:val="0"/>
        <w:keepLines w:val="0"/>
        <w:framePr w:w="442" w:h="187" w:wrap="none" w:hAnchor="page" w:x="2202" w:y="60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574A04I</w:t>
      </w:r>
    </w:p>
    <w:p>
      <w:pPr>
        <w:pStyle w:val="Style23"/>
        <w:keepNext w:val="0"/>
        <w:keepLines w:val="0"/>
        <w:framePr w:w="259" w:h="202" w:wrap="none" w:hAnchor="page" w:x="1540" w:y="80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281|</w:t>
      </w:r>
    </w:p>
    <w:p>
      <w:pPr>
        <w:pStyle w:val="Style23"/>
        <w:keepNext w:val="0"/>
        <w:keepLines w:val="0"/>
        <w:framePr w:w="446" w:h="202" w:wrap="none" w:hAnchor="page" w:x="2197" w:y="80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574C06I</w:t>
      </w:r>
    </w:p>
    <w:p>
      <w:pPr>
        <w:pStyle w:val="Style23"/>
        <w:keepNext w:val="0"/>
        <w:keepLines w:val="0"/>
        <w:framePr w:w="259" w:h="202" w:wrap="none" w:hAnchor="page" w:x="1540" w:y="9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319|</w:t>
      </w:r>
    </w:p>
    <w:p>
      <w:pPr>
        <w:pStyle w:val="Style23"/>
        <w:keepNext w:val="0"/>
        <w:keepLines w:val="0"/>
        <w:framePr w:w="370" w:h="202" w:wrap="none" w:hAnchor="page" w:x="2274" w:y="9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589101</w:t>
      </w:r>
    </w:p>
    <w:p>
      <w:pPr>
        <w:pStyle w:val="Style4"/>
        <w:keepNext w:val="0"/>
        <w:keepLines w:val="0"/>
        <w:framePr w:w="394" w:h="154" w:wrap="none" w:hAnchor="page" w:x="2217" w:y="10815"/>
        <w:widowControl w:val="0"/>
        <w:shd w:val="clear" w:color="auto" w:fill="auto"/>
        <w:bidi w:val="0"/>
        <w:spacing w:before="0" w:after="0" w:line="240" w:lineRule="auto"/>
        <w:ind w:left="0" w:right="0" w:firstLine="0"/>
        <w:jc w:val="left"/>
        <w:rPr>
          <w:sz w:val="10"/>
          <w:szCs w:val="10"/>
        </w:rPr>
      </w:pPr>
      <w:r>
        <w:rPr>
          <w:b w:val="0"/>
          <w:bCs w:val="0"/>
          <w:color w:val="000000"/>
          <w:spacing w:val="0"/>
          <w:w w:val="100"/>
          <w:position w:val="0"/>
          <w:sz w:val="10"/>
          <w:szCs w:val="10"/>
          <w:shd w:val="clear" w:color="auto" w:fill="auto"/>
          <w:lang w:val="cs-CZ" w:eastAsia="cs-CZ" w:bidi="cs-CZ"/>
        </w:rPr>
        <w:t>626112</w:t>
      </w:r>
    </w:p>
    <w:p>
      <w:pPr>
        <w:pStyle w:val="Style23"/>
        <w:keepNext w:val="0"/>
        <w:keepLines w:val="0"/>
        <w:framePr w:w="259" w:h="202" w:wrap="none" w:hAnchor="page" w:x="1540" w:y="120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363|</w:t>
      </w:r>
    </w:p>
    <w:p>
      <w:pPr>
        <w:pStyle w:val="Style23"/>
        <w:keepNext w:val="0"/>
        <w:keepLines w:val="0"/>
        <w:framePr w:w="427" w:h="307" w:wrap="none" w:hAnchor="page" w:x="2217" w:y="11977"/>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cs-CZ" w:eastAsia="cs-CZ" w:bidi="cs-CZ"/>
        </w:rPr>
        <w:t>3</w:t>
      </w:r>
    </w:p>
    <w:p>
      <w:pPr>
        <w:pStyle w:val="Style23"/>
        <w:keepNext w:val="0"/>
        <w:keepLines w:val="0"/>
        <w:framePr w:w="427" w:h="307" w:wrap="none" w:hAnchor="page" w:x="2217" w:y="11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8991211</w:t>
      </w:r>
    </w:p>
    <w:p>
      <w:pPr>
        <w:pStyle w:val="Style23"/>
        <w:keepNext w:val="0"/>
        <w:keepLines w:val="0"/>
        <w:framePr w:w="259" w:h="202" w:wrap="none" w:hAnchor="page" w:x="1540" w:y="12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365|</w:t>
      </w:r>
    </w:p>
    <w:p>
      <w:pPr>
        <w:pStyle w:val="Style23"/>
        <w:keepNext w:val="0"/>
        <w:keepLines w:val="0"/>
        <w:framePr w:w="370" w:h="202" w:wrap="none" w:hAnchor="page" w:x="2274" w:y="12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899221</w:t>
      </w:r>
    </w:p>
    <w:p>
      <w:pPr>
        <w:pStyle w:val="Style23"/>
        <w:keepNext w:val="0"/>
        <w:keepLines w:val="0"/>
        <w:framePr w:w="259" w:h="197" w:wrap="none" w:hAnchor="page" w:x="1540" w:y="133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4021</w:t>
      </w:r>
    </w:p>
    <w:p>
      <w:pPr>
        <w:pStyle w:val="Style23"/>
        <w:keepNext w:val="0"/>
        <w:keepLines w:val="0"/>
        <w:framePr w:w="370" w:h="197" w:wrap="none" w:hAnchor="page" w:x="2274" w:y="133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938081</w:t>
      </w:r>
    </w:p>
    <w:tbl>
      <w:tblPr>
        <w:tblOverlap w:val="never"/>
        <w:jc w:val="left"/>
        <w:tblLayout w:type="fixed"/>
      </w:tblPr>
      <w:tblGrid>
        <w:gridCol w:w="4075"/>
      </w:tblGrid>
      <w:tr>
        <w:trPr>
          <w:trHeight w:val="1291"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očištění podkladu</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uložení směsi dle předepsaného technologického předpisu a zhutnění vrstvy v předepsané tloušťce</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napojení, ukončení</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dilatačních spar včetně předepsané výztuže</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úpravu povrchu krytu</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51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kameniva předepsané kvality a zrnitosti</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rozprostření a zhutnění vrstvy v předepsané tloušťce</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nezahrnuje postřiky, nátěry</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r>
      <w:tr>
        <w:trPr>
          <w:trHeight w:val="130" w:hRule="exact"/>
        </w:trPr>
        <w:tc>
          <w:tcPr>
            <w:tcBorders>
              <w:top w:val="single" w:sz="4"/>
              <w:left w:val="single" w:sz="4"/>
              <w:right w:val="single" w:sz="4"/>
            </w:tcBorders>
            <w:shd w:val="clear" w:color="auto" w:fill="FFFFFF"/>
            <w:vAlign w:val="top"/>
          </w:tcPr>
          <w:p>
            <w:pPr>
              <w:framePr w:w="4075" w:h="13805" w:wrap="none" w:hAnchor="page" w:x="3157" w:y="1"/>
              <w:widowControl w:val="0"/>
              <w:rPr>
                <w:sz w:val="10"/>
                <w:szCs w:val="10"/>
              </w:rPr>
            </w:pPr>
          </w:p>
        </w:tc>
      </w:tr>
      <w:tr>
        <w:trPr>
          <w:trHeight w:val="773" w:hRule="exact"/>
        </w:trPr>
        <w:tc>
          <w:tcPr>
            <w:tcBorders>
              <w:top w:val="single" w:sz="4"/>
              <w:left w:val="single" w:sz="4"/>
              <w:right w:val="single" w:sz="4"/>
            </w:tcBorders>
            <w:shd w:val="clear" w:color="auto" w:fill="FFFFFF"/>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očištění podkladu</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uložení recyklátu, zhutnění vrstvy</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napojení, ukončení</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postřiky, nátěry</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čerpáno po dohodě s TDI (ložná vrstva+sanace)</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51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všech předepsaných materiálů pro postřiky v předepsaném množství</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provedení dle předepsaného technologického předpisu</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úpravu napojení, ukončení</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6,7*902+650 (silnice, sjezdy na MK, bus zastávky)</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6,7*902+650 (silnice, sjezdy na MK, bus zastávky+ ložná vrstva 2747,3</w:t>
            </w:r>
          </w:p>
        </w:tc>
      </w:tr>
      <w:tr>
        <w:trPr>
          <w:trHeight w:val="51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všech předepsaných materiálů pro postřiky v předepsaném množství</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provedení dle předepsaného technologického předpisu</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úpravu napojení, ukončení</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51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dodání geomříže v požadované kvalitě a v množství včetně přesahů (přesahy započteny v jednotkové ceně)</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očištění podkladu</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pokládka geomříže dle předepsaného technologického předpisu</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r>
      <w:tr>
        <w:trPr>
          <w:trHeight w:val="38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ACO 11+ 50/70</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(6,7*902)+650</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6693,4*0,05=334,670 [A]</w:t>
            </w:r>
          </w:p>
        </w:tc>
      </w:tr>
      <w:tr>
        <w:trPr>
          <w:trHeight w:val="1416"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očištění podkladu</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uložení směsi dle předepsaného technologického předpisu, zhutnění vrstvy v předepsané tloušťce</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napojení, ukončení podél obrubníků, dilatačních zařízení, odvodňovacích proužků, odvodňovačů, vpustí, šachet a pod.</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těsnění podél obrubníků, dilatačních zařízení, odvodňovacích proužků, odvodňovačů, vpustí, šachet a pod.</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 čerpáno po domluvě s TDI!!</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2747,360*0,05=137,368 [A]</w:t>
            </w:r>
          </w:p>
        </w:tc>
      </w:tr>
      <w:tr>
        <w:trPr>
          <w:trHeight w:val="1411"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očištění podkladu</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uložení směsi dle předepsaného technologického předpisu, zhutnění vrstvy v předepsané tloušťce</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úpravu napojení, ukončení podél obrubníků, dilatačních zařízení, odvodňovacích proužků, odvodňovačů, vpustí, šachet a pod.</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těsnění podél obrubníků, dilatačních zařízení, odvodňovacích proužků, odvodňovačů, vpustí, šachet a pod.</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ASFALTEM</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389"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materiálu</w:t>
            </w:r>
          </w:p>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vyčištění a výplň spar tímto materiálem</w:t>
            </w:r>
          </w:p>
        </w:tc>
      </w:tr>
      <w:tr>
        <w:trPr>
          <w:trHeight w:val="254"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REPROFILACE PODHLEDŮ, SVISLÝCH PLOCH SANAČNÍ MALTOU JEDNOVRST TL 20MM</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773"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4075" w:h="13805" w:wrap="none" w:hAnchor="page" w:x="3157" w:y="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w:t>
            </w:r>
          </w:p>
          <w:p>
            <w:pPr>
              <w:pStyle w:val="Style13"/>
              <w:keepNext w:val="0"/>
              <w:keepLines w:val="0"/>
              <w:framePr w:w="4075" w:h="13805" w:wrap="none" w:hAnchor="page" w:x="3157" w:y="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nutné vyspravení podkladu, případně zatření spar zdiva položení vrstvy v předepsané tloušťce potřebná lešení a podpěrné konstrukce</w:t>
            </w:r>
          </w:p>
        </w:tc>
      </w:tr>
      <w:tr>
        <w:trPr>
          <w:trHeight w:val="130" w:hRule="exact"/>
        </w:trPr>
        <w:tc>
          <w:tcPr>
            <w:tcBorders>
              <w:top w:val="single" w:sz="4"/>
            </w:tcBorders>
            <w:shd w:val="clear" w:color="auto" w:fill="D9D9D9"/>
            <w:vAlign w:val="top"/>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MŘÍŽE OCELOVÉ SAMOSTATNÉ</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dodávku a osazení předepsané mříže včetně rámu</w:t>
            </w:r>
          </w:p>
        </w:tc>
      </w:tr>
      <w:tr>
        <w:trPr>
          <w:trHeight w:val="130"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VÝŠKOVÁ ÚPRAVA MŘÍŽÍ</w:t>
            </w: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130" w:hRule="exact"/>
        </w:trPr>
        <w:tc>
          <w:tcPr>
            <w:tcBorders>
              <w:top w:val="single" w:sz="4"/>
              <w:left w:val="single" w:sz="4"/>
              <w:right w:val="single" w:sz="4"/>
            </w:tcBorders>
            <w:shd w:val="clear" w:color="auto" w:fill="FFFF00"/>
            <w:vAlign w:val="top"/>
          </w:tcPr>
          <w:p>
            <w:pPr>
              <w:framePr w:w="4075" w:h="13805" w:wrap="none" w:hAnchor="page" w:x="3157" w:y="1"/>
              <w:widowControl w:val="0"/>
              <w:rPr>
                <w:sz w:val="10"/>
                <w:szCs w:val="10"/>
              </w:rPr>
            </w:pPr>
          </w:p>
        </w:tc>
      </w:tr>
      <w:tr>
        <w:trPr>
          <w:trHeight w:val="389" w:hRule="exact"/>
        </w:trPr>
        <w:tc>
          <w:tcPr>
            <w:tcBorders>
              <w:top w:val="single" w:sz="4"/>
              <w:left w:val="single" w:sz="4"/>
              <w:right w:val="single" w:sz="4"/>
            </w:tcBorders>
            <w:shd w:val="clear" w:color="auto" w:fill="FFFF00"/>
            <w:vAlign w:val="bottom"/>
          </w:tcPr>
          <w:p>
            <w:pPr>
              <w:pStyle w:val="Style13"/>
              <w:keepNext w:val="0"/>
              <w:keepLines w:val="0"/>
              <w:framePr w:w="4075" w:h="13805" w:wrap="none" w:hAnchor="page" w:x="3157"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r>
      <w:tr>
        <w:trPr>
          <w:trHeight w:val="125" w:hRule="exact"/>
        </w:trPr>
        <w:tc>
          <w:tcPr>
            <w:tcBorders>
              <w:top w:val="single" w:sz="4"/>
              <w:left w:val="single" w:sz="4"/>
              <w:right w:val="single" w:sz="4"/>
            </w:tcBorders>
            <w:shd w:val="clear" w:color="auto" w:fill="FFFFFF"/>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VOZOVEK ZAMETENÍM</w:t>
            </w:r>
          </w:p>
        </w:tc>
      </w:tr>
      <w:tr>
        <w:trPr>
          <w:trHeight w:val="134" w:hRule="exact"/>
        </w:trPr>
        <w:tc>
          <w:tcPr>
            <w:tcBorders>
              <w:top w:val="single" w:sz="4"/>
              <w:left w:val="single" w:sz="4"/>
              <w:right w:val="single" w:sz="4"/>
            </w:tcBorders>
            <w:shd w:val="clear" w:color="auto" w:fill="FFFFFF"/>
            <w:vAlign w:val="top"/>
          </w:tcPr>
          <w:p>
            <w:pPr>
              <w:framePr w:w="4075" w:h="13805" w:wrap="none" w:hAnchor="page" w:x="3157" w:y="1"/>
              <w:widowControl w:val="0"/>
              <w:rPr>
                <w:sz w:val="10"/>
                <w:szCs w:val="10"/>
              </w:rPr>
            </w:pPr>
          </w:p>
        </w:tc>
      </w:tr>
      <w:tr>
        <w:trPr>
          <w:trHeight w:val="134" w:hRule="exact"/>
        </w:trPr>
        <w:tc>
          <w:tcPr>
            <w:tcBorders>
              <w:top w:val="single" w:sz="4"/>
              <w:left w:val="single" w:sz="4"/>
              <w:bottom w:val="single" w:sz="4"/>
              <w:right w:val="single" w:sz="4"/>
            </w:tcBorders>
            <w:shd w:val="clear" w:color="auto" w:fill="FFFFFF"/>
            <w:vAlign w:val="bottom"/>
          </w:tcPr>
          <w:p>
            <w:pPr>
              <w:pStyle w:val="Style13"/>
              <w:keepNext w:val="0"/>
              <w:keepLines w:val="0"/>
              <w:framePr w:w="4075" w:h="13805" w:wrap="none" w:hAnchor="page" w:x="3157"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ČERPÁNÍ SE SOUHLASEM TDS</w:t>
            </w:r>
          </w:p>
        </w:tc>
      </w:tr>
    </w:tbl>
    <w:p>
      <w:pPr>
        <w:framePr w:w="4075" w:h="13805" w:wrap="none" w:hAnchor="page" w:x="3157" w:y="1"/>
        <w:widowControl w:val="0"/>
        <w:spacing w:line="1" w:lineRule="exact"/>
      </w:pPr>
    </w:p>
    <w:p>
      <w:pPr>
        <w:pStyle w:val="Style23"/>
        <w:keepNext w:val="0"/>
        <w:keepLines w:val="0"/>
        <w:framePr w:w="192" w:h="158" w:wrap="none" w:hAnchor="page" w:x="7473" w:y="128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192" w:h="158" w:wrap="none" w:hAnchor="page" w:x="7473" w:y="21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192" w:h="154" w:wrap="none" w:hAnchor="page" w:x="7473" w:y="33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192" w:h="154" w:wrap="none" w:hAnchor="page" w:x="7473" w:y="424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192" w:h="154" w:wrap="none" w:hAnchor="page" w:x="7473" w:y="515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192" w:h="154" w:wrap="none" w:hAnchor="page" w:x="7473" w:y="605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23"/>
        <w:keepNext w:val="0"/>
        <w:keepLines w:val="0"/>
        <w:framePr w:w="192" w:h="154" w:wrap="none" w:hAnchor="page" w:x="7473" w:y="811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23"/>
        <w:keepNext w:val="0"/>
        <w:keepLines w:val="0"/>
        <w:framePr w:w="370" w:h="158" w:wrap="none" w:hAnchor="page" w:x="8207"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35,000</w:t>
      </w:r>
    </w:p>
    <w:p>
      <w:pPr>
        <w:pStyle w:val="Style23"/>
        <w:keepNext w:val="0"/>
        <w:keepLines w:val="0"/>
        <w:framePr w:w="365" w:h="158" w:wrap="none" w:hAnchor="page" w:x="8207" w:y="2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w:t>
      </w:r>
    </w:p>
    <w:p>
      <w:pPr>
        <w:pStyle w:val="Style23"/>
        <w:keepNext w:val="0"/>
        <w:keepLines w:val="0"/>
        <w:framePr w:w="427" w:h="154" w:wrap="none" w:hAnchor="page" w:x="8173" w:y="3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261,300</w:t>
      </w:r>
    </w:p>
    <w:p>
      <w:pPr>
        <w:pStyle w:val="Style23"/>
        <w:keepNext w:val="0"/>
        <w:keepLines w:val="0"/>
        <w:framePr w:w="509" w:h="154" w:wrap="none" w:hAnchor="page" w:x="8135" w:y="42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6 460,460</w:t>
      </w:r>
    </w:p>
    <w:p>
      <w:pPr>
        <w:pStyle w:val="Style23"/>
        <w:keepNext w:val="0"/>
        <w:keepLines w:val="0"/>
        <w:framePr w:w="307" w:h="154" w:wrap="none" w:hAnchor="page" w:x="8236" w:y="5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p>
      <w:pPr>
        <w:pStyle w:val="Style23"/>
        <w:keepNext w:val="0"/>
        <w:keepLines w:val="0"/>
        <w:framePr w:w="422" w:h="154" w:wrap="none" w:hAnchor="page" w:x="8178" w:y="60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323,010</w:t>
      </w:r>
    </w:p>
    <w:p>
      <w:pPr>
        <w:pStyle w:val="Style23"/>
        <w:keepNext w:val="0"/>
        <w:keepLines w:val="0"/>
        <w:framePr w:w="365" w:h="154" w:wrap="none" w:hAnchor="page" w:x="8207" w:y="8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26,130</w:t>
      </w:r>
    </w:p>
    <w:p>
      <w:pPr>
        <w:pStyle w:val="Style23"/>
        <w:keepNext w:val="0"/>
        <w:keepLines w:val="0"/>
        <w:framePr w:w="422" w:h="154" w:wrap="none" w:hAnchor="page" w:x="8178" w:y="99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343,000</w:t>
      </w:r>
    </w:p>
    <w:p>
      <w:pPr>
        <w:pStyle w:val="Style23"/>
        <w:keepNext w:val="0"/>
        <w:keepLines w:val="0"/>
        <w:framePr w:w="490" w:h="202" w:wrap="none" w:hAnchor="page" w:x="7444" w:y="120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23"/>
        <w:keepNext w:val="0"/>
        <w:keepLines w:val="0"/>
        <w:framePr w:w="490" w:h="202" w:wrap="none" w:hAnchor="page" w:x="7444" w:y="12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23"/>
        <w:keepNext w:val="0"/>
        <w:keepLines w:val="0"/>
        <w:framePr w:w="192" w:h="154" w:wrap="none" w:hAnchor="page" w:x="7473" w:y="1340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3"/>
        <w:keepNext w:val="0"/>
        <w:keepLines w:val="0"/>
        <w:framePr w:w="307" w:h="154" w:wrap="none" w:hAnchor="page" w:x="8236" w:y="121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p>
      <w:pPr>
        <w:pStyle w:val="Style23"/>
        <w:keepNext w:val="0"/>
        <w:keepLines w:val="0"/>
        <w:framePr w:w="360" w:h="154" w:wrap="none" w:hAnchor="page" w:x="8212" w:y="12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13,000</w:t>
      </w:r>
    </w:p>
    <w:p>
      <w:pPr>
        <w:pStyle w:val="Style23"/>
        <w:keepNext w:val="0"/>
        <w:keepLines w:val="0"/>
        <w:framePr w:w="509" w:h="154" w:wrap="none" w:hAnchor="page" w:x="8135" w:y="134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6 043,400</w:t>
      </w:r>
    </w:p>
    <w:p>
      <w:pPr>
        <w:pStyle w:val="Style23"/>
        <w:keepNext w:val="0"/>
        <w:keepLines w:val="0"/>
        <w:framePr w:w="370" w:h="158" w:wrap="none" w:hAnchor="page" w:x="9162"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227,35</w:t>
      </w:r>
    </w:p>
    <w:p>
      <w:pPr>
        <w:pStyle w:val="Style23"/>
        <w:keepNext w:val="0"/>
        <w:keepLines w:val="0"/>
        <w:framePr w:w="370" w:h="158" w:wrap="none" w:hAnchor="page" w:x="9162" w:y="2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103,93</w:t>
      </w:r>
    </w:p>
    <w:p>
      <w:pPr>
        <w:pStyle w:val="Style23"/>
        <w:keepNext w:val="0"/>
        <w:keepLines w:val="0"/>
        <w:framePr w:w="312" w:h="154" w:wrap="none" w:hAnchor="page" w:x="9191" w:y="3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22,09</w:t>
      </w:r>
    </w:p>
    <w:p>
      <w:pPr>
        <w:pStyle w:val="Style23"/>
        <w:keepNext w:val="0"/>
        <w:keepLines w:val="0"/>
        <w:framePr w:w="302" w:h="154" w:wrap="none" w:hAnchor="page" w:x="9201" w:y="42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13,29</w:t>
      </w:r>
    </w:p>
    <w:p>
      <w:pPr>
        <w:pStyle w:val="Style23"/>
        <w:keepNext w:val="0"/>
        <w:keepLines w:val="0"/>
        <w:framePr w:w="360" w:h="154" w:wrap="none" w:hAnchor="page" w:x="9172" w:y="5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163,70</w:t>
      </w:r>
    </w:p>
    <w:p>
      <w:pPr>
        <w:pStyle w:val="Style23"/>
        <w:keepNext w:val="0"/>
        <w:keepLines w:val="0"/>
        <w:framePr w:w="451" w:h="154" w:wrap="none" w:hAnchor="page" w:x="9124" w:y="60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6 859,57</w:t>
      </w:r>
    </w:p>
    <w:p>
      <w:pPr>
        <w:pStyle w:val="Style23"/>
        <w:keepNext w:val="0"/>
        <w:keepLines w:val="0"/>
        <w:framePr w:w="451" w:h="154" w:wrap="none" w:hAnchor="page" w:x="9124" w:y="8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6 093,06</w:t>
      </w:r>
    </w:p>
    <w:p>
      <w:pPr>
        <w:pStyle w:val="Style23"/>
        <w:keepNext w:val="0"/>
        <w:keepLines w:val="0"/>
        <w:framePr w:w="360" w:h="154" w:wrap="none" w:hAnchor="page" w:x="9172" w:y="99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113,03</w:t>
      </w:r>
    </w:p>
    <w:p>
      <w:pPr>
        <w:pStyle w:val="Style23"/>
        <w:keepNext w:val="0"/>
        <w:keepLines w:val="0"/>
        <w:framePr w:w="456" w:h="158" w:wrap="none" w:hAnchor="page" w:x="10079"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7 957,25</w:t>
      </w:r>
    </w:p>
    <w:p>
      <w:pPr>
        <w:pStyle w:val="Style23"/>
        <w:keepNext w:val="0"/>
        <w:keepLines w:val="0"/>
        <w:framePr w:w="451" w:h="158" w:wrap="none" w:hAnchor="page" w:x="10084" w:y="2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5 196,50</w:t>
      </w:r>
    </w:p>
    <w:p>
      <w:pPr>
        <w:pStyle w:val="Style23"/>
        <w:keepNext w:val="0"/>
        <w:keepLines w:val="0"/>
        <w:framePr w:w="451" w:h="154" w:wrap="none" w:hAnchor="page" w:x="10084" w:y="3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5 772,12</w:t>
      </w:r>
    </w:p>
    <w:p>
      <w:pPr>
        <w:pStyle w:val="Style23"/>
        <w:keepNext w:val="0"/>
        <w:keepLines w:val="0"/>
        <w:framePr w:w="499" w:h="154" w:wrap="none" w:hAnchor="page" w:x="10050" w:y="42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85 859,51</w:t>
      </w:r>
    </w:p>
    <w:p>
      <w:pPr>
        <w:pStyle w:val="Style23"/>
        <w:keepNext w:val="0"/>
        <w:keepLines w:val="0"/>
        <w:framePr w:w="250" w:h="154" w:wrap="none" w:hAnchor="page" w:x="10185" w:y="5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w:t>
      </w:r>
    </w:p>
    <w:p>
      <w:pPr>
        <w:pStyle w:val="Style23"/>
        <w:keepNext w:val="0"/>
        <w:keepLines w:val="0"/>
        <w:framePr w:w="854" w:h="187" w:wrap="none" w:hAnchor="page" w:x="9781" w:y="60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2 215 709,72</w:t>
      </w:r>
    </w:p>
    <w:p>
      <w:pPr>
        <w:pStyle w:val="Style23"/>
        <w:keepNext w:val="0"/>
        <w:keepLines w:val="0"/>
        <w:framePr w:w="451" w:h="154" w:wrap="none" w:hAnchor="page" w:x="9124" w:y="121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7 639,07</w:t>
      </w:r>
    </w:p>
    <w:p>
      <w:pPr>
        <w:pStyle w:val="Style23"/>
        <w:keepNext w:val="0"/>
        <w:keepLines w:val="0"/>
        <w:framePr w:w="437" w:h="154" w:wrap="none" w:hAnchor="page" w:x="9124" w:y="12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2 156,61</w:t>
      </w:r>
    </w:p>
    <w:p>
      <w:pPr>
        <w:pStyle w:val="Style23"/>
        <w:keepNext w:val="0"/>
        <w:keepLines w:val="0"/>
        <w:framePr w:w="250" w:h="154" w:wrap="none" w:hAnchor="page" w:x="9225" w:y="134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w:t>
      </w:r>
    </w:p>
    <w:p>
      <w:pPr>
        <w:pStyle w:val="Style23"/>
        <w:keepNext w:val="0"/>
        <w:keepLines w:val="0"/>
        <w:framePr w:w="562" w:h="154" w:wrap="none" w:hAnchor="page" w:x="10031" w:y="8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159 211,66</w:t>
      </w:r>
    </w:p>
    <w:p>
      <w:pPr>
        <w:pStyle w:val="Style23"/>
        <w:keepNext w:val="0"/>
        <w:keepLines w:val="0"/>
        <w:framePr w:w="509" w:h="154" w:wrap="none" w:hAnchor="page" w:x="10055" w:y="99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38 769,29</w:t>
      </w:r>
    </w:p>
    <w:p>
      <w:pPr>
        <w:pStyle w:val="Style23"/>
        <w:keepNext w:val="0"/>
        <w:keepLines w:val="0"/>
        <w:framePr w:w="576" w:h="283" w:wrap="none" w:hAnchor="page" w:x="10021" w:y="1197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189 750,76</w:t>
      </w:r>
    </w:p>
    <w:p>
      <w:pPr>
        <w:pStyle w:val="Style23"/>
        <w:keepNext w:val="0"/>
        <w:keepLines w:val="0"/>
        <w:framePr w:w="576" w:h="283" w:wrap="none" w:hAnchor="page" w:x="10021" w:y="1197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p>
      <w:pPr>
        <w:pStyle w:val="Style23"/>
        <w:keepNext w:val="0"/>
        <w:keepLines w:val="0"/>
        <w:framePr w:w="509" w:h="154" w:wrap="none" w:hAnchor="page" w:x="10055" w:y="12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28 035,93</w:t>
      </w:r>
    </w:p>
    <w:p>
      <w:pPr>
        <w:pStyle w:val="Style23"/>
        <w:keepNext w:val="0"/>
        <w:keepLines w:val="0"/>
        <w:framePr w:w="504" w:h="154" w:wrap="none" w:hAnchor="page" w:x="10060" w:y="134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15 712,84</w:t>
      </w:r>
    </w:p>
    <w:p>
      <w:pPr>
        <w:widowControl w:val="0"/>
        <w:spacing w:line="360" w:lineRule="exact"/>
      </w:pPr>
      <w:r>
        <w:drawing>
          <wp:anchor distT="0" distB="0" distL="0" distR="0" simplePos="0" relativeHeight="62914692" behindDoc="1" locked="0" layoutInCell="1" allowOverlap="1">
            <wp:simplePos x="0" y="0"/>
            <wp:positionH relativeFrom="page">
              <wp:posOffset>678180</wp:posOffset>
            </wp:positionH>
            <wp:positionV relativeFrom="margin">
              <wp:posOffset>6781800</wp:posOffset>
            </wp:positionV>
            <wp:extent cx="457200" cy="18923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3"/>
                    <a:stretch/>
                  </pic:blipFill>
                  <pic:spPr>
                    <a:xfrm>
                      <a:ext cx="457200" cy="189230"/>
                    </a:xfrm>
                    <a:prstGeom prst="rect"/>
                  </pic:spPr>
                </pic:pic>
              </a:graphicData>
            </a:graphic>
          </wp:anchor>
        </w:drawing>
      </w:r>
      <w:r>
        <w:drawing>
          <wp:anchor distT="0" distB="0" distL="234950" distR="0" simplePos="0" relativeHeight="62914693" behindDoc="1" locked="0" layoutInCell="1" allowOverlap="1">
            <wp:simplePos x="0" y="0"/>
            <wp:positionH relativeFrom="page">
              <wp:posOffset>1642110</wp:posOffset>
            </wp:positionH>
            <wp:positionV relativeFrom="margin">
              <wp:posOffset>6781800</wp:posOffset>
            </wp:positionV>
            <wp:extent cx="384175" cy="18923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5"/>
                    <a:stretch/>
                  </pic:blipFill>
                  <pic:spPr>
                    <a:xfrm>
                      <a:ext cx="384175" cy="189230"/>
                    </a:xfrm>
                    <a:prstGeom prst="rect"/>
                  </pic:spPr>
                </pic:pic>
              </a:graphicData>
            </a:graphic>
          </wp:anchor>
        </w:drawing>
      </w:r>
      <w:r>
        <w:drawing>
          <wp:anchor distT="0" distB="0" distL="0" distR="0" simplePos="0" relativeHeight="62914694" behindDoc="1" locked="0" layoutInCell="1" allowOverlap="1">
            <wp:simplePos x="0" y="0"/>
            <wp:positionH relativeFrom="page">
              <wp:posOffset>4589145</wp:posOffset>
            </wp:positionH>
            <wp:positionV relativeFrom="margin">
              <wp:posOffset>6797040</wp:posOffset>
            </wp:positionV>
            <wp:extent cx="426720" cy="15875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7"/>
                    <a:stretch/>
                  </pic:blipFill>
                  <pic:spPr>
                    <a:xfrm>
                      <a:ext cx="426720" cy="158750"/>
                    </a:xfrm>
                    <a:prstGeom prst="rect"/>
                  </pic:spPr>
                </pic:pic>
              </a:graphicData>
            </a:graphic>
          </wp:anchor>
        </w:drawing>
      </w:r>
      <w:r>
        <w:drawing>
          <wp:anchor distT="0" distB="0" distL="0" distR="0" simplePos="0" relativeHeight="62914695" behindDoc="1" locked="0" layoutInCell="1" allowOverlap="1">
            <wp:simplePos x="0" y="0"/>
            <wp:positionH relativeFrom="page">
              <wp:posOffset>5015865</wp:posOffset>
            </wp:positionH>
            <wp:positionV relativeFrom="margin">
              <wp:posOffset>6797040</wp:posOffset>
            </wp:positionV>
            <wp:extent cx="609600" cy="15875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9"/>
                    <a:stretch/>
                  </pic:blipFill>
                  <pic:spPr>
                    <a:xfrm>
                      <a:ext cx="609600" cy="158750"/>
                    </a:xfrm>
                    <a:prstGeom prst="rect"/>
                  </pic:spPr>
                </pic:pic>
              </a:graphicData>
            </a:graphic>
          </wp:anchor>
        </w:drawing>
      </w:r>
      <w:r>
        <w:drawing>
          <wp:anchor distT="0" distB="0" distL="0" distR="0" simplePos="0" relativeHeight="62914696" behindDoc="1" locked="0" layoutInCell="1" allowOverlap="1">
            <wp:simplePos x="0" y="0"/>
            <wp:positionH relativeFrom="page">
              <wp:posOffset>5625465</wp:posOffset>
            </wp:positionH>
            <wp:positionV relativeFrom="margin">
              <wp:posOffset>6797040</wp:posOffset>
            </wp:positionV>
            <wp:extent cx="609600" cy="15875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1"/>
                    <a:stretch/>
                  </pic:blipFill>
                  <pic:spPr>
                    <a:xfrm>
                      <a:ext cx="609600" cy="158750"/>
                    </a:xfrm>
                    <a:prstGeom prst="rect"/>
                  </pic:spPr>
                </pic:pic>
              </a:graphicData>
            </a:graphic>
          </wp:anchor>
        </w:drawing>
      </w:r>
      <w:r>
        <w:drawing>
          <wp:anchor distT="0" distB="0" distL="0" distR="0" simplePos="0" relativeHeight="62914697" behindDoc="1" locked="0" layoutInCell="1" allowOverlap="1">
            <wp:simplePos x="0" y="0"/>
            <wp:positionH relativeFrom="page">
              <wp:posOffset>6235065</wp:posOffset>
            </wp:positionH>
            <wp:positionV relativeFrom="margin">
              <wp:posOffset>6797040</wp:posOffset>
            </wp:positionV>
            <wp:extent cx="609600" cy="158750"/>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3"/>
                    <a:stretch/>
                  </pic:blipFill>
                  <pic:spPr>
                    <a:xfrm>
                      <a:ext cx="609600"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footnotePr>
            <w:pos w:val="pageBottom"/>
            <w:numFmt w:val="decimal"/>
            <w:numRestart w:val="continuous"/>
          </w:footnotePr>
          <w:pgSz w:w="11900" w:h="16840"/>
          <w:pgMar w:top="1448" w:left="1068" w:right="1126" w:bottom="1387" w:header="1020" w:footer="959" w:gutter="0"/>
          <w:cols w:space="720"/>
          <w:noEndnote/>
          <w:rtlGutter w:val="0"/>
          <w:docGrid w:linePitch="360"/>
        </w:sectPr>
      </w:pPr>
    </w:p>
    <w:tbl>
      <w:tblPr>
        <w:tblOverlap w:val="never"/>
        <w:jc w:val="center"/>
        <w:tblLayout w:type="fixed"/>
      </w:tblPr>
      <w:tblGrid>
        <w:gridCol w:w="1685"/>
        <w:gridCol w:w="4061"/>
        <w:gridCol w:w="3394"/>
      </w:tblGrid>
      <w:tr>
        <w:trPr>
          <w:trHeight w:val="264"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672" w:val="left"/>
              </w:tabs>
              <w:bidi w:val="0"/>
              <w:spacing w:before="0" w:after="0" w:line="240" w:lineRule="auto"/>
              <w:ind w:left="0" w:right="0" w:firstLine="0"/>
              <w:jc w:val="left"/>
            </w:pPr>
            <w:r>
              <w:rPr>
                <w:color w:val="000000"/>
                <w:spacing w:val="0"/>
                <w:w w:val="100"/>
                <w:position w:val="0"/>
                <w:shd w:val="clear" w:color="auto" w:fill="auto"/>
                <w:lang w:val="cs-CZ" w:eastAsia="cs-CZ" w:bidi="cs-CZ"/>
              </w:rPr>
              <w:t>409</w:t>
              <w:tab/>
              <w:t>9385421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374" w:val="left"/>
                <w:tab w:pos="720" w:val="left"/>
                <w:tab w:pos="1334" w:val="left"/>
                <w:tab w:pos="1680" w:val="left"/>
                <w:tab w:pos="2294" w:val="left"/>
                <w:tab w:pos="2573" w:val="left"/>
              </w:tabs>
              <w:bidi w:val="0"/>
              <w:spacing w:before="0" w:after="0" w:line="240" w:lineRule="auto"/>
              <w:ind w:left="0" w:right="0" w:firstLine="0"/>
              <w:jc w:val="right"/>
            </w:pPr>
            <w:r>
              <w:rPr>
                <w:color w:val="000000"/>
                <w:spacing w:val="0"/>
                <w:w w:val="100"/>
                <w:position w:val="0"/>
                <w:shd w:val="clear" w:color="auto" w:fill="auto"/>
                <w:lang w:val="cs-CZ" w:eastAsia="cs-CZ" w:bidi="cs-CZ"/>
              </w:rPr>
              <w:t>M2</w:t>
              <w:tab/>
              <w:t>1</w:t>
              <w:tab/>
              <w:t>28,000</w:t>
              <w:tab/>
              <w:t>1</w:t>
              <w:tab/>
              <w:t>362,46</w:t>
              <w:tab/>
              <w:t>|</w:t>
              <w:tab/>
              <w:t>10 148,88</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643" w:val="left"/>
              </w:tabs>
              <w:bidi w:val="0"/>
              <w:spacing w:before="0" w:after="0" w:line="240" w:lineRule="auto"/>
              <w:ind w:left="0" w:right="0" w:firstLine="0"/>
              <w:jc w:val="left"/>
            </w:pPr>
            <w:r>
              <w:rPr>
                <w:color w:val="000000"/>
                <w:spacing w:val="0"/>
                <w:w w:val="100"/>
                <w:position w:val="0"/>
                <w:shd w:val="clear" w:color="auto" w:fill="auto"/>
                <w:lang w:val="cs-CZ" w:eastAsia="cs-CZ" w:bidi="cs-CZ"/>
              </w:rPr>
              <w:t>417|</w:t>
              <w:tab/>
              <w:t>9112A3I</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06" w:val="left"/>
                <w:tab w:pos="956" w:val="left"/>
                <w:tab w:pos="1566" w:val="left"/>
                <w:tab w:pos="1911" w:val="left"/>
                <w:tab w:pos="2526" w:val="left"/>
                <w:tab w:pos="2828"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w:t>
              <w:tab/>
              <w:t>1</w:t>
              <w:tab/>
              <w:t>14,000</w:t>
              <w:tab/>
              <w:t>1</w:t>
              <w:tab/>
              <w:t>207,87</w:t>
              <w:tab/>
              <w:t>|</w:t>
              <w:tab/>
              <w:t>2 910,18</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 VODOR MADLY - DEMONTÁŽ S PŘESUNEM</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3"/>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13"/>
              <w:keepNext w:val="0"/>
              <w:keepLines w:val="0"/>
              <w:widowControl w:val="0"/>
              <w:numPr>
                <w:ilvl w:val="0"/>
                <w:numId w:val="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jeho odvoz na předepsané místo</w:t>
            </w:r>
          </w:p>
        </w:tc>
        <w:tc>
          <w:tcPr>
            <w:vMerge/>
            <w:tcBorders>
              <w:left w:val="single" w:sz="4"/>
            </w:tcBorders>
            <w:shd w:val="clear" w:color="auto" w:fill="FFFFFF"/>
            <w:vAlign w:val="top"/>
          </w:tcPr>
          <w:p>
            <w:pPr/>
          </w:p>
        </w:tc>
      </w:tr>
      <w:tr>
        <w:trPr>
          <w:trHeight w:val="139" w:hRule="exact"/>
        </w:trPr>
        <w:tc>
          <w:tcPr>
            <w:tcBorders>
              <w:top w:val="single" w:sz="4"/>
              <w:bottom w:val="single" w:sz="4"/>
            </w:tcBorders>
            <w:shd w:val="clear" w:color="auto" w:fill="FFFFFF"/>
            <w:vAlign w:val="top"/>
          </w:tcPr>
          <w:p>
            <w:pPr>
              <w:pStyle w:val="Style13"/>
              <w:keepNext w:val="0"/>
              <w:keepLines w:val="0"/>
              <w:widowControl w:val="0"/>
              <w:shd w:val="clear" w:color="auto" w:fill="auto"/>
              <w:tabs>
                <w:tab w:pos="658" w:val="left"/>
              </w:tabs>
              <w:bidi w:val="0"/>
              <w:spacing w:before="0" w:after="0" w:line="240" w:lineRule="auto"/>
              <w:ind w:left="0" w:right="0" w:firstLine="0"/>
              <w:jc w:val="left"/>
            </w:pPr>
            <w:r>
              <w:rPr>
                <w:color w:val="000000"/>
                <w:spacing w:val="0"/>
                <w:w w:val="100"/>
                <w:position w:val="0"/>
                <w:shd w:val="clear" w:color="auto" w:fill="auto"/>
                <w:lang w:val="cs-CZ" w:eastAsia="cs-CZ" w:bidi="cs-CZ"/>
              </w:rPr>
              <w:t>419</w:t>
              <w:tab/>
              <w:t>9112B11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346" w:val="left"/>
                <w:tab w:pos="696" w:val="left"/>
                <w:tab w:pos="1306" w:val="left"/>
                <w:tab w:pos="1608" w:val="left"/>
                <w:tab w:pos="2266" w:val="left"/>
                <w:tab w:pos="2539" w:val="left"/>
              </w:tabs>
              <w:bidi w:val="0"/>
              <w:spacing w:before="0" w:after="0" w:line="240" w:lineRule="auto"/>
              <w:ind w:left="0" w:right="0" w:firstLine="0"/>
              <w:jc w:val="right"/>
            </w:pPr>
            <w:r>
              <w:rPr>
                <w:color w:val="000000"/>
                <w:spacing w:val="0"/>
                <w:w w:val="100"/>
                <w:position w:val="0"/>
                <w:shd w:val="clear" w:color="auto" w:fill="auto"/>
                <w:lang w:val="cs-CZ" w:eastAsia="cs-CZ" w:bidi="cs-CZ"/>
              </w:rPr>
              <w:t>M</w:t>
              <w:tab/>
              <w:t>1</w:t>
              <w:tab/>
              <w:t>14,000</w:t>
              <w:tab/>
              <w:t>|</w:t>
              <w:tab/>
              <w:t>4 599,03</w:t>
              <w:tab/>
              <w:t>|</w:t>
              <w:tab/>
              <w:t>64 386,42</w:t>
            </w:r>
          </w:p>
        </w:tc>
      </w:tr>
    </w:tbl>
    <w:p>
      <w:pPr>
        <w:pStyle w:val="Style17"/>
        <w:keepNext w:val="0"/>
        <w:keepLines w:val="0"/>
        <w:widowControl w:val="0"/>
        <w:shd w:val="clear" w:color="auto" w:fill="auto"/>
        <w:bidi w:val="0"/>
        <w:spacing w:before="0" w:after="0" w:line="240" w:lineRule="auto"/>
        <w:ind w:left="1685" w:right="0" w:firstLine="0"/>
        <w:jc w:val="left"/>
      </w:pPr>
      <w:r>
        <w:rPr>
          <w:color w:val="000000"/>
          <w:spacing w:val="0"/>
          <w:w w:val="100"/>
          <w:position w:val="0"/>
          <w:shd w:val="clear" w:color="auto" w:fill="auto"/>
          <w:lang w:val="cs-CZ" w:eastAsia="cs-CZ" w:bidi="cs-CZ"/>
        </w:rPr>
        <w:t>ZÁBRADLÍ MOSTNÍ SE SVISLOU VÝPLNÍ - DODÁVKA A MONTÁŽ</w:t>
      </w:r>
    </w:p>
    <w:p>
      <w:pPr>
        <w:widowControl w:val="0"/>
        <w:spacing w:after="99" w:line="1" w:lineRule="exact"/>
      </w:pPr>
    </w:p>
    <w:p>
      <w:pPr>
        <w:widowControl w:val="0"/>
        <w:spacing w:line="1" w:lineRule="exact"/>
      </w:pPr>
    </w:p>
    <w:p>
      <w:pPr>
        <w:pStyle w:val="Style17"/>
        <w:keepNext w:val="0"/>
        <w:keepLines w:val="0"/>
        <w:widowControl w:val="0"/>
        <w:shd w:val="clear" w:color="auto" w:fill="auto"/>
        <w:bidi w:val="0"/>
        <w:spacing w:before="0" w:after="0" w:line="271" w:lineRule="auto"/>
        <w:ind w:left="2083" w:right="0" w:firstLine="0"/>
        <w:jc w:val="left"/>
      </w:pPr>
      <w:r>
        <w:rPr>
          <w:color w:val="000000"/>
          <w:spacing w:val="0"/>
          <w:w w:val="100"/>
          <w:position w:val="0"/>
          <w:shd w:val="clear" w:color="auto" w:fill="auto"/>
          <w:lang w:val="cs-CZ" w:eastAsia="cs-CZ" w:bidi="cs-CZ"/>
        </w:rPr>
        <w:t>položka zahrnuje:</w:t>
      </w:r>
    </w:p>
    <w:p>
      <w:pPr>
        <w:pStyle w:val="Style17"/>
        <w:keepNext w:val="0"/>
        <w:keepLines w:val="0"/>
        <w:widowControl w:val="0"/>
        <w:shd w:val="clear" w:color="auto" w:fill="auto"/>
        <w:bidi w:val="0"/>
        <w:spacing w:before="0" w:after="0" w:line="271" w:lineRule="auto"/>
        <w:ind w:left="2083"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7"/>
        <w:keepNext w:val="0"/>
        <w:keepLines w:val="0"/>
        <w:widowControl w:val="0"/>
        <w:shd w:val="clear" w:color="auto" w:fill="auto"/>
        <w:bidi w:val="0"/>
        <w:spacing w:before="0" w:after="0" w:line="271" w:lineRule="auto"/>
        <w:ind w:left="2083" w:right="0" w:firstLine="0"/>
        <w:jc w:val="left"/>
      </w:pPr>
      <w:r>
        <w:rPr>
          <w:color w:val="000000"/>
          <w:spacing w:val="0"/>
          <w:w w:val="100"/>
          <w:position w:val="0"/>
          <w:shd w:val="clear" w:color="auto" w:fill="auto"/>
          <w:lang w:val="cs-CZ" w:eastAsia="cs-CZ" w:bidi="cs-CZ"/>
        </w:rPr>
        <w:t>kotvení sloupků, t.j. kotevní desky, šrouby z nerez oceli, vrty a zálivku případné nivelační hmoty pod kotevní desky</w:t>
      </w:r>
    </w:p>
    <w:tbl>
      <w:tblPr>
        <w:tblOverlap w:val="never"/>
        <w:jc w:val="center"/>
        <w:tblLayout w:type="fixed"/>
      </w:tblPr>
      <w:tblGrid>
        <w:gridCol w:w="682"/>
        <w:gridCol w:w="850"/>
        <w:gridCol w:w="552"/>
        <w:gridCol w:w="4061"/>
        <w:gridCol w:w="677"/>
        <w:gridCol w:w="960"/>
        <w:gridCol w:w="960"/>
        <w:gridCol w:w="974"/>
      </w:tblGrid>
      <w:tr>
        <w:trPr>
          <w:trHeight w:val="269" w:hRule="exact"/>
        </w:trPr>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443</w:t>
            </w:r>
          </w:p>
        </w:tc>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915111</w:t>
            </w:r>
          </w:p>
        </w:tc>
        <w:tc>
          <w:tcPr>
            <w:tcBorders>
              <w:top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451,000</w:t>
            </w:r>
          </w:p>
        </w:tc>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152,01</w:t>
            </w:r>
          </w:p>
        </w:tc>
        <w:tc>
          <w:tcPr>
            <w:tcBorders>
              <w:top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68 556,51</w:t>
            </w:r>
          </w:p>
        </w:tc>
      </w:tr>
    </w:tbl>
    <w:p>
      <w:pPr>
        <w:widowControl w:val="0"/>
        <w:spacing w:after="259" w:line="1" w:lineRule="exact"/>
      </w:pPr>
    </w:p>
    <w:p>
      <w:pPr>
        <w:pStyle w:val="Style23"/>
        <w:keepNext w:val="0"/>
        <w:keepLines w:val="0"/>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cs-CZ" w:eastAsia="cs-CZ" w:bidi="cs-CZ"/>
        </w:rPr>
        <w:t>položka zahrnuje:</w:t>
      </w:r>
    </w:p>
    <w:p>
      <w:pPr>
        <w:pStyle w:val="Style23"/>
        <w:keepNext w:val="0"/>
        <w:keepLines w:val="0"/>
        <w:widowControl w:val="0"/>
        <w:numPr>
          <w:ilvl w:val="0"/>
          <w:numId w:val="5"/>
        </w:numPr>
        <w:shd w:val="clear" w:color="auto" w:fill="auto"/>
        <w:tabs>
          <w:tab w:pos="2269" w:val="left"/>
        </w:tabs>
        <w:bidi w:val="0"/>
        <w:spacing w:before="0" w:after="0" w:line="240" w:lineRule="auto"/>
        <w:ind w:left="210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23"/>
        <w:keepNext w:val="0"/>
        <w:keepLines w:val="0"/>
        <w:widowControl w:val="0"/>
        <w:numPr>
          <w:ilvl w:val="0"/>
          <w:numId w:val="5"/>
        </w:numPr>
        <w:shd w:val="clear" w:color="auto" w:fill="auto"/>
        <w:tabs>
          <w:tab w:pos="2269" w:val="left"/>
        </w:tabs>
        <w:bidi w:val="0"/>
        <w:spacing w:before="0" w:after="0" w:line="240" w:lineRule="auto"/>
        <w:ind w:left="2100" w:right="0" w:firstLine="0"/>
        <w:jc w:val="left"/>
      </w:pPr>
      <w:r>
        <w:rPr>
          <w:color w:val="000000"/>
          <w:spacing w:val="0"/>
          <w:w w:val="100"/>
          <w:position w:val="0"/>
          <w:shd w:val="clear" w:color="auto" w:fill="auto"/>
          <w:lang w:val="cs-CZ" w:eastAsia="cs-CZ" w:bidi="cs-CZ"/>
        </w:rPr>
        <w:t>předznačení a reflexní úpravu</w:t>
      </w:r>
    </w:p>
    <w:p>
      <w:pPr>
        <w:pStyle w:val="Style17"/>
        <w:keepNext w:val="0"/>
        <w:keepLines w:val="0"/>
        <w:widowControl w:val="0"/>
        <w:shd w:val="clear" w:color="auto" w:fill="auto"/>
        <w:bidi w:val="0"/>
        <w:spacing w:before="0" w:after="0" w:line="240" w:lineRule="auto"/>
        <w:ind w:left="1421" w:right="0" w:firstLine="0"/>
        <w:jc w:val="left"/>
      </w:pPr>
      <w:r>
        <w:rPr>
          <w:b/>
          <w:bCs/>
          <w:color w:val="000000"/>
          <w:spacing w:val="0"/>
          <w:w w:val="100"/>
          <w:position w:val="0"/>
          <w:shd w:val="clear" w:color="auto" w:fill="auto"/>
          <w:lang w:val="cs-CZ" w:eastAsia="cs-CZ" w:bidi="cs-CZ"/>
        </w:rPr>
        <w:t>4 Vodorovné konstrukce 134 799,24</w:t>
      </w:r>
    </w:p>
    <w:tbl>
      <w:tblPr>
        <w:tblOverlap w:val="never"/>
        <w:jc w:val="center"/>
        <w:tblLayout w:type="fixed"/>
      </w:tblPr>
      <w:tblGrid>
        <w:gridCol w:w="926"/>
        <w:gridCol w:w="1157"/>
        <w:gridCol w:w="4061"/>
        <w:gridCol w:w="701"/>
        <w:gridCol w:w="936"/>
        <w:gridCol w:w="950"/>
        <w:gridCol w:w="984"/>
      </w:tblGrid>
      <w:tr>
        <w:trPr>
          <w:trHeight w:val="134" w:hRule="exact"/>
        </w:trPr>
        <w:tc>
          <w:tcPr>
            <w:tcBorders>
              <w:top w:val="single" w:sz="4"/>
            </w:tcBorders>
            <w:shd w:val="clear" w:color="auto" w:fill="FFFF00"/>
            <w:vAlign w:val="bottom"/>
          </w:tcPr>
          <w:p>
            <w:pPr>
              <w:pStyle w:val="Style13"/>
              <w:keepNext w:val="0"/>
              <w:keepLines w:val="0"/>
              <w:widowControl w:val="0"/>
              <w:shd w:val="clear" w:color="auto" w:fill="auto"/>
              <w:tabs>
                <w:tab w:leader="hyphen"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4—</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0141013</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00"/>
            <w:vAlign w:val="bottom"/>
          </w:tcPr>
          <w:p>
            <w:pPr>
              <w:pStyle w:val="Style13"/>
              <w:keepNext w:val="0"/>
              <w:keepLines w:val="0"/>
              <w:widowControl w:val="0"/>
              <w:shd w:val="clear" w:color="auto" w:fill="auto"/>
              <w:tabs>
                <w:tab w:pos="63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M3</w:t>
              <w:tab/>
              <w: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3 897,50</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254"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4851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9191111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 |</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463,000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115,63</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53 536,69</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259"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4921</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9661581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00"/>
            <w:vAlign w:val="bottom"/>
          </w:tcPr>
          <w:p>
            <w:pPr>
              <w:pStyle w:val="Style13"/>
              <w:keepNext w:val="0"/>
              <w:keepLines w:val="0"/>
              <w:widowControl w:val="0"/>
              <w:shd w:val="clear" w:color="auto" w:fill="auto"/>
              <w:tabs>
                <w:tab w:pos="63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M3</w:t>
              <w:tab/>
              <w:t>|</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5 157,67</w:t>
            </w:r>
          </w:p>
        </w:tc>
        <w:tc>
          <w:tcPr>
            <w:tcBorders>
              <w:top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77 365,05</w:t>
            </w:r>
          </w:p>
        </w:tc>
      </w:tr>
      <w:tr>
        <w:trPr>
          <w:trHeight w:val="130" w:hRule="exact"/>
        </w:trPr>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c>
          <w:tcPr>
            <w:tcBorders>
              <w:top w:val="single" w:sz="4"/>
            </w:tcBorders>
            <w:shd w:val="clear" w:color="auto" w:fill="FFFF00"/>
            <w:vAlign w:val="top"/>
          </w:tcPr>
          <w:p>
            <w:pPr>
              <w:widowControl w:val="0"/>
              <w:rPr>
                <w:sz w:val="10"/>
                <w:szCs w:val="10"/>
              </w:rPr>
            </w:pPr>
          </w:p>
        </w:tc>
      </w:tr>
      <w:tr>
        <w:trPr>
          <w:trHeight w:val="130"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768" w:hRule="exact"/>
        </w:trPr>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7"/>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3"/>
              <w:keepNext w:val="0"/>
              <w:keepLines w:val="0"/>
              <w:widowControl w:val="0"/>
              <w:numPr>
                <w:ilvl w:val="0"/>
                <w:numId w:val="7"/>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3"/>
              <w:keepNext w:val="0"/>
              <w:keepLines w:val="0"/>
              <w:widowControl w:val="0"/>
              <w:numPr>
                <w:ilvl w:val="0"/>
                <w:numId w:val="7"/>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w:t>
            </w:r>
          </w:p>
          <w:p>
            <w:pPr>
              <w:pStyle w:val="Style13"/>
              <w:keepNext w:val="0"/>
              <w:keepLines w:val="0"/>
              <w:widowControl w:val="0"/>
              <w:numPr>
                <w:ilvl w:val="0"/>
                <w:numId w:val="7"/>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veškeré další práce plynoucí z technologického předpisu a z platných předpisů</w:t>
            </w:r>
          </w:p>
        </w:tc>
        <w:tc>
          <w:tcPr>
            <w:tcBorders>
              <w:left w:val="single" w:sz="4"/>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c>
          <w:tcPr>
            <w:tcBorders/>
            <w:shd w:val="clear" w:color="auto" w:fill="FFFF00"/>
            <w:vAlign w:val="top"/>
          </w:tcPr>
          <w:p>
            <w:pPr>
              <w:widowControl w:val="0"/>
              <w:rPr>
                <w:sz w:val="10"/>
                <w:szCs w:val="10"/>
              </w:rPr>
            </w:pPr>
          </w:p>
        </w:tc>
      </w:tr>
      <w:tr>
        <w:trPr>
          <w:trHeight w:val="13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9</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2 598,00</w:t>
            </w:r>
          </w:p>
        </w:tc>
      </w:tr>
      <w:tr>
        <w:trPr>
          <w:trHeight w:val="139" w:hRule="exact"/>
        </w:trPr>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shd w:val="clear" w:color="auto" w:fill="auto"/>
                <w:vertAlign w:val="superscript"/>
                <w:lang w:val="cs-CZ" w:eastAsia="cs-CZ" w:bidi="cs-CZ"/>
              </w:rPr>
              <w:t>105</w:t>
            </w:r>
            <w:r>
              <w:rPr>
                <w:color w:val="000000"/>
                <w:spacing w:val="0"/>
                <w:w w:val="100"/>
                <w:position w:val="0"/>
                <w:sz w:val="18"/>
                <w:szCs w:val="18"/>
                <w:shd w:val="clear" w:color="auto" w:fill="auto"/>
                <w:lang w:val="cs-CZ" w:eastAsia="cs-CZ" w:bidi="cs-CZ"/>
              </w:rPr>
              <w:t>l</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129221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100MM</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63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M2</w:t>
              <w:tab/>
              <w:t>|</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51,96</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2 598,00</w:t>
            </w:r>
          </w:p>
        </w:tc>
      </w:tr>
    </w:tbl>
    <w:p>
      <w:pPr>
        <w:widowControl w:val="0"/>
        <w:spacing w:after="259" w:line="1" w:lineRule="exact"/>
      </w:pPr>
    </w:p>
    <w:p>
      <w:pPr>
        <w:pStyle w:val="Style23"/>
        <w:keepNext w:val="0"/>
        <w:keepLines w:val="0"/>
        <w:widowControl w:val="0"/>
        <w:shd w:val="clear" w:color="auto" w:fill="auto"/>
        <w:bidi w:val="0"/>
        <w:spacing w:before="0" w:after="100"/>
        <w:ind w:left="2100" w:right="0" w:firstLine="0"/>
        <w:jc w:val="left"/>
      </w:pPr>
      <w:r>
        <w:rPr>
          <w:color w:val="000000"/>
          <w:spacing w:val="0"/>
          <w:w w:val="100"/>
          <w:position w:val="0"/>
          <w:shd w:val="clear" w:color="auto" w:fill="auto"/>
          <w:lang w:val="cs-CZ" w:eastAsia="cs-CZ" w:bidi="cs-CZ"/>
        </w:rPr>
        <w:t>- vodorovná a svislá doprava, přemístění, přeložení, manipulace s výkopkem a uložení na skládku (bez poplatku)</w:t>
      </w:r>
    </w:p>
    <w:tbl>
      <w:tblPr>
        <w:tblOverlap w:val="never"/>
        <w:jc w:val="center"/>
        <w:tblLayout w:type="fixed"/>
      </w:tblPr>
      <w:tblGrid>
        <w:gridCol w:w="677"/>
        <w:gridCol w:w="845"/>
        <w:gridCol w:w="557"/>
        <w:gridCol w:w="4061"/>
        <w:gridCol w:w="672"/>
        <w:gridCol w:w="960"/>
        <w:gridCol w:w="960"/>
        <w:gridCol w:w="970"/>
      </w:tblGrid>
      <w:tr>
        <w:trPr>
          <w:trHeight w:val="134" w:hRule="exact"/>
        </w:trPr>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VP1</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13,000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534,00</w:t>
            </w:r>
          </w:p>
        </w:tc>
        <w:tc>
          <w:tcPr>
            <w:tcBorders>
              <w:top w:val="single" w:sz="4"/>
              <w:left w:val="single" w:sz="4"/>
              <w:righ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6 942,00</w:t>
            </w:r>
          </w:p>
        </w:tc>
      </w:tr>
      <w:tr>
        <w:trPr>
          <w:trHeight w:val="130" w:hRule="exact"/>
        </w:trPr>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VP2</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120,000</w:t>
            </w:r>
          </w:p>
        </w:tc>
        <w:tc>
          <w:tcPr>
            <w:tcBorders>
              <w:top w:val="single" w:sz="4"/>
              <w:lef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446,00</w:t>
            </w:r>
          </w:p>
        </w:tc>
        <w:tc>
          <w:tcPr>
            <w:tcBorders>
              <w:top w:val="single" w:sz="4"/>
              <w:left w:val="single" w:sz="4"/>
              <w:righ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53 520,00</w:t>
            </w:r>
          </w:p>
        </w:tc>
      </w:tr>
      <w:tr>
        <w:trPr>
          <w:trHeight w:val="139" w:hRule="exact"/>
        </w:trPr>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VP3</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89712</w:t>
            </w: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10 200,00</w:t>
            </w:r>
          </w:p>
        </w:tc>
        <w:tc>
          <w:tcPr>
            <w:tcBorders>
              <w:top w:val="single" w:sz="4"/>
              <w:left w:val="single" w:sz="4"/>
              <w:bottom w:val="single" w:sz="4"/>
              <w:right w:val="single" w:sz="4"/>
            </w:tcBorders>
            <w:shd w:val="clear" w:color="auto" w:fill="FFFF00"/>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20 400,00</w:t>
            </w:r>
          </w:p>
        </w:tc>
      </w:tr>
    </w:tbl>
    <w:sectPr>
      <w:footnotePr>
        <w:pos w:val="pageBottom"/>
        <w:numFmt w:val="decimal"/>
        <w:numRestart w:val="continuous"/>
      </w:footnotePr>
      <w:pgSz w:w="11900" w:h="16840"/>
      <w:pgMar w:top="1448" w:left="1078" w:right="1107" w:bottom="1448" w:header="1020" w:footer="102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3408045</wp:posOffset>
              </wp:positionH>
              <wp:positionV relativeFrom="page">
                <wp:posOffset>9860915</wp:posOffset>
              </wp:positionV>
              <wp:extent cx="746760" cy="109855"/>
              <wp:wrapNone/>
              <wp:docPr id="5" name="Shape 5"/>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68.35000000000002pt;margin-top:776.45000000000005pt;width:58.799999999999997pt;height:8.65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777240</wp:posOffset>
              </wp:positionH>
              <wp:positionV relativeFrom="page">
                <wp:posOffset>9819640</wp:posOffset>
              </wp:positionV>
              <wp:extent cx="6013450" cy="0"/>
              <wp:wrapNone/>
              <wp:docPr id="7" name="Shape 7"/>
              <a:graphic xmlns:a="http://schemas.openxmlformats.org/drawingml/2006/main">
                <a:graphicData uri="http://schemas.microsoft.com/office/word/2010/wordprocessingShape">
                  <wps:wsp>
                    <wps:cNvCnPr/>
                    <wps:spPr>
                      <a:xfrm>
                        <a:ext cx="6013450" cy="0"/>
                      </a:xfrm>
                      <a:prstGeom prst="straightConnector1"/>
                      <a:ln w="12700">
                        <a:solidFill/>
                      </a:ln>
                    </wps:spPr>
                    <wps:bodyPr/>
                  </wps:wsp>
                </a:graphicData>
              </a:graphic>
            </wp:anchor>
          </w:drawing>
        </mc:Choice>
        <mc:Fallback>
          <w:pict>
            <v:shape o:spt="32" o:oned="true" path="m,l21600,21600e" style="position:absolute;margin-left:61.200000000000003pt;margin-top:773.20000000000005pt;width:473.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3"/>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Titulek obrázku_"/>
    <w:basedOn w:val="DefaultParagraphFont"/>
    <w:link w:val="Style4"/>
    <w:rPr>
      <w:rFonts w:ascii="Arial" w:eastAsia="Arial" w:hAnsi="Arial" w:cs="Arial"/>
      <w:b/>
      <w:bCs/>
      <w:i w:val="0"/>
      <w:iCs w:val="0"/>
      <w:smallCaps w:val="0"/>
      <w:strike w:val="0"/>
      <w:sz w:val="22"/>
      <w:szCs w:val="22"/>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1_"/>
    <w:basedOn w:val="DefaultParagraphFont"/>
    <w:link w:val="Style9"/>
    <w:rPr>
      <w:rFonts w:ascii="Arial" w:eastAsia="Arial" w:hAnsi="Arial" w:cs="Arial"/>
      <w:b/>
      <w:bCs/>
      <w:i w:val="0"/>
      <w:iCs w:val="0"/>
      <w:smallCaps w:val="0"/>
      <w:strike w:val="0"/>
      <w:sz w:val="22"/>
      <w:szCs w:val="22"/>
      <w:u w:val="none"/>
    </w:rPr>
  </w:style>
  <w:style w:type="character" w:customStyle="1" w:styleId="CharStyle12">
    <w:name w:val="Nadpis #2_"/>
    <w:basedOn w:val="DefaultParagraphFont"/>
    <w:link w:val="Style11"/>
    <w:rPr>
      <w:rFonts w:ascii="Arial" w:eastAsia="Arial" w:hAnsi="Arial" w:cs="Arial"/>
      <w:b/>
      <w:bCs/>
      <w:i w:val="0"/>
      <w:iCs w:val="0"/>
      <w:smallCaps w:val="0"/>
      <w:strike w:val="0"/>
      <w:sz w:val="20"/>
      <w:szCs w:val="20"/>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0"/>
      <w:szCs w:val="10"/>
      <w:u w:val="none"/>
    </w:rPr>
  </w:style>
  <w:style w:type="character" w:customStyle="1" w:styleId="CharStyle18">
    <w:name w:val="Titulek tabulky_"/>
    <w:basedOn w:val="DefaultParagraphFont"/>
    <w:link w:val="Style17"/>
    <w:rPr>
      <w:rFonts w:ascii="Arial" w:eastAsia="Arial" w:hAnsi="Arial" w:cs="Arial"/>
      <w:b w:val="0"/>
      <w:bCs w:val="0"/>
      <w:i w:val="0"/>
      <w:iCs w:val="0"/>
      <w:smallCaps w:val="0"/>
      <w:strike w:val="0"/>
      <w:sz w:val="10"/>
      <w:szCs w:val="10"/>
      <w:u w:val="none"/>
    </w:rPr>
  </w:style>
  <w:style w:type="character" w:customStyle="1" w:styleId="CharStyle24">
    <w:name w:val="Základní text_"/>
    <w:basedOn w:val="DefaultParagraphFont"/>
    <w:link w:val="Style23"/>
    <w:rPr>
      <w:rFonts w:ascii="Arial" w:eastAsia="Arial" w:hAnsi="Arial" w:cs="Arial"/>
      <w:b w:val="0"/>
      <w:bCs w:val="0"/>
      <w:i w:val="0"/>
      <w:iCs w:val="0"/>
      <w:smallCaps w:val="0"/>
      <w:strike w:val="0"/>
      <w:sz w:val="10"/>
      <w:szCs w:val="10"/>
      <w:u w:val="none"/>
    </w:rPr>
  </w:style>
  <w:style w:type="character" w:customStyle="1" w:styleId="CharStyle27">
    <w:name w:val="Základní text (3)_"/>
    <w:basedOn w:val="DefaultParagraphFont"/>
    <w:link w:val="Style26"/>
    <w:rPr>
      <w:rFonts w:ascii="Arial" w:eastAsia="Arial" w:hAnsi="Arial" w:cs="Arial"/>
      <w:b/>
      <w:bCs/>
      <w:i w:val="0"/>
      <w:iCs w:val="0"/>
      <w:smallCaps w:val="0"/>
      <w:strike w:val="0"/>
      <w:sz w:val="18"/>
      <w:szCs w:val="18"/>
      <w:u w:val="none"/>
    </w:rPr>
  </w:style>
  <w:style w:type="paragraph" w:customStyle="1" w:styleId="Style2">
    <w:name w:val="Základní text (2)"/>
    <w:basedOn w:val="Normal"/>
    <w:link w:val="CharStyle3"/>
    <w:pPr>
      <w:widowControl w:val="0"/>
      <w:shd w:val="clear" w:color="auto" w:fill="FFFFFF"/>
      <w:spacing w:line="276" w:lineRule="auto"/>
    </w:pPr>
    <w:rPr>
      <w:rFonts w:ascii="Arial" w:eastAsia="Arial" w:hAnsi="Arial" w:cs="Arial"/>
      <w:b w:val="0"/>
      <w:bCs w:val="0"/>
      <w:i w:val="0"/>
      <w:iCs w:val="0"/>
      <w:smallCaps w:val="0"/>
      <w:strike w:val="0"/>
      <w:sz w:val="20"/>
      <w:szCs w:val="20"/>
      <w:u w:val="none"/>
    </w:rPr>
  </w:style>
  <w:style w:type="paragraph" w:customStyle="1" w:styleId="Style4">
    <w:name w:val="Titulek obrázku"/>
    <w:basedOn w:val="Normal"/>
    <w:link w:val="CharStyle5"/>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1"/>
    <w:basedOn w:val="Normal"/>
    <w:link w:val="CharStyle10"/>
    <w:pPr>
      <w:widowControl w:val="0"/>
      <w:shd w:val="clear" w:color="auto" w:fill="FFFFFF"/>
      <w:spacing w:after="230"/>
      <w:jc w:val="center"/>
      <w:outlineLvl w:val="0"/>
    </w:pPr>
    <w:rPr>
      <w:rFonts w:ascii="Arial" w:eastAsia="Arial" w:hAnsi="Arial" w:cs="Arial"/>
      <w:b/>
      <w:bCs/>
      <w:i w:val="0"/>
      <w:iCs w:val="0"/>
      <w:smallCaps w:val="0"/>
      <w:strike w:val="0"/>
      <w:sz w:val="22"/>
      <w:szCs w:val="22"/>
      <w:u w:val="none"/>
    </w:rPr>
  </w:style>
  <w:style w:type="paragraph" w:customStyle="1" w:styleId="Style11">
    <w:name w:val="Nadpis #2"/>
    <w:basedOn w:val="Normal"/>
    <w:link w:val="CharStyle12"/>
    <w:pPr>
      <w:widowControl w:val="0"/>
      <w:shd w:val="clear" w:color="auto" w:fill="FFFFFF"/>
      <w:spacing w:after="170" w:line="276" w:lineRule="auto"/>
      <w:jc w:val="center"/>
      <w:outlineLvl w:val="1"/>
    </w:pPr>
    <w:rPr>
      <w:rFonts w:ascii="Arial" w:eastAsia="Arial" w:hAnsi="Arial" w:cs="Arial"/>
      <w:b/>
      <w:bCs/>
      <w:i w:val="0"/>
      <w:iCs w:val="0"/>
      <w:smallCaps w:val="0"/>
      <w:strike w:val="0"/>
      <w:sz w:val="20"/>
      <w:szCs w:val="20"/>
      <w:u w:val="none"/>
    </w:rPr>
  </w:style>
  <w:style w:type="paragraph" w:customStyle="1" w:styleId="Style13">
    <w:name w:val="Jiné"/>
    <w:basedOn w:val="Normal"/>
    <w:link w:val="CharStyle14"/>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17">
    <w:name w:val="Titulek tabulky"/>
    <w:basedOn w:val="Normal"/>
    <w:link w:val="CharStyle18"/>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23">
    <w:name w:val="Základní text"/>
    <w:basedOn w:val="Normal"/>
    <w:link w:val="CharStyle24"/>
    <w:pPr>
      <w:widowControl w:val="0"/>
      <w:shd w:val="clear" w:color="auto" w:fill="FFFFFF"/>
      <w:spacing w:line="271" w:lineRule="auto"/>
    </w:pPr>
    <w:rPr>
      <w:rFonts w:ascii="Arial" w:eastAsia="Arial" w:hAnsi="Arial" w:cs="Arial"/>
      <w:b w:val="0"/>
      <w:bCs w:val="0"/>
      <w:i w:val="0"/>
      <w:iCs w:val="0"/>
      <w:smallCaps w:val="0"/>
      <w:strike w:val="0"/>
      <w:sz w:val="10"/>
      <w:szCs w:val="10"/>
      <w:u w:val="none"/>
    </w:rPr>
  </w:style>
  <w:style w:type="paragraph" w:customStyle="1" w:styleId="Style26">
    <w:name w:val="Základní text (3)"/>
    <w:basedOn w:val="Normal"/>
    <w:link w:val="CharStyle27"/>
    <w:pPr>
      <w:widowControl w:val="0"/>
      <w:shd w:val="clear" w:color="auto" w:fill="FFFFFF"/>
      <w:spacing w:after="30"/>
      <w:ind w:left="2240"/>
    </w:pPr>
    <w:rPr>
      <w:rFonts w:ascii="Arial" w:eastAsia="Arial" w:hAnsi="Arial" w:cs="Arial"/>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s>
</file>

<file path=docProps/core.xml><?xml version="1.0" encoding="utf-8"?>
<cp:coreProperties xmlns:cp="http://schemas.openxmlformats.org/package/2006/metadata/core-properties" xmlns:dc="http://purl.org/dc/elements/1.1/">
  <dc:title/>
  <dc:subject/>
  <dc:creator>kostelecka</dc:creator>
  <cp:keywords/>
</cp:coreProperties>
</file>