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929" w14:textId="479246B2" w:rsidR="00D21916" w:rsidRPr="00647E17" w:rsidRDefault="00D21916" w:rsidP="00D21916">
      <w:pPr>
        <w:pStyle w:val="Vchoz"/>
        <w:spacing w:before="120" w:after="0"/>
        <w:jc w:val="center"/>
        <w:rPr>
          <w:rFonts w:ascii="Calibri" w:hAnsi="Calibri" w:cs="Arial"/>
          <w:b/>
          <w:sz w:val="32"/>
          <w:szCs w:val="32"/>
        </w:rPr>
      </w:pPr>
      <w:r w:rsidRPr="00647E17">
        <w:rPr>
          <w:rFonts w:ascii="Calibri" w:hAnsi="Calibri" w:cs="Arial"/>
          <w:b/>
          <w:sz w:val="32"/>
          <w:szCs w:val="32"/>
        </w:rPr>
        <w:t xml:space="preserve">SMLOUVA O </w:t>
      </w:r>
      <w:r w:rsidR="00E4149B">
        <w:rPr>
          <w:rFonts w:ascii="Calibri" w:hAnsi="Calibri" w:cs="Arial"/>
          <w:b/>
          <w:sz w:val="32"/>
          <w:szCs w:val="32"/>
        </w:rPr>
        <w:t>VÝKONU</w:t>
      </w:r>
      <w:r w:rsidR="00985FF4">
        <w:rPr>
          <w:rFonts w:ascii="Calibri" w:hAnsi="Calibri" w:cs="Arial"/>
          <w:b/>
          <w:sz w:val="32"/>
          <w:szCs w:val="32"/>
        </w:rPr>
        <w:t xml:space="preserve"> INŽENÝRSKÉ ČINNOSTI</w:t>
      </w:r>
    </w:p>
    <w:p w14:paraId="641DA4EE" w14:textId="298312D7" w:rsidR="00D21916" w:rsidRPr="00D41C22" w:rsidRDefault="00D21916" w:rsidP="00245012">
      <w:pPr>
        <w:pStyle w:val="Vchoz"/>
        <w:spacing w:before="120" w:after="120"/>
        <w:jc w:val="center"/>
        <w:rPr>
          <w:rFonts w:asciiTheme="minorHAnsi" w:hAnsiTheme="minorHAnsi"/>
          <w:sz w:val="24"/>
          <w:szCs w:val="24"/>
        </w:rPr>
      </w:pPr>
      <w:r w:rsidRPr="00D41C22">
        <w:rPr>
          <w:rFonts w:asciiTheme="minorHAnsi" w:hAnsiTheme="minorHAnsi" w:cs="Arial"/>
          <w:sz w:val="24"/>
          <w:szCs w:val="24"/>
        </w:rPr>
        <w:t>č. MUZ/</w:t>
      </w:r>
      <w:r w:rsidR="00DE50A6">
        <w:rPr>
          <w:rFonts w:asciiTheme="minorHAnsi" w:hAnsiTheme="minorHAnsi" w:cs="Arial"/>
          <w:sz w:val="24"/>
          <w:szCs w:val="24"/>
        </w:rPr>
        <w:t>163/</w:t>
      </w:r>
      <w:r w:rsidRPr="00D41C22">
        <w:rPr>
          <w:rFonts w:asciiTheme="minorHAnsi" w:hAnsiTheme="minorHAnsi" w:cs="Arial"/>
          <w:sz w:val="24"/>
          <w:szCs w:val="24"/>
        </w:rPr>
        <w:t>20</w:t>
      </w:r>
      <w:r w:rsidR="00245012">
        <w:rPr>
          <w:rFonts w:asciiTheme="minorHAnsi" w:hAnsiTheme="minorHAnsi" w:cs="Arial"/>
          <w:sz w:val="24"/>
          <w:szCs w:val="24"/>
        </w:rPr>
        <w:t>22</w:t>
      </w:r>
    </w:p>
    <w:p w14:paraId="604D31EC" w14:textId="77777777" w:rsidR="00D21916" w:rsidRPr="0067018D" w:rsidRDefault="00D21916" w:rsidP="00D21916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18D">
        <w:rPr>
          <w:rFonts w:asciiTheme="minorHAnsi" w:hAnsiTheme="minorHAnsi" w:cstheme="minorHAnsi"/>
          <w:sz w:val="22"/>
          <w:szCs w:val="22"/>
        </w:rPr>
        <w:t>Smluvní strany:</w:t>
      </w:r>
    </w:p>
    <w:p w14:paraId="0C81276B" w14:textId="77777777" w:rsidR="00D21916" w:rsidRPr="0067018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018D">
        <w:rPr>
          <w:rFonts w:asciiTheme="minorHAnsi" w:hAnsiTheme="minorHAnsi" w:cstheme="minorHAnsi"/>
          <w:b/>
          <w:sz w:val="22"/>
          <w:szCs w:val="22"/>
        </w:rPr>
        <w:t>Muzeum hlavního města Prahy</w:t>
      </w:r>
    </w:p>
    <w:p w14:paraId="51D1F0F0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příspěvková organizace hl. m. Prahy</w:t>
      </w:r>
    </w:p>
    <w:p w14:paraId="7E150272" w14:textId="04F25FB9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eastAsia="Symbol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sídlem: Kožná 475/1, 110 00 Praha 1 </w:t>
      </w:r>
      <w:r w:rsidR="00647506" w:rsidRPr="00EE61ED">
        <w:rPr>
          <w:rFonts w:asciiTheme="minorHAnsi" w:eastAsia="Symbol" w:hAnsiTheme="minorHAnsi" w:cstheme="minorHAnsi"/>
          <w:color w:val="auto"/>
          <w:sz w:val="22"/>
          <w:szCs w:val="22"/>
        </w:rPr>
        <w:t>–</w:t>
      </w: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 Staré Město</w:t>
      </w:r>
    </w:p>
    <w:p w14:paraId="070BD8C3" w14:textId="40EEC9C1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zastoupená PhDr. Zuzanou Strnadovou</w:t>
      </w:r>
      <w:r w:rsidR="00E03AF5" w:rsidRPr="00EE61ED">
        <w:rPr>
          <w:rFonts w:asciiTheme="minorHAnsi" w:hAnsiTheme="minorHAnsi" w:cstheme="minorHAnsi"/>
          <w:color w:val="auto"/>
          <w:sz w:val="22"/>
          <w:szCs w:val="22"/>
        </w:rPr>
        <w:t>, ředitelkou</w:t>
      </w:r>
    </w:p>
    <w:p w14:paraId="6C87625D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IČO: 00064432</w:t>
      </w:r>
    </w:p>
    <w:p w14:paraId="20D58C76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DIČ: CZ00064432</w:t>
      </w:r>
    </w:p>
    <w:p w14:paraId="3B7A5C51" w14:textId="237DF160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</w:p>
    <w:p w14:paraId="603453E9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je plátcem DPH</w:t>
      </w:r>
    </w:p>
    <w:p w14:paraId="5283EC3B" w14:textId="77777777" w:rsidR="00D21916" w:rsidRPr="00EE61ED" w:rsidRDefault="00D21916" w:rsidP="00D21916">
      <w:pPr>
        <w:pStyle w:val="Vchoz"/>
        <w:spacing w:before="12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(dále jen „</w:t>
      </w:r>
      <w:r w:rsidRPr="00EE61ED">
        <w:rPr>
          <w:rFonts w:asciiTheme="minorHAnsi" w:hAnsiTheme="minorHAnsi" w:cstheme="minorHAnsi"/>
          <w:b/>
          <w:color w:val="auto"/>
          <w:sz w:val="22"/>
          <w:szCs w:val="22"/>
        </w:rPr>
        <w:t>Objednatel</w:t>
      </w:r>
      <w:r w:rsidRPr="00EE61ED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2A0A846D" w14:textId="4C996EA8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4B13198" w14:textId="62DC4B29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B46F963" w14:textId="52038ED4" w:rsidR="00D21916" w:rsidRPr="00EE61ED" w:rsidRDefault="0056266A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06965209"/>
      <w:r w:rsidRPr="00EE61ED">
        <w:rPr>
          <w:rFonts w:asciiTheme="minorHAnsi" w:hAnsiTheme="minorHAnsi" w:cstheme="minorHAnsi"/>
          <w:b/>
          <w:color w:val="auto"/>
          <w:sz w:val="22"/>
          <w:szCs w:val="22"/>
        </w:rPr>
        <w:t>DELTAPLAN spol. s</w:t>
      </w:r>
      <w:r w:rsidR="00857186" w:rsidRPr="00EE61E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EE61ED">
        <w:rPr>
          <w:rFonts w:asciiTheme="minorHAnsi" w:hAnsiTheme="minorHAnsi" w:cstheme="minorHAnsi"/>
          <w:b/>
          <w:color w:val="auto"/>
          <w:sz w:val="22"/>
          <w:szCs w:val="22"/>
        </w:rPr>
        <w:t>r.o.</w:t>
      </w:r>
    </w:p>
    <w:bookmarkEnd w:id="0"/>
    <w:p w14:paraId="52FA41FE" w14:textId="71CFC082" w:rsidR="00647506" w:rsidRPr="00EE61ED" w:rsidRDefault="00D21916" w:rsidP="00245012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sídlem: </w:t>
      </w:r>
      <w:r w:rsidR="00245012" w:rsidRPr="00EE61E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47506" w:rsidRPr="00EE61ED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647506" w:rsidRPr="00EE61E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ankovcova 938/</w:t>
      </w:r>
      <w:proofErr w:type="gramStart"/>
      <w:r w:rsidR="00647506" w:rsidRPr="00EE61E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18a</w:t>
      </w:r>
      <w:proofErr w:type="gramEnd"/>
      <w:r w:rsidR="00647506" w:rsidRPr="00EE61E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170 00 Praha 7 – Holešovice</w:t>
      </w:r>
    </w:p>
    <w:p w14:paraId="0BD635B7" w14:textId="495DD3C7" w:rsidR="00D21916" w:rsidRPr="00EE61ED" w:rsidRDefault="00D21916" w:rsidP="00E825DA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zapsaná v obchodním rejstříku vedeném </w:t>
      </w:r>
      <w:r w:rsidR="00095DD5" w:rsidRPr="00EE61ED">
        <w:rPr>
          <w:rFonts w:asciiTheme="minorHAnsi" w:hAnsiTheme="minorHAnsi" w:cstheme="minorHAnsi"/>
          <w:color w:val="auto"/>
          <w:sz w:val="22"/>
          <w:szCs w:val="22"/>
        </w:rPr>
        <w:t>Městským</w:t>
      </w: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 soudem v</w:t>
      </w:r>
      <w:r w:rsidR="00F22445"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DD5" w:rsidRPr="00EE61ED">
        <w:rPr>
          <w:rFonts w:asciiTheme="minorHAnsi" w:hAnsiTheme="minorHAnsi" w:cstheme="minorHAnsi"/>
          <w:color w:val="auto"/>
          <w:sz w:val="22"/>
          <w:szCs w:val="22"/>
        </w:rPr>
        <w:t>Praze</w:t>
      </w: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EE61ED">
        <w:rPr>
          <w:rFonts w:asciiTheme="minorHAnsi" w:hAnsiTheme="minorHAnsi" w:cstheme="minorHAnsi"/>
          <w:color w:val="auto"/>
          <w:sz w:val="22"/>
          <w:szCs w:val="22"/>
        </w:rPr>
        <w:t>sp</w:t>
      </w:r>
      <w:proofErr w:type="spellEnd"/>
      <w:r w:rsidRPr="00EE61ED">
        <w:rPr>
          <w:rFonts w:asciiTheme="minorHAnsi" w:hAnsiTheme="minorHAnsi" w:cstheme="minorHAnsi"/>
          <w:color w:val="auto"/>
          <w:sz w:val="22"/>
          <w:szCs w:val="22"/>
        </w:rPr>
        <w:t>. zn.</w:t>
      </w:r>
      <w:r w:rsidR="00F22445"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25DA" w:rsidRPr="00EE61ED">
        <w:rPr>
          <w:rFonts w:asciiTheme="minorHAnsi" w:hAnsiTheme="minorHAnsi" w:cstheme="minorHAnsi"/>
          <w:color w:val="auto"/>
          <w:sz w:val="22"/>
          <w:szCs w:val="22"/>
        </w:rPr>
        <w:t>C 1066</w:t>
      </w:r>
    </w:p>
    <w:p w14:paraId="33D76EBE" w14:textId="1B9C2412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zastoupená </w:t>
      </w:r>
      <w:r w:rsidR="00095DD5"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Ing. Petrem </w:t>
      </w:r>
      <w:proofErr w:type="spellStart"/>
      <w:r w:rsidR="00095DD5" w:rsidRPr="00EE61ED">
        <w:rPr>
          <w:rFonts w:asciiTheme="minorHAnsi" w:hAnsiTheme="minorHAnsi" w:cstheme="minorHAnsi"/>
          <w:color w:val="auto"/>
          <w:sz w:val="22"/>
          <w:szCs w:val="22"/>
        </w:rPr>
        <w:t>Blažkou</w:t>
      </w:r>
      <w:proofErr w:type="spellEnd"/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95DD5" w:rsidRPr="00EE61ED">
        <w:rPr>
          <w:rFonts w:asciiTheme="minorHAnsi" w:hAnsiTheme="minorHAnsi" w:cstheme="minorHAnsi"/>
          <w:color w:val="auto"/>
          <w:sz w:val="22"/>
          <w:szCs w:val="22"/>
        </w:rPr>
        <w:t>jednatelem</w:t>
      </w:r>
    </w:p>
    <w:p w14:paraId="6AC050E1" w14:textId="6762216A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="00A03C46" w:rsidRPr="00EE61ED">
        <w:rPr>
          <w:rFonts w:asciiTheme="minorHAnsi" w:hAnsiTheme="minorHAnsi" w:cstheme="minorHAnsi"/>
          <w:color w:val="auto"/>
          <w:sz w:val="22"/>
          <w:szCs w:val="22"/>
        </w:rPr>
        <w:t>15889866</w:t>
      </w:r>
    </w:p>
    <w:p w14:paraId="6EEBAA1E" w14:textId="1D5A3C24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3B63C1" w:rsidRPr="00EE61ED">
        <w:rPr>
          <w:rFonts w:asciiTheme="minorHAnsi" w:hAnsiTheme="minorHAnsi" w:cstheme="minorHAnsi"/>
          <w:color w:val="auto"/>
          <w:sz w:val="22"/>
          <w:szCs w:val="22"/>
        </w:rPr>
        <w:t>CZ15889866</w:t>
      </w:r>
    </w:p>
    <w:p w14:paraId="383C459A" w14:textId="31A1BDF4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</w:p>
    <w:p w14:paraId="1CC83F01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je plátcem DPH</w:t>
      </w:r>
    </w:p>
    <w:p w14:paraId="4925D856" w14:textId="721CF44D" w:rsidR="00D21916" w:rsidRPr="00EE61ED" w:rsidRDefault="00D21916" w:rsidP="00D21916">
      <w:pPr>
        <w:pStyle w:val="Vchoz"/>
        <w:spacing w:before="120"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1ED">
        <w:rPr>
          <w:rFonts w:asciiTheme="minorHAnsi" w:hAnsiTheme="minorHAnsi" w:cstheme="minorHAnsi"/>
          <w:color w:val="auto"/>
          <w:sz w:val="22"/>
          <w:szCs w:val="22"/>
        </w:rPr>
        <w:t>(dále jen „</w:t>
      </w:r>
      <w:r w:rsidR="00985FF4" w:rsidRPr="00EE61ED">
        <w:rPr>
          <w:rFonts w:asciiTheme="minorHAnsi" w:hAnsiTheme="minorHAnsi" w:cstheme="minorHAnsi"/>
          <w:b/>
          <w:color w:val="auto"/>
          <w:sz w:val="22"/>
          <w:szCs w:val="22"/>
        </w:rPr>
        <w:t>Poskytovatel</w:t>
      </w:r>
      <w:r w:rsidRPr="00EE61ED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3AF262BE" w14:textId="77777777" w:rsidR="00D21916" w:rsidRPr="00EE61ED" w:rsidRDefault="00D21916" w:rsidP="00D21916">
      <w:pPr>
        <w:pStyle w:val="Vchoz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0DDE37" w14:textId="1550821B" w:rsidR="00D21916" w:rsidRPr="0067018D" w:rsidRDefault="00D21916" w:rsidP="00D21916">
      <w:pPr>
        <w:jc w:val="both"/>
        <w:rPr>
          <w:rFonts w:asciiTheme="minorHAnsi" w:hAnsiTheme="minorHAnsi" w:cstheme="minorHAnsi"/>
          <w:sz w:val="22"/>
          <w:szCs w:val="22"/>
        </w:rPr>
      </w:pPr>
      <w:r w:rsidRPr="0067018D">
        <w:rPr>
          <w:rFonts w:asciiTheme="minorHAnsi" w:hAnsiTheme="minorHAnsi" w:cstheme="minorHAnsi"/>
          <w:sz w:val="22"/>
          <w:szCs w:val="22"/>
        </w:rPr>
        <w:t xml:space="preserve">uzavírají podle § </w:t>
      </w:r>
      <w:r w:rsidR="00F22445" w:rsidRPr="0067018D">
        <w:rPr>
          <w:rFonts w:asciiTheme="minorHAnsi" w:hAnsiTheme="minorHAnsi" w:cstheme="minorHAnsi"/>
          <w:sz w:val="22"/>
          <w:szCs w:val="22"/>
        </w:rPr>
        <w:t>1746 odst. 2</w:t>
      </w:r>
      <w:r w:rsidRPr="0067018D">
        <w:rPr>
          <w:rFonts w:asciiTheme="minorHAnsi" w:hAnsiTheme="minorHAnsi" w:cstheme="minorHAnsi"/>
          <w:sz w:val="22"/>
          <w:szCs w:val="22"/>
        </w:rPr>
        <w:t xml:space="preserve"> </w:t>
      </w:r>
      <w:r w:rsidR="00985FF4" w:rsidRPr="0067018D">
        <w:rPr>
          <w:rFonts w:asciiTheme="minorHAnsi" w:hAnsiTheme="minorHAnsi" w:cstheme="minorHAnsi"/>
          <w:sz w:val="22"/>
          <w:szCs w:val="22"/>
        </w:rPr>
        <w:t xml:space="preserve">ve spoj. s § 2430 </w:t>
      </w:r>
      <w:r w:rsidRPr="0067018D">
        <w:rPr>
          <w:rFonts w:asciiTheme="minorHAnsi" w:hAnsiTheme="minorHAnsi" w:cstheme="minorHAnsi"/>
          <w:sz w:val="22"/>
          <w:szCs w:val="22"/>
        </w:rPr>
        <w:t>a násl. zákona č. 89/2012 Sb., občanský zákoník, ve</w:t>
      </w:r>
      <w:r w:rsidR="00985FF4" w:rsidRPr="0067018D">
        <w:rPr>
          <w:rFonts w:asciiTheme="minorHAnsi" w:hAnsiTheme="minorHAnsi" w:cstheme="minorHAnsi"/>
          <w:sz w:val="22"/>
          <w:szCs w:val="22"/>
        </w:rPr>
        <w:t> </w:t>
      </w:r>
      <w:r w:rsidRPr="0067018D">
        <w:rPr>
          <w:rFonts w:asciiTheme="minorHAnsi" w:hAnsiTheme="minorHAnsi" w:cstheme="minorHAnsi"/>
          <w:sz w:val="22"/>
          <w:szCs w:val="22"/>
        </w:rPr>
        <w:t>znění pozdějších předpisů (dále jen „</w:t>
      </w:r>
      <w:r w:rsidRPr="0067018D">
        <w:rPr>
          <w:rFonts w:asciiTheme="minorHAnsi" w:hAnsiTheme="minorHAnsi" w:cstheme="minorHAnsi"/>
          <w:b/>
          <w:bCs/>
          <w:sz w:val="22"/>
          <w:szCs w:val="22"/>
        </w:rPr>
        <w:t>občanský zákoník</w:t>
      </w:r>
      <w:r w:rsidRPr="0067018D">
        <w:rPr>
          <w:rFonts w:asciiTheme="minorHAnsi" w:hAnsiTheme="minorHAnsi" w:cstheme="minorHAnsi"/>
          <w:sz w:val="22"/>
          <w:szCs w:val="22"/>
        </w:rPr>
        <w:t xml:space="preserve">“) tuto smlouvu o </w:t>
      </w:r>
      <w:r w:rsidR="00E4149B">
        <w:rPr>
          <w:rFonts w:asciiTheme="minorHAnsi" w:hAnsiTheme="minorHAnsi" w:cstheme="minorHAnsi"/>
          <w:sz w:val="22"/>
          <w:szCs w:val="22"/>
        </w:rPr>
        <w:t>výkonu</w:t>
      </w:r>
      <w:r w:rsidR="00985FF4" w:rsidRPr="0067018D">
        <w:rPr>
          <w:rFonts w:asciiTheme="minorHAnsi" w:hAnsiTheme="minorHAnsi" w:cstheme="minorHAnsi"/>
          <w:sz w:val="22"/>
          <w:szCs w:val="22"/>
        </w:rPr>
        <w:t xml:space="preserve"> inženýrské činnosti</w:t>
      </w:r>
      <w:r w:rsidRPr="0067018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67018D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67018D">
        <w:rPr>
          <w:rFonts w:asciiTheme="minorHAnsi" w:hAnsiTheme="minorHAnsi" w:cstheme="minorHAnsi"/>
          <w:sz w:val="22"/>
          <w:szCs w:val="22"/>
        </w:rPr>
        <w:t>“):</w:t>
      </w:r>
    </w:p>
    <w:p w14:paraId="28246E82" w14:textId="77777777" w:rsidR="00D21916" w:rsidRPr="0067018D" w:rsidRDefault="00D21916" w:rsidP="00D219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2BBA6" w14:textId="77777777" w:rsidR="00D21916" w:rsidRPr="0067018D" w:rsidRDefault="00D21916" w:rsidP="00D21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018D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07B596B7" w14:textId="0FFEF8DB" w:rsidR="00D21916" w:rsidRPr="0067018D" w:rsidRDefault="00D21916" w:rsidP="00D21916">
      <w:pPr>
        <w:numPr>
          <w:ilvl w:val="0"/>
          <w:numId w:val="12"/>
        </w:numPr>
        <w:suppressAutoHyphens/>
        <w:spacing w:before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7018D">
        <w:rPr>
          <w:rFonts w:asciiTheme="minorHAnsi" w:hAnsiTheme="minorHAnsi" w:cstheme="minorHAnsi"/>
          <w:color w:val="00000A"/>
          <w:sz w:val="22"/>
          <w:szCs w:val="22"/>
        </w:rPr>
        <w:t>Objednatel prohlašuje, že</w:t>
      </w:r>
      <w:r w:rsidR="00E106EC" w:rsidRPr="0067018D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C011337" w14:textId="22B63327" w:rsidR="00E106EC" w:rsidRPr="0067018D" w:rsidRDefault="00E106EC" w:rsidP="00E106EC">
      <w:pPr>
        <w:pStyle w:val="psm"/>
        <w:tabs>
          <w:tab w:val="clear" w:pos="993"/>
        </w:tabs>
        <w:ind w:left="709" w:hanging="142"/>
      </w:pPr>
      <w:r w:rsidRPr="0067018D">
        <w:t xml:space="preserve">má na základě zřizovací listiny příspěvkové organizace Muzea hlavního města Prahy vydané Radou hlavního města Prahy, ve spojení s přílohou č. 1 zřizovací listiny, svěřenou do správy budovu – dům U Zlatého prstenu, stavbu č.p. 630, která je součástí pozemku </w:t>
      </w:r>
      <w:proofErr w:type="spellStart"/>
      <w:r w:rsidRPr="0067018D">
        <w:t>parc</w:t>
      </w:r>
      <w:proofErr w:type="spellEnd"/>
      <w:r w:rsidRPr="0067018D">
        <w:t xml:space="preserve">. č. 627, zastavěná plocha a nádvoří, vše zapsáno na LV 122 pro kat. území Staré Město, obec hlavní město Praha, adresní místo Týnská 630/6, 11000 Praha 1 </w:t>
      </w:r>
      <w:r w:rsidR="00612EB3" w:rsidRPr="0067018D">
        <w:rPr>
          <w:rFonts w:eastAsia="Symbol"/>
        </w:rPr>
        <w:t>-</w:t>
      </w:r>
      <w:r w:rsidRPr="0067018D">
        <w:t xml:space="preserve"> Staré Město (dále jen „</w:t>
      </w:r>
      <w:r w:rsidR="002A1AF2" w:rsidRPr="0067018D">
        <w:rPr>
          <w:b/>
          <w:bCs/>
        </w:rPr>
        <w:t>O</w:t>
      </w:r>
      <w:r w:rsidRPr="0067018D">
        <w:rPr>
          <w:b/>
          <w:bCs/>
        </w:rPr>
        <w:t>bjekt</w:t>
      </w:r>
      <w:r w:rsidRPr="0067018D">
        <w:t>“)</w:t>
      </w:r>
      <w:r w:rsidR="00E10815" w:rsidRPr="0067018D">
        <w:t>;</w:t>
      </w:r>
      <w:r w:rsidRPr="0067018D">
        <w:t xml:space="preserve"> </w:t>
      </w:r>
    </w:p>
    <w:p w14:paraId="10F47011" w14:textId="262EC66E" w:rsidR="00E106EC" w:rsidRPr="0067018D" w:rsidRDefault="00E106EC" w:rsidP="00E106EC">
      <w:pPr>
        <w:pStyle w:val="psm"/>
        <w:tabs>
          <w:tab w:val="clear" w:pos="993"/>
        </w:tabs>
        <w:ind w:left="709" w:hanging="142"/>
      </w:pPr>
      <w:r w:rsidRPr="0067018D">
        <w:t>je v souladu s uvedenou zřizovací listinou a právními předpisy platnými a účinnými na území České republiky, zejm. zákonem č. 250/2000 Sb. o rozpočtových pravidlech územních rozpočtů a zákonem č. 131/2000 Sb., o hlavním městě Praze, oprávněn tuto smlouvu uzavřít.</w:t>
      </w:r>
    </w:p>
    <w:p w14:paraId="5C63A1ED" w14:textId="18ABE060" w:rsidR="00D21916" w:rsidRPr="0067018D" w:rsidRDefault="00985FF4" w:rsidP="00D21916">
      <w:pPr>
        <w:numPr>
          <w:ilvl w:val="0"/>
          <w:numId w:val="12"/>
        </w:numPr>
        <w:tabs>
          <w:tab w:val="num" w:pos="720"/>
        </w:tabs>
        <w:suppressAutoHyphens/>
        <w:spacing w:before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7018D">
        <w:rPr>
          <w:rFonts w:asciiTheme="minorHAnsi" w:hAnsiTheme="minorHAnsi" w:cstheme="minorHAnsi"/>
          <w:color w:val="00000A"/>
          <w:sz w:val="22"/>
          <w:szCs w:val="22"/>
        </w:rPr>
        <w:t>Poskytovatel</w:t>
      </w:r>
      <w:r w:rsidR="00D21916" w:rsidRPr="0067018D">
        <w:rPr>
          <w:rFonts w:asciiTheme="minorHAnsi" w:hAnsiTheme="minorHAnsi" w:cstheme="minorHAnsi"/>
          <w:color w:val="00000A"/>
          <w:sz w:val="22"/>
          <w:szCs w:val="22"/>
        </w:rPr>
        <w:t xml:space="preserve"> prohlašuje, že: </w:t>
      </w:r>
    </w:p>
    <w:p w14:paraId="5E80C0AA" w14:textId="59405769" w:rsidR="00324177" w:rsidRPr="0067018D" w:rsidRDefault="00324177" w:rsidP="00DB3D8E">
      <w:pPr>
        <w:pStyle w:val="psm"/>
        <w:numPr>
          <w:ilvl w:val="2"/>
          <w:numId w:val="35"/>
        </w:numPr>
        <w:ind w:left="709" w:hanging="142"/>
      </w:pPr>
      <w:r w:rsidRPr="0067018D">
        <w:t xml:space="preserve">je obchodní společností s předmětem podnikání m. j. </w:t>
      </w:r>
      <w:r w:rsidR="00224611" w:rsidRPr="0067018D">
        <w:t>inženýrská činnost a</w:t>
      </w:r>
      <w:r w:rsidR="00DB3D8E" w:rsidRPr="0067018D">
        <w:t> </w:t>
      </w:r>
      <w:r w:rsidR="00224611" w:rsidRPr="0067018D">
        <w:t>poskytování konzultací a technické pomoci</w:t>
      </w:r>
      <w:r w:rsidR="00770FA6" w:rsidRPr="0067018D">
        <w:t xml:space="preserve"> </w:t>
      </w:r>
      <w:r w:rsidR="00224611" w:rsidRPr="0067018D">
        <w:t>pro účastníky investičního procesu, typizační práce, poradenská</w:t>
      </w:r>
      <w:r w:rsidR="00770FA6" w:rsidRPr="0067018D">
        <w:t xml:space="preserve"> </w:t>
      </w:r>
      <w:r w:rsidR="00224611" w:rsidRPr="0067018D">
        <w:t>a školící činnost, jakož i servisní služby v rámci předmětu</w:t>
      </w:r>
      <w:r w:rsidR="00770FA6" w:rsidRPr="0067018D">
        <w:t xml:space="preserve"> </w:t>
      </w:r>
      <w:r w:rsidR="00224611" w:rsidRPr="0067018D">
        <w:t>činnosti</w:t>
      </w:r>
      <w:r w:rsidR="00770FA6" w:rsidRPr="0067018D">
        <w:t xml:space="preserve">, </w:t>
      </w:r>
      <w:r w:rsidR="007359B5" w:rsidRPr="0067018D">
        <w:t>dále projektování v oboru architektury</w:t>
      </w:r>
      <w:r w:rsidR="008244AC" w:rsidRPr="0067018D">
        <w:t>,</w:t>
      </w:r>
      <w:r w:rsidR="007359B5" w:rsidRPr="0067018D">
        <w:t xml:space="preserve"> pozemních staveb,</w:t>
      </w:r>
      <w:r w:rsidR="008244AC" w:rsidRPr="0067018D">
        <w:t xml:space="preserve"> územního plánování a urbanismu, </w:t>
      </w:r>
      <w:r w:rsidR="00DB3D8E" w:rsidRPr="0067018D">
        <w:t>provádění staveb, jejich změn a odstraňování</w:t>
      </w:r>
      <w:r w:rsidRPr="0067018D">
        <w:t>;</w:t>
      </w:r>
    </w:p>
    <w:p w14:paraId="0C6C31B9" w14:textId="27C94119" w:rsidR="00324177" w:rsidRPr="0067018D" w:rsidRDefault="00324177" w:rsidP="00DB3D8E">
      <w:pPr>
        <w:pStyle w:val="psm"/>
        <w:tabs>
          <w:tab w:val="clear" w:pos="993"/>
        </w:tabs>
        <w:ind w:left="709" w:hanging="142"/>
      </w:pPr>
      <w:r w:rsidRPr="0067018D">
        <w:t xml:space="preserve">je odborně způsobilou </w:t>
      </w:r>
      <w:r w:rsidR="001600BB">
        <w:t>obchodní společností</w:t>
      </w:r>
      <w:r w:rsidRPr="0067018D">
        <w:t xml:space="preserve"> s odpovídajícími zkušenostmi ve výše uvedeném oboru schopnou zvládnout veškeré odborné a technické nároky s tím související, </w:t>
      </w:r>
      <w:r w:rsidRPr="0067018D">
        <w:lastRenderedPageBreak/>
        <w:t>a že disponuje potřebnými zařízeními a vlastní kapacitou ke splnění závazků z této smlouvy vyplývajících;</w:t>
      </w:r>
    </w:p>
    <w:p w14:paraId="31C0A752" w14:textId="77777777" w:rsidR="00E00555" w:rsidRDefault="00E00555" w:rsidP="00E00555">
      <w:pPr>
        <w:pStyle w:val="psm"/>
        <w:tabs>
          <w:tab w:val="clear" w:pos="993"/>
        </w:tabs>
        <w:ind w:left="709" w:hanging="142"/>
      </w:pPr>
      <w:r>
        <w:t xml:space="preserve">bere na vědomí, že Objekt je nemovitou kulturní památkou, zapsanou v Ústředním seznamu kulturních památek České republiky pod č. rejstříku </w:t>
      </w:r>
      <w:r w:rsidRPr="00117F0F">
        <w:t>44532/1-349</w:t>
      </w:r>
      <w:r>
        <w:t>, na níž se vztahují obecně závazné právní předpisy o památkové péči a ochraně kulturních památek;</w:t>
      </w:r>
    </w:p>
    <w:p w14:paraId="32A82D04" w14:textId="1F7C8F8D" w:rsidR="00D21916" w:rsidRPr="00324177" w:rsidRDefault="00324177" w:rsidP="008D038F">
      <w:pPr>
        <w:pStyle w:val="psm"/>
        <w:tabs>
          <w:tab w:val="clear" w:pos="993"/>
        </w:tabs>
        <w:ind w:left="709" w:hanging="142"/>
      </w:pPr>
      <w:r w:rsidRPr="00C74362">
        <w:t xml:space="preserve">se důkladně seznámil se stavem </w:t>
      </w:r>
      <w:r w:rsidR="006D59DC">
        <w:t>O</w:t>
      </w:r>
      <w:r w:rsidRPr="00C74362">
        <w:t xml:space="preserve">bjektu a neshledal nic, co by znemožňovalo nebo nadměrně ztěžovalo </w:t>
      </w:r>
      <w:r w:rsidR="001A6B72">
        <w:t xml:space="preserve">poskytování </w:t>
      </w:r>
      <w:r w:rsidR="00157C70">
        <w:t>plnění</w:t>
      </w:r>
      <w:r w:rsidRPr="00C74362">
        <w:t xml:space="preserve"> podle této smlouvy.</w:t>
      </w:r>
    </w:p>
    <w:p w14:paraId="4AA54FB5" w14:textId="078D1119" w:rsidR="001E2686" w:rsidRDefault="00D21916" w:rsidP="00D21916">
      <w:pPr>
        <w:numPr>
          <w:ilvl w:val="0"/>
          <w:numId w:val="12"/>
        </w:numPr>
        <w:suppressAutoHyphens/>
        <w:spacing w:before="12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F207A9">
        <w:rPr>
          <w:rFonts w:asciiTheme="minorHAnsi" w:hAnsiTheme="minorHAnsi" w:cs="Calibri"/>
          <w:color w:val="00000A"/>
          <w:sz w:val="22"/>
          <w:szCs w:val="22"/>
        </w:rPr>
        <w:t>Objednatel v rá</w:t>
      </w:r>
      <w:r w:rsidRPr="004D53E4">
        <w:rPr>
          <w:rFonts w:asciiTheme="minorHAnsi" w:hAnsiTheme="minorHAnsi" w:cs="Calibri"/>
          <w:color w:val="00000A"/>
          <w:sz w:val="22"/>
          <w:szCs w:val="22"/>
        </w:rPr>
        <w:t xml:space="preserve">mci péče o svěřený </w:t>
      </w:r>
      <w:r w:rsidRPr="00D70D4F">
        <w:rPr>
          <w:rFonts w:asciiTheme="minorHAnsi" w:hAnsiTheme="minorHAnsi" w:cs="Calibri"/>
          <w:color w:val="00000A"/>
          <w:sz w:val="22"/>
          <w:szCs w:val="22"/>
        </w:rPr>
        <w:t xml:space="preserve">majetek má v úmyslu provést </w:t>
      </w:r>
      <w:r w:rsidR="005269DD" w:rsidRPr="00D70D4F">
        <w:rPr>
          <w:rFonts w:asciiTheme="minorHAnsi" w:hAnsiTheme="minorHAnsi" w:cs="Calibri"/>
          <w:color w:val="00000A"/>
          <w:sz w:val="22"/>
          <w:szCs w:val="22"/>
        </w:rPr>
        <w:t>re</w:t>
      </w:r>
      <w:r w:rsidR="002A34AF" w:rsidRPr="00D70D4F">
        <w:rPr>
          <w:rFonts w:asciiTheme="minorHAnsi" w:hAnsiTheme="minorHAnsi" w:cs="Calibri"/>
          <w:color w:val="00000A"/>
          <w:sz w:val="22"/>
          <w:szCs w:val="22"/>
        </w:rPr>
        <w:t>konstrukci</w:t>
      </w:r>
      <w:r w:rsidRPr="004D53E4">
        <w:rPr>
          <w:rFonts w:asciiTheme="minorHAnsi" w:hAnsiTheme="minorHAnsi" w:cs="Calibri"/>
          <w:color w:val="00000A"/>
          <w:sz w:val="22"/>
          <w:szCs w:val="22"/>
        </w:rPr>
        <w:t xml:space="preserve"> Objektu</w:t>
      </w:r>
      <w:r w:rsidR="002D2641">
        <w:rPr>
          <w:rFonts w:asciiTheme="minorHAnsi" w:hAnsiTheme="minorHAnsi" w:cs="Calibri"/>
          <w:color w:val="00000A"/>
          <w:sz w:val="22"/>
          <w:szCs w:val="22"/>
        </w:rPr>
        <w:t xml:space="preserve"> a z</w:t>
      </w:r>
      <w:r w:rsidR="0068608D">
        <w:rPr>
          <w:rFonts w:asciiTheme="minorHAnsi" w:hAnsiTheme="minorHAnsi" w:cs="Calibri"/>
          <w:color w:val="00000A"/>
          <w:sz w:val="22"/>
          <w:szCs w:val="22"/>
        </w:rPr>
        <w:t> toho</w:t>
      </w:r>
      <w:r w:rsidR="002D2641">
        <w:rPr>
          <w:rFonts w:asciiTheme="minorHAnsi" w:hAnsiTheme="minorHAnsi" w:cs="Calibri"/>
          <w:color w:val="00000A"/>
          <w:sz w:val="22"/>
          <w:szCs w:val="22"/>
        </w:rPr>
        <w:t>to</w:t>
      </w:r>
      <w:r w:rsidR="0068608D">
        <w:rPr>
          <w:rFonts w:asciiTheme="minorHAnsi" w:hAnsiTheme="minorHAnsi" w:cs="Calibri"/>
          <w:color w:val="00000A"/>
          <w:sz w:val="22"/>
          <w:szCs w:val="22"/>
        </w:rPr>
        <w:t xml:space="preserve"> důvodu</w:t>
      </w:r>
      <w:r w:rsidR="00D70D4F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157C70">
        <w:rPr>
          <w:rFonts w:asciiTheme="minorHAnsi" w:hAnsiTheme="minorHAnsi" w:cs="Calibri"/>
          <w:color w:val="00000A"/>
          <w:sz w:val="22"/>
          <w:szCs w:val="22"/>
        </w:rPr>
        <w:t xml:space="preserve">nechal Objednatel </w:t>
      </w:r>
      <w:r w:rsidR="00232740">
        <w:rPr>
          <w:rFonts w:asciiTheme="minorHAnsi" w:hAnsiTheme="minorHAnsi" w:cs="Calibri"/>
          <w:color w:val="00000A"/>
          <w:sz w:val="22"/>
          <w:szCs w:val="22"/>
        </w:rPr>
        <w:t>vypracova</w:t>
      </w:r>
      <w:r w:rsidR="00157C70">
        <w:rPr>
          <w:rFonts w:asciiTheme="minorHAnsi" w:hAnsiTheme="minorHAnsi" w:cs="Calibri"/>
          <w:color w:val="00000A"/>
          <w:sz w:val="22"/>
          <w:szCs w:val="22"/>
        </w:rPr>
        <w:t>t</w:t>
      </w:r>
      <w:r w:rsidR="00194C70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2A34AF">
        <w:rPr>
          <w:rFonts w:asciiTheme="minorHAnsi" w:hAnsiTheme="minorHAnsi" w:cs="Calibri"/>
          <w:color w:val="00000A"/>
          <w:sz w:val="22"/>
          <w:szCs w:val="22"/>
        </w:rPr>
        <w:t>studii celkové revitalizace Objektu</w:t>
      </w:r>
      <w:r w:rsidR="007967ED">
        <w:rPr>
          <w:rFonts w:asciiTheme="minorHAnsi" w:hAnsiTheme="minorHAnsi" w:cs="Calibri"/>
          <w:color w:val="00000A"/>
          <w:sz w:val="22"/>
          <w:szCs w:val="22"/>
        </w:rPr>
        <w:t xml:space="preserve">, na </w:t>
      </w:r>
      <w:r w:rsidR="003B0B03">
        <w:rPr>
          <w:rFonts w:asciiTheme="minorHAnsi" w:hAnsiTheme="minorHAnsi" w:cs="Calibri"/>
          <w:color w:val="00000A"/>
          <w:sz w:val="22"/>
          <w:szCs w:val="22"/>
        </w:rPr>
        <w:t xml:space="preserve">jejímž základě </w:t>
      </w:r>
      <w:r w:rsidR="004B3943">
        <w:rPr>
          <w:rFonts w:asciiTheme="minorHAnsi" w:hAnsiTheme="minorHAnsi" w:cs="Calibri"/>
          <w:color w:val="00000A"/>
          <w:sz w:val="22"/>
          <w:szCs w:val="22"/>
        </w:rPr>
        <w:t xml:space="preserve">bylo vydáno </w:t>
      </w:r>
      <w:r w:rsidR="00AA5111">
        <w:rPr>
          <w:rFonts w:asciiTheme="minorHAnsi" w:hAnsiTheme="minorHAnsi" w:cs="Calibri"/>
          <w:color w:val="00000A"/>
          <w:sz w:val="22"/>
          <w:szCs w:val="22"/>
        </w:rPr>
        <w:t xml:space="preserve">Rozhodnutí </w:t>
      </w:r>
      <w:r w:rsidR="00686918" w:rsidRPr="001E31E5">
        <w:rPr>
          <w:rFonts w:asciiTheme="minorHAnsi" w:hAnsiTheme="minorHAnsi" w:cs="Calibri"/>
          <w:color w:val="00000A"/>
          <w:sz w:val="22"/>
          <w:szCs w:val="22"/>
        </w:rPr>
        <w:t>MHMP Odboru památkové péče č.j. MHMP 479289/2022 část A.</w:t>
      </w:r>
      <w:r w:rsidR="00686918">
        <w:rPr>
          <w:rFonts w:asciiTheme="minorHAnsi" w:hAnsiTheme="minorHAnsi" w:cs="Calibri"/>
          <w:color w:val="00000A"/>
          <w:sz w:val="22"/>
          <w:szCs w:val="22"/>
        </w:rPr>
        <w:t xml:space="preserve">, </w:t>
      </w:r>
      <w:r w:rsidR="003C11C1">
        <w:rPr>
          <w:rFonts w:asciiTheme="minorHAnsi" w:hAnsiTheme="minorHAnsi" w:cs="Calibri"/>
          <w:color w:val="00000A"/>
          <w:sz w:val="22"/>
          <w:szCs w:val="22"/>
        </w:rPr>
        <w:t>dále</w:t>
      </w:r>
      <w:r w:rsidR="001F1D88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D70D4F">
        <w:rPr>
          <w:rFonts w:asciiTheme="minorHAnsi" w:hAnsiTheme="minorHAnsi" w:cs="Calibri"/>
          <w:color w:val="00000A"/>
          <w:sz w:val="22"/>
          <w:szCs w:val="22"/>
        </w:rPr>
        <w:t xml:space="preserve">Objednatel </w:t>
      </w:r>
      <w:r w:rsidR="001F1D88">
        <w:rPr>
          <w:rFonts w:asciiTheme="minorHAnsi" w:hAnsiTheme="minorHAnsi" w:cs="Calibri"/>
          <w:color w:val="00000A"/>
          <w:sz w:val="22"/>
          <w:szCs w:val="22"/>
        </w:rPr>
        <w:t>uzavřel</w:t>
      </w:r>
      <w:r w:rsidR="00157C70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1F1D88">
        <w:rPr>
          <w:rFonts w:asciiTheme="minorHAnsi" w:hAnsiTheme="minorHAnsi" w:cs="Calibri"/>
          <w:color w:val="00000A"/>
          <w:sz w:val="22"/>
          <w:szCs w:val="22"/>
        </w:rPr>
        <w:t xml:space="preserve">smlouvu o dílo s autorskou licencí ze </w:t>
      </w:r>
      <w:r w:rsidR="001F1D88" w:rsidRPr="00380B79">
        <w:rPr>
          <w:rFonts w:asciiTheme="minorHAnsi" w:hAnsiTheme="minorHAnsi" w:cs="Calibri"/>
          <w:sz w:val="22"/>
          <w:szCs w:val="22"/>
        </w:rPr>
        <w:t xml:space="preserve">dne </w:t>
      </w:r>
      <w:r w:rsidR="0019047E" w:rsidRPr="00380B79">
        <w:rPr>
          <w:rFonts w:asciiTheme="minorHAnsi" w:hAnsiTheme="minorHAnsi" w:cs="Calibri"/>
          <w:sz w:val="22"/>
          <w:szCs w:val="22"/>
        </w:rPr>
        <w:t>19</w:t>
      </w:r>
      <w:r w:rsidR="001F1D88" w:rsidRPr="00380B79">
        <w:rPr>
          <w:rFonts w:asciiTheme="minorHAnsi" w:hAnsiTheme="minorHAnsi" w:cs="Calibri"/>
          <w:sz w:val="22"/>
          <w:szCs w:val="22"/>
        </w:rPr>
        <w:t>.</w:t>
      </w:r>
      <w:r w:rsidR="0019047E" w:rsidRPr="00380B79">
        <w:rPr>
          <w:rFonts w:asciiTheme="minorHAnsi" w:hAnsiTheme="minorHAnsi" w:cs="Calibri"/>
          <w:sz w:val="22"/>
          <w:szCs w:val="22"/>
        </w:rPr>
        <w:t>07</w:t>
      </w:r>
      <w:r w:rsidR="001F1D88" w:rsidRPr="00380B79">
        <w:rPr>
          <w:rFonts w:asciiTheme="minorHAnsi" w:hAnsiTheme="minorHAnsi" w:cs="Calibri"/>
          <w:sz w:val="22"/>
          <w:szCs w:val="22"/>
        </w:rPr>
        <w:t>.2022</w:t>
      </w:r>
      <w:r w:rsidR="00EE5ED4" w:rsidRPr="00380B79">
        <w:rPr>
          <w:rFonts w:asciiTheme="minorHAnsi" w:hAnsiTheme="minorHAnsi" w:cs="Calibri"/>
          <w:sz w:val="22"/>
          <w:szCs w:val="22"/>
        </w:rPr>
        <w:t xml:space="preserve">, </w:t>
      </w:r>
      <w:r w:rsidR="00EE5ED4">
        <w:rPr>
          <w:rFonts w:asciiTheme="minorHAnsi" w:hAnsiTheme="minorHAnsi" w:cs="Calibri"/>
          <w:color w:val="00000A"/>
          <w:sz w:val="22"/>
          <w:szCs w:val="22"/>
        </w:rPr>
        <w:t>jejíž předmětem je</w:t>
      </w:r>
      <w:r w:rsidR="00686918">
        <w:rPr>
          <w:rFonts w:asciiTheme="minorHAnsi" w:hAnsiTheme="minorHAnsi" w:cs="Calibri"/>
          <w:color w:val="00000A"/>
          <w:sz w:val="22"/>
          <w:szCs w:val="22"/>
        </w:rPr>
        <w:t> </w:t>
      </w:r>
      <w:r w:rsidR="001F1D88">
        <w:rPr>
          <w:rFonts w:asciiTheme="minorHAnsi" w:hAnsiTheme="minorHAnsi" w:cs="Calibri"/>
          <w:color w:val="00000A"/>
          <w:sz w:val="22"/>
          <w:szCs w:val="22"/>
        </w:rPr>
        <w:t>zhotovení dokumentace pro územní řízení a návrhu stavby</w:t>
      </w:r>
      <w:r w:rsidR="00B774E5">
        <w:rPr>
          <w:rFonts w:asciiTheme="minorHAnsi" w:hAnsiTheme="minorHAnsi" w:cs="Calibri"/>
          <w:color w:val="00000A"/>
          <w:sz w:val="22"/>
          <w:szCs w:val="22"/>
        </w:rPr>
        <w:t>.</w:t>
      </w:r>
      <w:r w:rsidR="007654DF">
        <w:rPr>
          <w:rFonts w:asciiTheme="minorHAnsi" w:hAnsiTheme="minorHAnsi" w:cs="Calibri"/>
          <w:color w:val="00000A"/>
          <w:sz w:val="22"/>
          <w:szCs w:val="22"/>
        </w:rPr>
        <w:t xml:space="preserve"> Poskytovatel prohl</w:t>
      </w:r>
      <w:r w:rsidR="002D78D2">
        <w:rPr>
          <w:rFonts w:asciiTheme="minorHAnsi" w:hAnsiTheme="minorHAnsi" w:cs="Calibri"/>
          <w:color w:val="00000A"/>
          <w:sz w:val="22"/>
          <w:szCs w:val="22"/>
        </w:rPr>
        <w:t>a</w:t>
      </w:r>
      <w:r w:rsidR="007654DF">
        <w:rPr>
          <w:rFonts w:asciiTheme="minorHAnsi" w:hAnsiTheme="minorHAnsi" w:cs="Calibri"/>
          <w:color w:val="00000A"/>
          <w:sz w:val="22"/>
          <w:szCs w:val="22"/>
        </w:rPr>
        <w:t xml:space="preserve">šuje, že se řádně seznámil </w:t>
      </w:r>
      <w:r w:rsidR="002D78D2">
        <w:rPr>
          <w:rFonts w:asciiTheme="minorHAnsi" w:hAnsiTheme="minorHAnsi" w:cs="Calibri"/>
          <w:color w:val="00000A"/>
          <w:sz w:val="22"/>
          <w:szCs w:val="22"/>
        </w:rPr>
        <w:t>s výše uvedenou studií i rozhodnutím</w:t>
      </w:r>
      <w:r w:rsidR="00564A8B">
        <w:rPr>
          <w:rFonts w:asciiTheme="minorHAnsi" w:hAnsiTheme="minorHAnsi" w:cs="Calibri"/>
          <w:color w:val="00000A"/>
          <w:sz w:val="22"/>
          <w:szCs w:val="22"/>
        </w:rPr>
        <w:t xml:space="preserve"> MHMP</w:t>
      </w:r>
      <w:r w:rsidR="002D78D2">
        <w:rPr>
          <w:rFonts w:asciiTheme="minorHAnsi" w:hAnsiTheme="minorHAnsi" w:cs="Calibri"/>
          <w:color w:val="00000A"/>
          <w:sz w:val="22"/>
          <w:szCs w:val="22"/>
        </w:rPr>
        <w:t xml:space="preserve"> OPČ a zavazuje se jimi při </w:t>
      </w:r>
      <w:r w:rsidR="00564A8B">
        <w:rPr>
          <w:rFonts w:asciiTheme="minorHAnsi" w:hAnsiTheme="minorHAnsi" w:cs="Calibri"/>
          <w:color w:val="00000A"/>
          <w:sz w:val="22"/>
          <w:szCs w:val="22"/>
        </w:rPr>
        <w:t>plnění této smlouvy řídit.</w:t>
      </w:r>
    </w:p>
    <w:p w14:paraId="78D3CAA4" w14:textId="3C744526" w:rsidR="00D21916" w:rsidRPr="009D14AA" w:rsidRDefault="003C11C1" w:rsidP="00D21916">
      <w:pPr>
        <w:numPr>
          <w:ilvl w:val="0"/>
          <w:numId w:val="12"/>
        </w:numPr>
        <w:suppressAutoHyphens/>
        <w:spacing w:before="120"/>
        <w:jc w:val="both"/>
        <w:rPr>
          <w:rFonts w:asciiTheme="minorHAnsi" w:hAnsiTheme="minorHAnsi" w:cs="Calibri"/>
          <w:color w:val="00000A"/>
          <w:sz w:val="22"/>
          <w:szCs w:val="22"/>
        </w:rPr>
      </w:pPr>
      <w:r>
        <w:rPr>
          <w:rFonts w:asciiTheme="minorHAnsi" w:hAnsiTheme="minorHAnsi" w:cs="Calibri"/>
          <w:color w:val="00000A"/>
          <w:sz w:val="22"/>
          <w:szCs w:val="22"/>
        </w:rPr>
        <w:t>Za účelem</w:t>
      </w:r>
      <w:r w:rsidR="00D70D4F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D70D4F" w:rsidRPr="00EE5ED4">
        <w:rPr>
          <w:rFonts w:asciiTheme="minorHAnsi" w:hAnsiTheme="minorHAnsi" w:cs="Calibri"/>
          <w:color w:val="00000A"/>
          <w:sz w:val="22"/>
          <w:szCs w:val="22"/>
        </w:rPr>
        <w:t xml:space="preserve">získání </w:t>
      </w:r>
      <w:r w:rsidR="0062430C">
        <w:rPr>
          <w:rFonts w:asciiTheme="minorHAnsi" w:hAnsiTheme="minorHAnsi" w:cs="Calibri"/>
          <w:color w:val="00000A"/>
          <w:sz w:val="22"/>
          <w:szCs w:val="22"/>
        </w:rPr>
        <w:t xml:space="preserve">rozhodnutí o umístění stavby </w:t>
      </w:r>
      <w:r w:rsidR="004C432F">
        <w:rPr>
          <w:rFonts w:asciiTheme="minorHAnsi" w:hAnsiTheme="minorHAnsi" w:cs="Calibri"/>
          <w:color w:val="00000A"/>
          <w:sz w:val="22"/>
          <w:szCs w:val="22"/>
        </w:rPr>
        <w:t>pro projekt celkové revitalizace Objektu</w:t>
      </w:r>
      <w:r w:rsidR="00120318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EE5ED4" w:rsidRPr="00EE5ED4">
        <w:rPr>
          <w:rFonts w:asciiTheme="minorHAnsi" w:hAnsiTheme="minorHAnsi" w:cs="Calibri"/>
          <w:color w:val="00000A"/>
          <w:sz w:val="22"/>
          <w:szCs w:val="22"/>
        </w:rPr>
        <w:t>sjednávají</w:t>
      </w:r>
      <w:r w:rsidR="00891D66">
        <w:rPr>
          <w:rFonts w:asciiTheme="minorHAnsi" w:hAnsiTheme="minorHAnsi" w:cs="Calibri"/>
          <w:color w:val="00000A"/>
          <w:sz w:val="22"/>
          <w:szCs w:val="22"/>
        </w:rPr>
        <w:t xml:space="preserve"> </w:t>
      </w:r>
      <w:r w:rsidR="00891D66" w:rsidRPr="00EE5ED4">
        <w:rPr>
          <w:rFonts w:asciiTheme="minorHAnsi" w:hAnsiTheme="minorHAnsi" w:cs="Calibri"/>
          <w:color w:val="00000A"/>
          <w:sz w:val="22"/>
          <w:szCs w:val="22"/>
        </w:rPr>
        <w:t>smluvní strany</w:t>
      </w:r>
      <w:r w:rsidR="00D21916" w:rsidRPr="00EE5ED4">
        <w:rPr>
          <w:rFonts w:asciiTheme="minorHAnsi" w:hAnsiTheme="minorHAnsi" w:cs="Calibri"/>
          <w:color w:val="00000A"/>
          <w:sz w:val="22"/>
          <w:szCs w:val="22"/>
        </w:rPr>
        <w:t xml:space="preserve"> touto smlouvou podmínky </w:t>
      </w:r>
      <w:r w:rsidRPr="00EE5ED4">
        <w:rPr>
          <w:rFonts w:asciiTheme="minorHAnsi" w:hAnsiTheme="minorHAnsi" w:cs="Calibri"/>
          <w:color w:val="00000A"/>
          <w:sz w:val="22"/>
          <w:szCs w:val="22"/>
        </w:rPr>
        <w:t xml:space="preserve">výkonu </w:t>
      </w:r>
      <w:r w:rsidRPr="009D14AA">
        <w:rPr>
          <w:rFonts w:asciiTheme="minorHAnsi" w:hAnsiTheme="minorHAnsi" w:cs="Calibri"/>
          <w:color w:val="00000A"/>
          <w:sz w:val="22"/>
          <w:szCs w:val="22"/>
        </w:rPr>
        <w:t>inženýrské činnost</w:t>
      </w:r>
      <w:r w:rsidR="00D95BB7">
        <w:rPr>
          <w:rFonts w:asciiTheme="minorHAnsi" w:hAnsiTheme="minorHAnsi" w:cs="Calibri"/>
          <w:color w:val="00000A"/>
          <w:sz w:val="22"/>
          <w:szCs w:val="22"/>
        </w:rPr>
        <w:t>i</w:t>
      </w:r>
      <w:r w:rsidR="00D21916" w:rsidRPr="009D14AA">
        <w:rPr>
          <w:rFonts w:asciiTheme="minorHAnsi" w:hAnsiTheme="minorHAnsi" w:cs="Calibri"/>
          <w:color w:val="00000A"/>
          <w:sz w:val="22"/>
          <w:szCs w:val="22"/>
        </w:rPr>
        <w:t>.</w:t>
      </w:r>
    </w:p>
    <w:p w14:paraId="7011EDC3" w14:textId="73F78621" w:rsidR="00D21916" w:rsidRPr="009D14AA" w:rsidRDefault="00D21916" w:rsidP="00D21916">
      <w:pPr>
        <w:numPr>
          <w:ilvl w:val="0"/>
          <w:numId w:val="12"/>
        </w:numPr>
        <w:tabs>
          <w:tab w:val="num" w:pos="720"/>
        </w:tabs>
        <w:suppressAutoHyphens/>
        <w:spacing w:before="120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9D14AA">
        <w:rPr>
          <w:rFonts w:asciiTheme="minorHAnsi" w:hAnsiTheme="minorHAnsi" w:cs="Calibri"/>
          <w:color w:val="00000A"/>
          <w:sz w:val="22"/>
          <w:szCs w:val="22"/>
        </w:rPr>
        <w:t xml:space="preserve">Tato smlouva se uzavírá na základě rozhodnutí </w:t>
      </w:r>
      <w:r w:rsidR="00C5520C" w:rsidRPr="00F207A9">
        <w:rPr>
          <w:rFonts w:asciiTheme="minorHAnsi" w:hAnsiTheme="minorHAnsi" w:cs="Calibri"/>
          <w:color w:val="00000A"/>
          <w:sz w:val="22"/>
          <w:szCs w:val="22"/>
        </w:rPr>
        <w:t>Objednatele o schválení veřejné zakázky malého rozsahu na dodávku služeb ve smyslu § 31 zákona č. 134/2016 Sb., o zadávání veřejných zakázek, v platném znění, zadávanou v řízení „</w:t>
      </w:r>
      <w:r w:rsidR="0001234E">
        <w:rPr>
          <w:rFonts w:asciiTheme="minorHAnsi" w:hAnsiTheme="minorHAnsi" w:cs="Calibri"/>
          <w:b/>
          <w:bCs/>
          <w:color w:val="00000A"/>
          <w:sz w:val="22"/>
          <w:szCs w:val="22"/>
        </w:rPr>
        <w:t xml:space="preserve">DUZP – Rekonstrukce a úprava </w:t>
      </w:r>
      <w:r w:rsidR="009E3B99">
        <w:rPr>
          <w:rFonts w:asciiTheme="minorHAnsi" w:hAnsiTheme="minorHAnsi" w:cs="Calibri"/>
          <w:b/>
          <w:bCs/>
          <w:color w:val="00000A"/>
          <w:sz w:val="22"/>
          <w:szCs w:val="22"/>
        </w:rPr>
        <w:t>objektu, inženýrská činnost o umístění stavby</w:t>
      </w:r>
      <w:r w:rsidR="00C5520C" w:rsidRPr="00F207A9">
        <w:rPr>
          <w:rFonts w:asciiTheme="minorHAnsi" w:hAnsiTheme="minorHAnsi" w:cs="Calibri"/>
          <w:color w:val="00000A"/>
          <w:sz w:val="22"/>
          <w:szCs w:val="22"/>
        </w:rPr>
        <w:t xml:space="preserve">“ přímým zadáním jednomu dodavateli a evidovanou pod </w:t>
      </w:r>
      <w:r w:rsidRPr="009D14AA">
        <w:rPr>
          <w:rFonts w:asciiTheme="minorHAnsi" w:hAnsiTheme="minorHAnsi" w:cs="Calibri"/>
          <w:color w:val="00000A"/>
          <w:sz w:val="22"/>
          <w:szCs w:val="22"/>
        </w:rPr>
        <w:t>č.</w:t>
      </w:r>
      <w:r w:rsidR="009E3B99">
        <w:rPr>
          <w:rFonts w:asciiTheme="minorHAnsi" w:hAnsiTheme="minorHAnsi" w:cs="Calibri"/>
          <w:color w:val="00000A"/>
          <w:sz w:val="22"/>
          <w:szCs w:val="22"/>
        </w:rPr>
        <w:t> </w:t>
      </w:r>
      <w:r w:rsidRPr="009D14AA">
        <w:rPr>
          <w:rFonts w:asciiTheme="minorHAnsi" w:hAnsiTheme="minorHAnsi" w:cs="Calibri"/>
          <w:color w:val="00000A"/>
          <w:sz w:val="22"/>
          <w:szCs w:val="22"/>
        </w:rPr>
        <w:t>VZ </w:t>
      </w:r>
      <w:r w:rsidR="00A32576" w:rsidRPr="009B633F">
        <w:rPr>
          <w:rFonts w:asciiTheme="minorHAnsi" w:hAnsiTheme="minorHAnsi" w:cs="Calibri"/>
          <w:color w:val="00000A"/>
          <w:sz w:val="22"/>
          <w:szCs w:val="22"/>
        </w:rPr>
        <w:t>2</w:t>
      </w:r>
      <w:r w:rsidR="00B1355A" w:rsidRPr="009B633F">
        <w:rPr>
          <w:rFonts w:asciiTheme="minorHAnsi" w:hAnsiTheme="minorHAnsi" w:cs="Calibri"/>
          <w:color w:val="00000A"/>
          <w:sz w:val="22"/>
          <w:szCs w:val="22"/>
        </w:rPr>
        <w:t>7</w:t>
      </w:r>
      <w:r w:rsidRPr="009B633F">
        <w:rPr>
          <w:rFonts w:asciiTheme="minorHAnsi" w:hAnsiTheme="minorHAnsi" w:cs="Calibri"/>
          <w:color w:val="00000A"/>
          <w:sz w:val="22"/>
          <w:szCs w:val="22"/>
        </w:rPr>
        <w:t>/</w:t>
      </w:r>
      <w:r w:rsidRPr="009D14AA">
        <w:rPr>
          <w:rFonts w:asciiTheme="minorHAnsi" w:hAnsiTheme="minorHAnsi" w:cs="Calibri"/>
          <w:color w:val="00000A"/>
          <w:sz w:val="22"/>
          <w:szCs w:val="22"/>
        </w:rPr>
        <w:t>20</w:t>
      </w:r>
      <w:r w:rsidR="00DE0A2F" w:rsidRPr="009D14AA">
        <w:rPr>
          <w:rFonts w:asciiTheme="minorHAnsi" w:hAnsiTheme="minorHAnsi" w:cs="Calibri"/>
          <w:color w:val="00000A"/>
          <w:sz w:val="22"/>
          <w:szCs w:val="22"/>
        </w:rPr>
        <w:t>22</w:t>
      </w:r>
      <w:r w:rsidRPr="009D14AA">
        <w:rPr>
          <w:rFonts w:asciiTheme="minorHAnsi" w:hAnsiTheme="minorHAnsi" w:cs="Calibri"/>
          <w:color w:val="00000A"/>
          <w:sz w:val="22"/>
          <w:szCs w:val="22"/>
        </w:rPr>
        <w:t>.</w:t>
      </w:r>
    </w:p>
    <w:p w14:paraId="7ADB392A" w14:textId="77777777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sz w:val="22"/>
          <w:szCs w:val="22"/>
        </w:rPr>
      </w:pPr>
      <w:bookmarkStart w:id="1" w:name="_Ref524949308"/>
      <w:r w:rsidRPr="00F207A9">
        <w:rPr>
          <w:rFonts w:asciiTheme="minorHAnsi" w:hAnsiTheme="minorHAnsi" w:cs="Calibri"/>
          <w:b/>
          <w:sz w:val="22"/>
          <w:szCs w:val="22"/>
        </w:rPr>
        <w:t>Předmět smlouvy</w:t>
      </w:r>
      <w:bookmarkEnd w:id="1"/>
    </w:p>
    <w:p w14:paraId="072AA768" w14:textId="762CBEA8" w:rsidR="001373BB" w:rsidRPr="00A26922" w:rsidRDefault="001373BB" w:rsidP="00A26922">
      <w:pPr>
        <w:pStyle w:val="Vchoz"/>
        <w:numPr>
          <w:ilvl w:val="0"/>
          <w:numId w:val="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A26922" w:rsidRPr="00A26922">
        <w:rPr>
          <w:rFonts w:asciiTheme="minorHAnsi" w:hAnsiTheme="minorHAnsi" w:cs="Arial"/>
          <w:sz w:val="22"/>
          <w:szCs w:val="22"/>
        </w:rPr>
        <w:t xml:space="preserve">oskytovatel se zavazuje, že </w:t>
      </w:r>
      <w:r w:rsidR="00207A14">
        <w:rPr>
          <w:rFonts w:asciiTheme="minorHAnsi" w:hAnsiTheme="minorHAnsi" w:cs="Arial"/>
          <w:sz w:val="22"/>
          <w:szCs w:val="22"/>
        </w:rPr>
        <w:t xml:space="preserve">pro </w:t>
      </w:r>
      <w:r w:rsidR="00A26922">
        <w:rPr>
          <w:rFonts w:asciiTheme="minorHAnsi" w:hAnsiTheme="minorHAnsi" w:cs="Arial"/>
          <w:sz w:val="22"/>
          <w:szCs w:val="22"/>
        </w:rPr>
        <w:t>O</w:t>
      </w:r>
      <w:r w:rsidR="00A26922" w:rsidRPr="00A26922">
        <w:rPr>
          <w:rFonts w:asciiTheme="minorHAnsi" w:hAnsiTheme="minorHAnsi" w:cs="Arial"/>
          <w:sz w:val="22"/>
          <w:szCs w:val="22"/>
        </w:rPr>
        <w:t>bjednatel</w:t>
      </w:r>
      <w:r w:rsidR="00207A14">
        <w:rPr>
          <w:rFonts w:asciiTheme="minorHAnsi" w:hAnsiTheme="minorHAnsi" w:cs="Arial"/>
          <w:sz w:val="22"/>
          <w:szCs w:val="22"/>
        </w:rPr>
        <w:t>e bude provádět</w:t>
      </w:r>
      <w:r w:rsidR="00A26922" w:rsidRPr="00A26922">
        <w:rPr>
          <w:rFonts w:asciiTheme="minorHAnsi" w:hAnsiTheme="minorHAnsi" w:cs="Arial"/>
          <w:sz w:val="22"/>
          <w:szCs w:val="22"/>
        </w:rPr>
        <w:t xml:space="preserve"> za podmínek dohodnutých v</w:t>
      </w:r>
      <w:r w:rsidR="00A26922">
        <w:rPr>
          <w:rFonts w:asciiTheme="minorHAnsi" w:hAnsiTheme="minorHAnsi" w:cs="Arial"/>
          <w:sz w:val="22"/>
          <w:szCs w:val="22"/>
        </w:rPr>
        <w:t> </w:t>
      </w:r>
      <w:r w:rsidR="00A26922" w:rsidRPr="00A26922">
        <w:rPr>
          <w:rFonts w:asciiTheme="minorHAnsi" w:hAnsiTheme="minorHAnsi" w:cs="Arial"/>
          <w:sz w:val="22"/>
          <w:szCs w:val="22"/>
        </w:rPr>
        <w:t>této</w:t>
      </w:r>
      <w:r w:rsidR="00A26922">
        <w:rPr>
          <w:rFonts w:asciiTheme="minorHAnsi" w:hAnsiTheme="minorHAnsi" w:cs="Arial"/>
          <w:sz w:val="22"/>
          <w:szCs w:val="22"/>
        </w:rPr>
        <w:t xml:space="preserve"> </w:t>
      </w:r>
      <w:r w:rsidR="00A26922" w:rsidRPr="00A26922">
        <w:rPr>
          <w:rFonts w:asciiTheme="minorHAnsi" w:hAnsiTheme="minorHAnsi" w:cs="Arial"/>
          <w:sz w:val="22"/>
          <w:szCs w:val="22"/>
        </w:rPr>
        <w:t xml:space="preserve">smlouvě inženýrskou činnost </w:t>
      </w:r>
      <w:r w:rsidR="00A64000">
        <w:rPr>
          <w:rFonts w:asciiTheme="minorHAnsi" w:hAnsiTheme="minorHAnsi" w:cs="Arial"/>
          <w:sz w:val="22"/>
          <w:szCs w:val="22"/>
        </w:rPr>
        <w:t xml:space="preserve">vedoucí k obstarání </w:t>
      </w:r>
      <w:r w:rsidR="007B7E9F">
        <w:rPr>
          <w:rFonts w:asciiTheme="minorHAnsi" w:hAnsiTheme="minorHAnsi" w:cs="Arial"/>
          <w:sz w:val="22"/>
          <w:szCs w:val="22"/>
        </w:rPr>
        <w:t>vydání rozhodnutí</w:t>
      </w:r>
      <w:r w:rsidR="00BE6575">
        <w:rPr>
          <w:rFonts w:asciiTheme="minorHAnsi" w:hAnsiTheme="minorHAnsi" w:cs="Arial"/>
          <w:sz w:val="22"/>
          <w:szCs w:val="22"/>
        </w:rPr>
        <w:t xml:space="preserve"> o</w:t>
      </w:r>
      <w:r w:rsidR="007B7E9F">
        <w:rPr>
          <w:rFonts w:asciiTheme="minorHAnsi" w:hAnsiTheme="minorHAnsi" w:cs="Arial"/>
          <w:sz w:val="22"/>
          <w:szCs w:val="22"/>
        </w:rPr>
        <w:t xml:space="preserve"> umístění stavby v rámci </w:t>
      </w:r>
      <w:r w:rsidR="00B642C3">
        <w:rPr>
          <w:rFonts w:asciiTheme="minorHAnsi" w:hAnsiTheme="minorHAnsi" w:cs="Arial"/>
          <w:sz w:val="22"/>
          <w:szCs w:val="22"/>
        </w:rPr>
        <w:t>projekt</w:t>
      </w:r>
      <w:r w:rsidR="007B7E9F">
        <w:rPr>
          <w:rFonts w:asciiTheme="minorHAnsi" w:hAnsiTheme="minorHAnsi" w:cs="Arial"/>
          <w:sz w:val="22"/>
          <w:szCs w:val="22"/>
        </w:rPr>
        <w:t>u</w:t>
      </w:r>
      <w:r w:rsidR="00B642C3">
        <w:rPr>
          <w:rFonts w:asciiTheme="minorHAnsi" w:hAnsiTheme="minorHAnsi" w:cs="Arial"/>
          <w:sz w:val="22"/>
          <w:szCs w:val="22"/>
        </w:rPr>
        <w:t xml:space="preserve"> </w:t>
      </w:r>
      <w:r w:rsidR="00950A04">
        <w:rPr>
          <w:rFonts w:asciiTheme="minorHAnsi" w:hAnsiTheme="minorHAnsi" w:cs="Arial"/>
          <w:sz w:val="22"/>
          <w:szCs w:val="22"/>
        </w:rPr>
        <w:t>celkové revitalizace Objektu Objednatele</w:t>
      </w:r>
      <w:r w:rsidR="00BE6575">
        <w:rPr>
          <w:rFonts w:asciiTheme="minorHAnsi" w:hAnsiTheme="minorHAnsi" w:cs="Arial"/>
          <w:sz w:val="22"/>
          <w:szCs w:val="22"/>
        </w:rPr>
        <w:t>, a to</w:t>
      </w:r>
      <w:r w:rsidR="00B642C3">
        <w:rPr>
          <w:rFonts w:asciiTheme="minorHAnsi" w:hAnsiTheme="minorHAnsi" w:cs="Arial"/>
          <w:sz w:val="22"/>
          <w:szCs w:val="22"/>
        </w:rPr>
        <w:t xml:space="preserve"> </w:t>
      </w:r>
      <w:r w:rsidR="00A26922">
        <w:rPr>
          <w:rFonts w:asciiTheme="minorHAnsi" w:hAnsiTheme="minorHAnsi" w:cs="Arial"/>
          <w:sz w:val="22"/>
          <w:szCs w:val="22"/>
        </w:rPr>
        <w:t>v souladu s nabídkou Poskytovatele</w:t>
      </w:r>
      <w:r w:rsidRPr="00A26922">
        <w:rPr>
          <w:rFonts w:asciiTheme="minorHAnsi" w:hAnsiTheme="minorHAnsi" w:cs="Arial"/>
          <w:sz w:val="22"/>
          <w:szCs w:val="22"/>
        </w:rPr>
        <w:t xml:space="preserve"> </w:t>
      </w:r>
      <w:r w:rsidR="00A26922">
        <w:rPr>
          <w:rFonts w:asciiTheme="minorHAnsi" w:hAnsiTheme="minorHAnsi" w:cs="Arial"/>
          <w:sz w:val="22"/>
          <w:szCs w:val="22"/>
        </w:rPr>
        <w:t xml:space="preserve">ze dne </w:t>
      </w:r>
      <w:bookmarkStart w:id="2" w:name="_Hlk106965640"/>
      <w:r w:rsidR="00946C3F">
        <w:rPr>
          <w:rFonts w:asciiTheme="minorHAnsi" w:hAnsiTheme="minorHAnsi" w:cs="Arial"/>
          <w:sz w:val="22"/>
          <w:szCs w:val="22"/>
        </w:rPr>
        <w:t>15.06.2022</w:t>
      </w:r>
      <w:bookmarkEnd w:id="2"/>
      <w:r w:rsidR="00A26922">
        <w:rPr>
          <w:rFonts w:asciiTheme="minorHAnsi" w:hAnsiTheme="minorHAnsi" w:cs="Arial"/>
          <w:sz w:val="22"/>
          <w:szCs w:val="22"/>
        </w:rPr>
        <w:t>, jež</w:t>
      </w:r>
      <w:r w:rsidR="00C16983">
        <w:rPr>
          <w:rFonts w:asciiTheme="minorHAnsi" w:hAnsiTheme="minorHAnsi" w:cs="Arial"/>
          <w:sz w:val="22"/>
          <w:szCs w:val="22"/>
        </w:rPr>
        <w:t> </w:t>
      </w:r>
      <w:proofErr w:type="gramStart"/>
      <w:r w:rsidR="00A26922">
        <w:rPr>
          <w:rFonts w:asciiTheme="minorHAnsi" w:hAnsiTheme="minorHAnsi" w:cs="Arial"/>
          <w:sz w:val="22"/>
          <w:szCs w:val="22"/>
        </w:rPr>
        <w:t>tvoří</w:t>
      </w:r>
      <w:proofErr w:type="gramEnd"/>
      <w:r w:rsidR="00A26922">
        <w:rPr>
          <w:rFonts w:asciiTheme="minorHAnsi" w:hAnsiTheme="minorHAnsi" w:cs="Arial"/>
          <w:sz w:val="22"/>
          <w:szCs w:val="22"/>
        </w:rPr>
        <w:t xml:space="preserve"> Přílohu č. 1 této smlouvy (dále </w:t>
      </w:r>
      <w:r w:rsidR="009D2359">
        <w:rPr>
          <w:rFonts w:asciiTheme="minorHAnsi" w:hAnsiTheme="minorHAnsi" w:cs="Arial"/>
          <w:sz w:val="22"/>
          <w:szCs w:val="22"/>
        </w:rPr>
        <w:t>jen</w:t>
      </w:r>
      <w:r w:rsidR="00A26922">
        <w:rPr>
          <w:rFonts w:asciiTheme="minorHAnsi" w:hAnsiTheme="minorHAnsi" w:cs="Arial"/>
          <w:sz w:val="22"/>
          <w:szCs w:val="22"/>
        </w:rPr>
        <w:t xml:space="preserve"> „</w:t>
      </w:r>
      <w:r w:rsidR="009D2359" w:rsidRPr="009D2359">
        <w:rPr>
          <w:rFonts w:asciiTheme="minorHAnsi" w:hAnsiTheme="minorHAnsi" w:cs="Arial"/>
          <w:b/>
          <w:bCs/>
          <w:sz w:val="22"/>
          <w:szCs w:val="22"/>
        </w:rPr>
        <w:t>inženýrská činnost</w:t>
      </w:r>
      <w:r w:rsidR="009D2359">
        <w:rPr>
          <w:rFonts w:asciiTheme="minorHAnsi" w:hAnsiTheme="minorHAnsi" w:cs="Arial"/>
          <w:sz w:val="22"/>
          <w:szCs w:val="22"/>
        </w:rPr>
        <w:t>“)</w:t>
      </w:r>
      <w:r w:rsidR="00A26922">
        <w:rPr>
          <w:rFonts w:asciiTheme="minorHAnsi" w:hAnsiTheme="minorHAnsi" w:cs="Arial"/>
          <w:sz w:val="22"/>
          <w:szCs w:val="22"/>
        </w:rPr>
        <w:t xml:space="preserve">. </w:t>
      </w:r>
      <w:r w:rsidRPr="00A26922">
        <w:rPr>
          <w:rFonts w:asciiTheme="minorHAnsi" w:hAnsiTheme="minorHAnsi" w:cs="Arial"/>
          <w:sz w:val="22"/>
          <w:szCs w:val="22"/>
        </w:rPr>
        <w:t xml:space="preserve">Objednatel </w:t>
      </w:r>
      <w:r w:rsidR="00A26922">
        <w:rPr>
          <w:rFonts w:asciiTheme="minorHAnsi" w:hAnsiTheme="minorHAnsi" w:cs="Arial"/>
          <w:sz w:val="22"/>
          <w:szCs w:val="22"/>
        </w:rPr>
        <w:t>se</w:t>
      </w:r>
      <w:r w:rsidR="009D2359">
        <w:rPr>
          <w:rFonts w:asciiTheme="minorHAnsi" w:hAnsiTheme="minorHAnsi" w:cs="Arial"/>
          <w:sz w:val="22"/>
          <w:szCs w:val="22"/>
        </w:rPr>
        <w:t> </w:t>
      </w:r>
      <w:r w:rsidR="00A26922">
        <w:rPr>
          <w:rFonts w:asciiTheme="minorHAnsi" w:hAnsiTheme="minorHAnsi" w:cs="Arial"/>
          <w:sz w:val="22"/>
          <w:szCs w:val="22"/>
        </w:rPr>
        <w:t>zavazuje za</w:t>
      </w:r>
      <w:r w:rsidRPr="00A26922">
        <w:rPr>
          <w:rFonts w:asciiTheme="minorHAnsi" w:hAnsiTheme="minorHAnsi" w:cs="Arial"/>
          <w:sz w:val="22"/>
          <w:szCs w:val="22"/>
        </w:rPr>
        <w:t xml:space="preserve">platit za toto plnění </w:t>
      </w:r>
      <w:r w:rsidR="00985FF4" w:rsidRPr="00A26922">
        <w:rPr>
          <w:rFonts w:asciiTheme="minorHAnsi" w:hAnsiTheme="minorHAnsi" w:cs="Arial"/>
          <w:sz w:val="22"/>
          <w:szCs w:val="22"/>
        </w:rPr>
        <w:t>Poskytovatel</w:t>
      </w:r>
      <w:r w:rsidRPr="00A26922">
        <w:rPr>
          <w:rFonts w:asciiTheme="minorHAnsi" w:hAnsiTheme="minorHAnsi" w:cs="Arial"/>
          <w:sz w:val="22"/>
          <w:szCs w:val="22"/>
        </w:rPr>
        <w:t xml:space="preserve">i </w:t>
      </w:r>
      <w:r w:rsidR="00A26922">
        <w:rPr>
          <w:rFonts w:asciiTheme="minorHAnsi" w:hAnsiTheme="minorHAnsi" w:cs="Arial"/>
          <w:sz w:val="22"/>
          <w:szCs w:val="22"/>
        </w:rPr>
        <w:t>odměnu</w:t>
      </w:r>
      <w:r w:rsidRPr="00A26922">
        <w:rPr>
          <w:rFonts w:asciiTheme="minorHAnsi" w:hAnsiTheme="minorHAnsi" w:cs="Arial"/>
          <w:sz w:val="22"/>
          <w:szCs w:val="22"/>
        </w:rPr>
        <w:t xml:space="preserve"> ve výši a za podmínek stanovených touto </w:t>
      </w:r>
      <w:r w:rsidR="00771D40">
        <w:rPr>
          <w:rFonts w:asciiTheme="minorHAnsi" w:hAnsiTheme="minorHAnsi" w:cs="Arial"/>
          <w:sz w:val="22"/>
          <w:szCs w:val="22"/>
        </w:rPr>
        <w:t>s</w:t>
      </w:r>
      <w:r w:rsidRPr="00A26922">
        <w:rPr>
          <w:rFonts w:asciiTheme="minorHAnsi" w:hAnsiTheme="minorHAnsi" w:cs="Arial"/>
          <w:sz w:val="22"/>
          <w:szCs w:val="22"/>
        </w:rPr>
        <w:t>mlouvou.</w:t>
      </w:r>
    </w:p>
    <w:p w14:paraId="2180A2C2" w14:textId="54E68FA4" w:rsidR="00D21916" w:rsidRPr="00F207A9" w:rsidRDefault="00985FF4" w:rsidP="00D21916">
      <w:pPr>
        <w:pStyle w:val="Vchoz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5B36AE">
        <w:rPr>
          <w:rFonts w:asciiTheme="minorHAnsi" w:hAnsiTheme="minorHAnsi" w:cs="Arial"/>
          <w:sz w:val="22"/>
          <w:szCs w:val="22"/>
        </w:rPr>
        <w:t xml:space="preserve"> </w:t>
      </w:r>
      <w:r w:rsidR="00F037CD">
        <w:rPr>
          <w:rFonts w:asciiTheme="minorHAnsi" w:hAnsiTheme="minorHAnsi" w:cs="Arial"/>
          <w:sz w:val="22"/>
          <w:szCs w:val="22"/>
        </w:rPr>
        <w:t>předá Objednateli</w:t>
      </w:r>
      <w:r w:rsidR="005B36AE">
        <w:rPr>
          <w:rFonts w:asciiTheme="minorHAnsi" w:hAnsiTheme="minorHAnsi" w:cs="Arial"/>
          <w:sz w:val="22"/>
          <w:szCs w:val="22"/>
        </w:rPr>
        <w:t xml:space="preserve"> </w:t>
      </w:r>
      <w:r w:rsidR="00713C2D">
        <w:rPr>
          <w:rFonts w:asciiTheme="minorHAnsi" w:hAnsiTheme="minorHAnsi" w:cs="Arial"/>
          <w:sz w:val="22"/>
          <w:szCs w:val="22"/>
        </w:rPr>
        <w:t>písemný soupis provedených úkonů</w:t>
      </w:r>
      <w:r w:rsidR="005B36AE">
        <w:rPr>
          <w:rFonts w:asciiTheme="minorHAnsi" w:hAnsiTheme="minorHAnsi" w:cs="Arial"/>
          <w:sz w:val="22"/>
          <w:szCs w:val="22"/>
        </w:rPr>
        <w:t xml:space="preserve">, </w:t>
      </w:r>
      <w:r w:rsidR="00F037CD">
        <w:rPr>
          <w:rFonts w:asciiTheme="minorHAnsi" w:hAnsiTheme="minorHAnsi" w:cs="Arial"/>
          <w:sz w:val="22"/>
          <w:szCs w:val="22"/>
        </w:rPr>
        <w:t>je</w:t>
      </w:r>
      <w:r w:rsidR="00143972">
        <w:rPr>
          <w:rFonts w:asciiTheme="minorHAnsi" w:hAnsiTheme="minorHAnsi" w:cs="Arial"/>
          <w:sz w:val="22"/>
          <w:szCs w:val="22"/>
        </w:rPr>
        <w:t>n</w:t>
      </w:r>
      <w:r w:rsidR="00F037CD">
        <w:rPr>
          <w:rFonts w:asciiTheme="minorHAnsi" w:hAnsiTheme="minorHAnsi" w:cs="Arial"/>
          <w:sz w:val="22"/>
          <w:szCs w:val="22"/>
        </w:rPr>
        <w:t>ž</w:t>
      </w:r>
      <w:r w:rsidR="005B36AE">
        <w:rPr>
          <w:rFonts w:asciiTheme="minorHAnsi" w:hAnsiTheme="minorHAnsi" w:cs="Arial"/>
          <w:sz w:val="22"/>
          <w:szCs w:val="22"/>
        </w:rPr>
        <w:t xml:space="preserve"> bude výstupem </w:t>
      </w:r>
      <w:r w:rsidR="00F037CD">
        <w:rPr>
          <w:rFonts w:asciiTheme="minorHAnsi" w:hAnsiTheme="minorHAnsi" w:cs="Arial"/>
          <w:sz w:val="22"/>
          <w:szCs w:val="22"/>
        </w:rPr>
        <w:t xml:space="preserve">provedené </w:t>
      </w:r>
      <w:r w:rsidR="005B36AE">
        <w:rPr>
          <w:rFonts w:asciiTheme="minorHAnsi" w:hAnsiTheme="minorHAnsi" w:cs="Arial"/>
          <w:sz w:val="22"/>
          <w:szCs w:val="22"/>
        </w:rPr>
        <w:t>inženýrské činnosti.</w:t>
      </w:r>
    </w:p>
    <w:p w14:paraId="5EF0B442" w14:textId="40203C3C" w:rsidR="00D21916" w:rsidRDefault="0067111D" w:rsidP="00D21916">
      <w:pPr>
        <w:pStyle w:val="Vchoz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Smluvní strany </w:t>
      </w:r>
      <w:r w:rsidR="00D21916" w:rsidRPr="00F207A9">
        <w:rPr>
          <w:rFonts w:asciiTheme="minorHAnsi" w:hAnsiTheme="minorHAnsi" w:cs="Arial"/>
          <w:sz w:val="22"/>
          <w:szCs w:val="22"/>
        </w:rPr>
        <w:t>se touto smlouvou zavazuj</w:t>
      </w:r>
      <w:r>
        <w:rPr>
          <w:rFonts w:asciiTheme="minorHAnsi" w:hAnsiTheme="minorHAnsi" w:cs="Arial"/>
          <w:sz w:val="22"/>
          <w:szCs w:val="22"/>
        </w:rPr>
        <w:t>í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nezbytnou součinnost v rozsahu nutném pro řádné </w:t>
      </w:r>
      <w:r w:rsidR="009D2359">
        <w:rPr>
          <w:rFonts w:asciiTheme="minorHAnsi" w:hAnsiTheme="minorHAnsi" w:cs="Arial"/>
          <w:sz w:val="22"/>
          <w:szCs w:val="22"/>
        </w:rPr>
        <w:t>plnění závazků stanovených dle této smlouvy.</w:t>
      </w:r>
    </w:p>
    <w:p w14:paraId="5E6F5FD2" w14:textId="77777777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bookmarkStart w:id="3" w:name="_Ref524949366"/>
      <w:r w:rsidRPr="00F207A9">
        <w:rPr>
          <w:rFonts w:asciiTheme="minorHAnsi" w:hAnsiTheme="minorHAnsi" w:cs="Calibri"/>
          <w:b/>
          <w:sz w:val="22"/>
          <w:szCs w:val="22"/>
        </w:rPr>
        <w:t>Místo plnění</w:t>
      </w:r>
      <w:bookmarkEnd w:id="3"/>
    </w:p>
    <w:p w14:paraId="71BBE250" w14:textId="2921C9E4" w:rsidR="00D21916" w:rsidRPr="00F207A9" w:rsidRDefault="00207A14" w:rsidP="00D21916">
      <w:pPr>
        <w:numPr>
          <w:ilvl w:val="0"/>
          <w:numId w:val="8"/>
        </w:numPr>
        <w:suppressAutoHyphens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Nevyplývá-li ze souvislosti jiné místo, je m</w:t>
      </w:r>
      <w:r w:rsidR="00906444">
        <w:rPr>
          <w:rFonts w:asciiTheme="minorHAnsi" w:hAnsiTheme="minorHAnsi" w:cs="Calibri"/>
          <w:sz w:val="22"/>
          <w:szCs w:val="22"/>
        </w:rPr>
        <w:t xml:space="preserve">ístem plnění Objekt </w:t>
      </w:r>
      <w:r w:rsidR="00D21916" w:rsidRPr="00F207A9">
        <w:rPr>
          <w:rFonts w:asciiTheme="minorHAnsi" w:hAnsiTheme="minorHAnsi" w:cs="Calibri"/>
          <w:sz w:val="22"/>
          <w:szCs w:val="22"/>
        </w:rPr>
        <w:t>Objednatel</w:t>
      </w:r>
      <w:r w:rsidR="00906444">
        <w:rPr>
          <w:rFonts w:asciiTheme="minorHAnsi" w:hAnsiTheme="minorHAnsi" w:cs="Calibri"/>
          <w:sz w:val="22"/>
          <w:szCs w:val="22"/>
        </w:rPr>
        <w:t>e</w:t>
      </w:r>
      <w:r w:rsidR="0067111D">
        <w:rPr>
          <w:rFonts w:asciiTheme="minorHAnsi" w:hAnsiTheme="minorHAnsi" w:cs="Calibri"/>
          <w:sz w:val="22"/>
          <w:szCs w:val="22"/>
        </w:rPr>
        <w:t>.</w:t>
      </w:r>
    </w:p>
    <w:p w14:paraId="4FE60DE6" w14:textId="77777777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bookmarkStart w:id="4" w:name="_Ref524949368"/>
      <w:r w:rsidRPr="00F207A9">
        <w:rPr>
          <w:rFonts w:asciiTheme="minorHAnsi" w:hAnsiTheme="minorHAnsi" w:cs="Calibri"/>
          <w:b/>
          <w:sz w:val="22"/>
          <w:szCs w:val="22"/>
        </w:rPr>
        <w:t>Doba plnění</w:t>
      </w:r>
      <w:bookmarkEnd w:id="4"/>
    </w:p>
    <w:p w14:paraId="47B00DB1" w14:textId="5403E9B2" w:rsidR="00D21916" w:rsidRPr="00F207A9" w:rsidRDefault="008E0CCD" w:rsidP="00D2191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 výkonem inženýrské činnost</w:t>
      </w:r>
      <w:r w:rsidR="000A6641">
        <w:rPr>
          <w:rFonts w:asciiTheme="minorHAnsi" w:hAnsiTheme="minorHAnsi" w:cs="Calibri"/>
          <w:sz w:val="22"/>
          <w:szCs w:val="22"/>
        </w:rPr>
        <w:t>i</w:t>
      </w:r>
      <w:r>
        <w:rPr>
          <w:rFonts w:asciiTheme="minorHAnsi" w:hAnsiTheme="minorHAnsi" w:cs="Calibri"/>
          <w:sz w:val="22"/>
          <w:szCs w:val="22"/>
        </w:rPr>
        <w:t xml:space="preserve"> započne Poskytovatel </w:t>
      </w:r>
      <w:r w:rsidR="005757CF">
        <w:rPr>
          <w:rFonts w:asciiTheme="minorHAnsi" w:hAnsiTheme="minorHAnsi" w:cs="Calibri"/>
          <w:sz w:val="22"/>
          <w:szCs w:val="22"/>
        </w:rPr>
        <w:t xml:space="preserve">ihned po nabytí </w:t>
      </w:r>
      <w:r w:rsidR="00344119">
        <w:rPr>
          <w:rFonts w:asciiTheme="minorHAnsi" w:hAnsiTheme="minorHAnsi" w:cs="Calibri"/>
          <w:sz w:val="22"/>
          <w:szCs w:val="22"/>
        </w:rPr>
        <w:t>účinnosti</w:t>
      </w:r>
      <w:r w:rsidR="005757CF">
        <w:rPr>
          <w:rFonts w:asciiTheme="minorHAnsi" w:hAnsiTheme="minorHAnsi" w:cs="Calibri"/>
          <w:sz w:val="22"/>
          <w:szCs w:val="22"/>
        </w:rPr>
        <w:t xml:space="preserve"> této smlouvy.</w:t>
      </w:r>
      <w:r w:rsidR="00D21916">
        <w:rPr>
          <w:rFonts w:asciiTheme="minorHAnsi" w:hAnsiTheme="minorHAnsi" w:cs="Calibri"/>
          <w:sz w:val="22"/>
          <w:szCs w:val="22"/>
        </w:rPr>
        <w:t xml:space="preserve"> 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Objednatel umožní </w:t>
      </w:r>
      <w:r w:rsidR="00985FF4">
        <w:rPr>
          <w:rFonts w:asciiTheme="minorHAnsi" w:hAnsiTheme="minorHAnsi" w:cs="Calibri"/>
          <w:sz w:val="22"/>
          <w:szCs w:val="22"/>
        </w:rPr>
        <w:t>Poskytovatel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i přístup k místu </w:t>
      </w:r>
      <w:r w:rsidR="00D21916" w:rsidRPr="00B1355A">
        <w:rPr>
          <w:rFonts w:asciiTheme="minorHAnsi" w:hAnsiTheme="minorHAnsi" w:cs="Calibri"/>
          <w:sz w:val="22"/>
          <w:szCs w:val="22"/>
        </w:rPr>
        <w:t>Objektu neprodleně po uzavření této smlouvy,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 v obvyklou provozní dobu Objektu. Po předchozí domluvě </w:t>
      </w:r>
      <w:r w:rsidR="00985FF4">
        <w:rPr>
          <w:rFonts w:asciiTheme="minorHAnsi" w:hAnsiTheme="minorHAnsi" w:cs="Calibri"/>
          <w:sz w:val="22"/>
          <w:szCs w:val="22"/>
        </w:rPr>
        <w:t>Poskytovatel</w:t>
      </w:r>
      <w:r w:rsidR="00D21916" w:rsidRPr="00F207A9">
        <w:rPr>
          <w:rFonts w:asciiTheme="minorHAnsi" w:hAnsiTheme="minorHAnsi" w:cs="Calibri"/>
          <w:sz w:val="22"/>
          <w:szCs w:val="22"/>
        </w:rPr>
        <w:t>e s pověřenou osob</w:t>
      </w:r>
      <w:r>
        <w:rPr>
          <w:rFonts w:asciiTheme="minorHAnsi" w:hAnsiTheme="minorHAnsi" w:cs="Calibri"/>
          <w:sz w:val="22"/>
          <w:szCs w:val="22"/>
        </w:rPr>
        <w:t>o</w:t>
      </w:r>
      <w:r w:rsidR="00D21916" w:rsidRPr="00F207A9">
        <w:rPr>
          <w:rFonts w:asciiTheme="minorHAnsi" w:hAnsiTheme="minorHAnsi" w:cs="Calibri"/>
          <w:sz w:val="22"/>
          <w:szCs w:val="22"/>
        </w:rPr>
        <w:t>u Objednatele je možné v jednotlivých případech rozmezí doby plnění upravit.</w:t>
      </w:r>
    </w:p>
    <w:p w14:paraId="5578D9DE" w14:textId="47AE6D8C" w:rsidR="00BE067E" w:rsidRPr="00312B2E" w:rsidRDefault="00985FF4" w:rsidP="00906444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 se zavazuje p</w:t>
      </w:r>
      <w:r w:rsidR="001A6B72">
        <w:rPr>
          <w:rFonts w:asciiTheme="minorHAnsi" w:hAnsiTheme="minorHAnsi" w:cs="Calibri"/>
          <w:sz w:val="22"/>
          <w:szCs w:val="22"/>
        </w:rPr>
        <w:t xml:space="preserve">oskytovat </w:t>
      </w:r>
      <w:r w:rsidR="00FE5AB5">
        <w:rPr>
          <w:rFonts w:asciiTheme="minorHAnsi" w:hAnsiTheme="minorHAnsi" w:cs="Calibri"/>
          <w:sz w:val="22"/>
          <w:szCs w:val="22"/>
        </w:rPr>
        <w:t>plnění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 dle požadavku Objednatele</w:t>
      </w:r>
      <w:r w:rsidR="00FE5AB5">
        <w:rPr>
          <w:rFonts w:asciiTheme="minorHAnsi" w:hAnsiTheme="minorHAnsi" w:cs="Calibri"/>
          <w:sz w:val="22"/>
          <w:szCs w:val="22"/>
        </w:rPr>
        <w:t>,</w:t>
      </w:r>
      <w:r w:rsidR="003D1D7E">
        <w:rPr>
          <w:rFonts w:asciiTheme="minorHAnsi" w:hAnsiTheme="minorHAnsi" w:cs="Calibri"/>
          <w:sz w:val="22"/>
          <w:szCs w:val="22"/>
        </w:rPr>
        <w:t> </w:t>
      </w:r>
      <w:r w:rsidR="00D21916" w:rsidRPr="00F207A9">
        <w:rPr>
          <w:rFonts w:asciiTheme="minorHAnsi" w:hAnsiTheme="minorHAnsi" w:cs="Calibri"/>
          <w:sz w:val="22"/>
          <w:szCs w:val="22"/>
        </w:rPr>
        <w:t>v</w:t>
      </w:r>
      <w:r w:rsidR="003D1D7E">
        <w:rPr>
          <w:rFonts w:asciiTheme="minorHAnsi" w:hAnsiTheme="minorHAnsi" w:cs="Calibri"/>
          <w:sz w:val="22"/>
          <w:szCs w:val="22"/>
        </w:rPr>
        <w:t> </w:t>
      </w:r>
      <w:r w:rsidR="00D21916" w:rsidRPr="00F207A9">
        <w:rPr>
          <w:rFonts w:asciiTheme="minorHAnsi" w:hAnsiTheme="minorHAnsi" w:cs="Calibri"/>
          <w:sz w:val="22"/>
          <w:szCs w:val="22"/>
        </w:rPr>
        <w:t>souladu s</w:t>
      </w:r>
      <w:r w:rsidR="00FE5AB5">
        <w:rPr>
          <w:rFonts w:asciiTheme="minorHAnsi" w:hAnsiTheme="minorHAnsi" w:cs="Calibri"/>
          <w:sz w:val="22"/>
          <w:szCs w:val="22"/>
        </w:rPr>
        <w:t> </w:t>
      </w:r>
      <w:r w:rsidR="00D21916" w:rsidRPr="00F207A9">
        <w:rPr>
          <w:rFonts w:asciiTheme="minorHAnsi" w:hAnsiTheme="minorHAnsi" w:cs="Calibri"/>
          <w:sz w:val="22"/>
          <w:szCs w:val="22"/>
        </w:rPr>
        <w:t>podmínkami této smlouvy a před</w:t>
      </w:r>
      <w:r w:rsidR="00D36177">
        <w:rPr>
          <w:rFonts w:asciiTheme="minorHAnsi" w:hAnsiTheme="minorHAnsi" w:cs="Calibri"/>
          <w:sz w:val="22"/>
          <w:szCs w:val="22"/>
        </w:rPr>
        <w:t>ávat</w:t>
      </w:r>
      <w:r w:rsidR="00D21916" w:rsidRPr="00F207A9">
        <w:rPr>
          <w:rFonts w:asciiTheme="minorHAnsi" w:hAnsiTheme="minorHAnsi" w:cs="Calibri"/>
          <w:sz w:val="22"/>
          <w:szCs w:val="22"/>
        </w:rPr>
        <w:t xml:space="preserve"> Objednateli</w:t>
      </w:r>
      <w:r w:rsidR="00BE067E" w:rsidRPr="00906444">
        <w:rPr>
          <w:rFonts w:asciiTheme="minorHAnsi" w:hAnsiTheme="minorHAnsi" w:cs="Arial"/>
          <w:sz w:val="22"/>
          <w:szCs w:val="22"/>
        </w:rPr>
        <w:t xml:space="preserve"> </w:t>
      </w:r>
      <w:r w:rsidR="00CF6AC2">
        <w:rPr>
          <w:rFonts w:asciiTheme="minorHAnsi" w:hAnsiTheme="minorHAnsi" w:cs="Arial"/>
          <w:sz w:val="22"/>
          <w:szCs w:val="22"/>
        </w:rPr>
        <w:t xml:space="preserve">vždy </w:t>
      </w:r>
      <w:r w:rsidR="00FE5AB5">
        <w:rPr>
          <w:rFonts w:asciiTheme="minorHAnsi" w:hAnsiTheme="minorHAnsi" w:cs="Arial"/>
          <w:sz w:val="22"/>
          <w:szCs w:val="22"/>
        </w:rPr>
        <w:t xml:space="preserve">písemný </w:t>
      </w:r>
      <w:r w:rsidR="001A6B72">
        <w:rPr>
          <w:rFonts w:asciiTheme="minorHAnsi" w:hAnsiTheme="minorHAnsi" w:cs="Arial"/>
          <w:sz w:val="22"/>
          <w:szCs w:val="22"/>
        </w:rPr>
        <w:t xml:space="preserve">soupis provedených prací </w:t>
      </w:r>
      <w:r w:rsidR="00BE067E" w:rsidRPr="00906444">
        <w:rPr>
          <w:rFonts w:asciiTheme="minorHAnsi" w:hAnsiTheme="minorHAnsi" w:cs="Arial"/>
          <w:sz w:val="22"/>
          <w:szCs w:val="22"/>
        </w:rPr>
        <w:t xml:space="preserve">nejpozději </w:t>
      </w:r>
      <w:r w:rsidR="00BE067E" w:rsidRPr="00501FB8">
        <w:rPr>
          <w:rFonts w:asciiTheme="minorHAnsi" w:hAnsiTheme="minorHAnsi" w:cs="Arial"/>
          <w:b/>
          <w:sz w:val="22"/>
          <w:szCs w:val="22"/>
        </w:rPr>
        <w:t>do</w:t>
      </w:r>
      <w:r w:rsidR="00D36177">
        <w:rPr>
          <w:rFonts w:asciiTheme="minorHAnsi" w:hAnsiTheme="minorHAnsi" w:cs="Arial"/>
          <w:b/>
          <w:bCs/>
          <w:sz w:val="22"/>
          <w:szCs w:val="22"/>
        </w:rPr>
        <w:t> </w:t>
      </w:r>
      <w:r w:rsidR="004655B1">
        <w:rPr>
          <w:rFonts w:asciiTheme="minorHAnsi" w:hAnsiTheme="minorHAnsi" w:cs="Arial"/>
          <w:b/>
          <w:bCs/>
          <w:sz w:val="22"/>
          <w:szCs w:val="22"/>
        </w:rPr>
        <w:t>15</w:t>
      </w:r>
      <w:r w:rsidR="00D36177">
        <w:rPr>
          <w:rFonts w:asciiTheme="minorHAnsi" w:hAnsiTheme="minorHAnsi" w:cs="Arial"/>
          <w:b/>
          <w:bCs/>
          <w:sz w:val="22"/>
          <w:szCs w:val="22"/>
        </w:rPr>
        <w:t> </w:t>
      </w:r>
      <w:r w:rsidR="004655B1">
        <w:rPr>
          <w:rFonts w:asciiTheme="minorHAnsi" w:hAnsiTheme="minorHAnsi" w:cs="Arial"/>
          <w:b/>
          <w:bCs/>
          <w:sz w:val="22"/>
          <w:szCs w:val="22"/>
        </w:rPr>
        <w:t xml:space="preserve">dnů od splnění </w:t>
      </w:r>
      <w:r w:rsidR="00BE3BD3">
        <w:rPr>
          <w:rFonts w:asciiTheme="minorHAnsi" w:hAnsiTheme="minorHAnsi" w:cs="Arial"/>
          <w:b/>
          <w:bCs/>
          <w:sz w:val="22"/>
          <w:szCs w:val="22"/>
        </w:rPr>
        <w:t>urč</w:t>
      </w:r>
      <w:r w:rsidR="00715A40">
        <w:rPr>
          <w:rFonts w:asciiTheme="minorHAnsi" w:hAnsiTheme="minorHAnsi" w:cs="Arial"/>
          <w:b/>
          <w:bCs/>
          <w:sz w:val="22"/>
          <w:szCs w:val="22"/>
        </w:rPr>
        <w:t>en</w:t>
      </w:r>
      <w:r w:rsidR="00BE3BD3">
        <w:rPr>
          <w:rFonts w:asciiTheme="minorHAnsi" w:hAnsiTheme="minorHAnsi" w:cs="Arial"/>
          <w:b/>
          <w:bCs/>
          <w:sz w:val="22"/>
          <w:szCs w:val="22"/>
        </w:rPr>
        <w:t>ého</w:t>
      </w:r>
      <w:r w:rsidR="00F50042">
        <w:rPr>
          <w:rFonts w:asciiTheme="minorHAnsi" w:hAnsiTheme="minorHAnsi" w:cs="Arial"/>
          <w:b/>
          <w:bCs/>
          <w:sz w:val="22"/>
          <w:szCs w:val="22"/>
        </w:rPr>
        <w:t xml:space="preserve"> časového</w:t>
      </w:r>
      <w:r w:rsidR="00BE3B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655B1">
        <w:rPr>
          <w:rFonts w:asciiTheme="minorHAnsi" w:hAnsiTheme="minorHAnsi" w:cs="Arial"/>
          <w:b/>
          <w:bCs/>
          <w:sz w:val="22"/>
          <w:szCs w:val="22"/>
        </w:rPr>
        <w:t>milník</w:t>
      </w:r>
      <w:r w:rsidR="00BE3BD3">
        <w:rPr>
          <w:rFonts w:asciiTheme="minorHAnsi" w:hAnsiTheme="minorHAnsi" w:cs="Arial"/>
          <w:b/>
          <w:bCs/>
          <w:sz w:val="22"/>
          <w:szCs w:val="22"/>
        </w:rPr>
        <w:t>u</w:t>
      </w:r>
      <w:r w:rsidR="004655B1">
        <w:rPr>
          <w:rFonts w:asciiTheme="minorHAnsi" w:hAnsiTheme="minorHAnsi" w:cs="Arial"/>
          <w:b/>
          <w:bCs/>
          <w:sz w:val="22"/>
          <w:szCs w:val="22"/>
        </w:rPr>
        <w:t xml:space="preserve"> výkonu inženýrské činnosti</w:t>
      </w:r>
      <w:r w:rsidR="00C5546B">
        <w:rPr>
          <w:rFonts w:asciiTheme="minorHAnsi" w:hAnsiTheme="minorHAnsi" w:cs="Arial"/>
          <w:b/>
          <w:bCs/>
          <w:sz w:val="22"/>
          <w:szCs w:val="22"/>
        </w:rPr>
        <w:t xml:space="preserve"> dle odst. 4. </w:t>
      </w:r>
      <w:r w:rsidR="00C5546B">
        <w:rPr>
          <w:rFonts w:asciiTheme="minorHAnsi" w:hAnsiTheme="minorHAnsi" w:cs="Arial"/>
          <w:b/>
          <w:bCs/>
          <w:sz w:val="22"/>
          <w:szCs w:val="22"/>
        </w:rPr>
        <w:lastRenderedPageBreak/>
        <w:t>tohoto článku smlouvy</w:t>
      </w:r>
      <w:r w:rsidR="00595F9D">
        <w:rPr>
          <w:rFonts w:asciiTheme="minorHAnsi" w:hAnsiTheme="minorHAnsi" w:cs="Arial"/>
          <w:sz w:val="22"/>
          <w:szCs w:val="22"/>
        </w:rPr>
        <w:t>, který bude Objednateli doručen elektronicky na adresu</w:t>
      </w:r>
      <w:r w:rsidR="00C5546B">
        <w:rPr>
          <w:rFonts w:asciiTheme="minorHAnsi" w:hAnsiTheme="minorHAnsi" w:cs="Arial"/>
          <w:sz w:val="22"/>
          <w:szCs w:val="22"/>
        </w:rPr>
        <w:t xml:space="preserve">: </w:t>
      </w:r>
      <w:r w:rsidR="00C31BF3">
        <w:rPr>
          <w:rFonts w:asciiTheme="minorHAnsi" w:hAnsiTheme="minorHAnsi" w:cs="Arial"/>
          <w:sz w:val="22"/>
          <w:szCs w:val="22"/>
        </w:rPr>
        <w:t>hudcova@muzeumprahy.cz</w:t>
      </w:r>
    </w:p>
    <w:p w14:paraId="5A3BDD7F" w14:textId="2899924A" w:rsidR="00312B2E" w:rsidRPr="00312B2E" w:rsidRDefault="00312B2E" w:rsidP="00906444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Objednatel se zavazuje předat Poskytovateli </w:t>
      </w:r>
      <w:r w:rsidR="00DB6982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 xml:space="preserve">okumentaci pro územní řízení </w:t>
      </w:r>
      <w:r w:rsidR="005757CF">
        <w:rPr>
          <w:rFonts w:asciiTheme="minorHAnsi" w:hAnsiTheme="minorHAnsi" w:cs="Arial"/>
          <w:sz w:val="22"/>
          <w:szCs w:val="22"/>
        </w:rPr>
        <w:t>(dále jen „</w:t>
      </w:r>
      <w:r w:rsidR="005757CF" w:rsidRPr="00715A40">
        <w:rPr>
          <w:rFonts w:asciiTheme="minorHAnsi" w:hAnsiTheme="minorHAnsi" w:cs="Arial"/>
          <w:b/>
          <w:sz w:val="22"/>
          <w:szCs w:val="22"/>
        </w:rPr>
        <w:t>DUR</w:t>
      </w:r>
      <w:r w:rsidR="005757CF">
        <w:rPr>
          <w:rFonts w:asciiTheme="minorHAnsi" w:hAnsiTheme="minorHAnsi" w:cs="Arial"/>
          <w:sz w:val="22"/>
          <w:szCs w:val="22"/>
        </w:rPr>
        <w:t xml:space="preserve">“) </w:t>
      </w:r>
      <w:r>
        <w:rPr>
          <w:rFonts w:asciiTheme="minorHAnsi" w:hAnsiTheme="minorHAnsi" w:cs="Arial"/>
          <w:sz w:val="22"/>
          <w:szCs w:val="22"/>
        </w:rPr>
        <w:t>a</w:t>
      </w:r>
      <w:r w:rsidR="00B26C4E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související podklady nezbytné pro provedení inženýrské činnosti</w:t>
      </w:r>
      <w:r w:rsidR="00AB4858">
        <w:rPr>
          <w:rFonts w:asciiTheme="minorHAnsi" w:hAnsiTheme="minorHAnsi" w:cs="Arial"/>
          <w:sz w:val="22"/>
          <w:szCs w:val="22"/>
        </w:rPr>
        <w:t xml:space="preserve"> neprodleně po jejich obdržení tak, aby Poskytovatel mohl jednat podle </w:t>
      </w:r>
      <w:r w:rsidR="00DC1D06">
        <w:rPr>
          <w:rFonts w:asciiTheme="minorHAnsi" w:hAnsiTheme="minorHAnsi" w:cs="Arial"/>
          <w:sz w:val="22"/>
          <w:szCs w:val="22"/>
        </w:rPr>
        <w:t>odst.</w:t>
      </w:r>
      <w:r w:rsidR="00AB4858">
        <w:rPr>
          <w:rFonts w:asciiTheme="minorHAnsi" w:hAnsiTheme="minorHAnsi" w:cs="Arial"/>
          <w:sz w:val="22"/>
          <w:szCs w:val="22"/>
        </w:rPr>
        <w:t xml:space="preserve"> 4</w:t>
      </w:r>
      <w:r w:rsidR="00DC1D06">
        <w:rPr>
          <w:rFonts w:asciiTheme="minorHAnsi" w:hAnsiTheme="minorHAnsi" w:cs="Arial"/>
          <w:sz w:val="22"/>
          <w:szCs w:val="22"/>
        </w:rPr>
        <w:t xml:space="preserve"> tohoto článku smlouvy</w:t>
      </w:r>
      <w:r>
        <w:rPr>
          <w:rFonts w:asciiTheme="minorHAnsi" w:hAnsiTheme="minorHAnsi" w:cs="Arial"/>
          <w:sz w:val="22"/>
          <w:szCs w:val="22"/>
        </w:rPr>
        <w:t xml:space="preserve">. Soupis takových podkladů bude vytvořen v průběhu první fáze výkonu </w:t>
      </w:r>
      <w:r w:rsidR="00CC4F19">
        <w:rPr>
          <w:rFonts w:asciiTheme="minorHAnsi" w:hAnsiTheme="minorHAnsi" w:cs="Arial"/>
          <w:sz w:val="22"/>
          <w:szCs w:val="22"/>
        </w:rPr>
        <w:sym w:font="Symbol" w:char="F02D"/>
      </w:r>
      <w:r>
        <w:rPr>
          <w:rFonts w:asciiTheme="minorHAnsi" w:hAnsiTheme="minorHAnsi" w:cs="Arial"/>
          <w:sz w:val="22"/>
          <w:szCs w:val="22"/>
        </w:rPr>
        <w:t xml:space="preserve"> součinnosti při vypracování DUR. </w:t>
      </w:r>
    </w:p>
    <w:p w14:paraId="32534193" w14:textId="711459BF" w:rsidR="004655B1" w:rsidRPr="004655B1" w:rsidRDefault="00112FE2" w:rsidP="00F14BAE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Orientační lhůty</w:t>
      </w:r>
      <w:r w:rsidR="00595F9D">
        <w:rPr>
          <w:rFonts w:asciiTheme="minorHAnsi" w:hAnsiTheme="minorHAnsi" w:cs="Arial"/>
          <w:sz w:val="22"/>
          <w:szCs w:val="22"/>
        </w:rPr>
        <w:t xml:space="preserve"> </w:t>
      </w:r>
      <w:r w:rsidR="001A35E4">
        <w:rPr>
          <w:rFonts w:asciiTheme="minorHAnsi" w:hAnsiTheme="minorHAnsi" w:cs="Arial"/>
          <w:sz w:val="22"/>
          <w:szCs w:val="22"/>
        </w:rPr>
        <w:t>(</w:t>
      </w:r>
      <w:r w:rsidR="001D5663">
        <w:rPr>
          <w:rFonts w:asciiTheme="minorHAnsi" w:hAnsiTheme="minorHAnsi" w:cs="Arial"/>
          <w:sz w:val="22"/>
          <w:szCs w:val="22"/>
        </w:rPr>
        <w:t xml:space="preserve">dále jen </w:t>
      </w:r>
      <w:r w:rsidR="0008572F">
        <w:rPr>
          <w:rFonts w:asciiTheme="minorHAnsi" w:hAnsiTheme="minorHAnsi" w:cs="Arial"/>
          <w:sz w:val="22"/>
          <w:szCs w:val="22"/>
        </w:rPr>
        <w:t>„</w:t>
      </w:r>
      <w:r w:rsidR="001D5663" w:rsidRPr="00380B79">
        <w:rPr>
          <w:rFonts w:asciiTheme="minorHAnsi" w:hAnsiTheme="minorHAnsi" w:cs="Arial"/>
          <w:b/>
          <w:sz w:val="22"/>
          <w:szCs w:val="22"/>
        </w:rPr>
        <w:t xml:space="preserve">časové </w:t>
      </w:r>
      <w:r w:rsidR="00595F9D" w:rsidRPr="00380B79">
        <w:rPr>
          <w:rFonts w:asciiTheme="minorHAnsi" w:hAnsiTheme="minorHAnsi" w:cs="Arial"/>
          <w:b/>
          <w:sz w:val="22"/>
          <w:szCs w:val="22"/>
        </w:rPr>
        <w:t>milníky</w:t>
      </w:r>
      <w:r w:rsidR="001A35E4">
        <w:rPr>
          <w:rFonts w:asciiTheme="minorHAnsi" w:hAnsiTheme="minorHAnsi" w:cs="Arial"/>
          <w:sz w:val="22"/>
          <w:szCs w:val="22"/>
        </w:rPr>
        <w:t>“)</w:t>
      </w:r>
      <w:r w:rsidR="00595F9D" w:rsidDel="001A35E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pro </w:t>
      </w:r>
      <w:r w:rsidR="003074E3">
        <w:rPr>
          <w:rFonts w:asciiTheme="minorHAnsi" w:hAnsiTheme="minorHAnsi" w:cs="Arial"/>
          <w:sz w:val="22"/>
          <w:szCs w:val="22"/>
        </w:rPr>
        <w:t>poskytování jednotlivých částí plnění jsou</w:t>
      </w:r>
      <w:r w:rsidR="004655B1">
        <w:rPr>
          <w:rFonts w:asciiTheme="minorHAnsi" w:hAnsiTheme="minorHAnsi" w:cs="Arial"/>
          <w:sz w:val="22"/>
          <w:szCs w:val="22"/>
        </w:rPr>
        <w:t>:</w:t>
      </w:r>
    </w:p>
    <w:p w14:paraId="32707495" w14:textId="6FA50B06" w:rsidR="004655B1" w:rsidRDefault="004655B1" w:rsidP="00742ADD">
      <w:pPr>
        <w:numPr>
          <w:ilvl w:val="0"/>
          <w:numId w:val="38"/>
        </w:numPr>
        <w:tabs>
          <w:tab w:val="left" w:pos="709"/>
        </w:tabs>
        <w:suppressAutoHyphens/>
        <w:spacing w:before="120"/>
        <w:ind w:left="4962" w:hanging="460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Zahájení součinnosti při vypracování DUR</w:t>
      </w:r>
      <w:r w:rsidR="00C509BE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A022B1">
        <w:rPr>
          <w:rFonts w:asciiTheme="minorHAnsi" w:hAnsiTheme="minorHAnsi" w:cs="Calibri"/>
          <w:sz w:val="22"/>
          <w:szCs w:val="22"/>
        </w:rPr>
        <w:t>ihned po nabytí účinnosti této smlouvy</w:t>
      </w:r>
      <w:r w:rsidR="00D725C8">
        <w:rPr>
          <w:rFonts w:asciiTheme="minorHAnsi" w:hAnsiTheme="minorHAnsi" w:cs="Calibri"/>
          <w:sz w:val="22"/>
          <w:szCs w:val="22"/>
        </w:rPr>
        <w:t>,</w:t>
      </w:r>
    </w:p>
    <w:p w14:paraId="064CA298" w14:textId="5FC4B1EC" w:rsidR="004655B1" w:rsidRPr="00C509BE" w:rsidRDefault="00312B2E" w:rsidP="00742ADD">
      <w:pPr>
        <w:numPr>
          <w:ilvl w:val="0"/>
          <w:numId w:val="38"/>
        </w:numPr>
        <w:tabs>
          <w:tab w:val="left" w:pos="709"/>
        </w:tabs>
        <w:suppressAutoHyphens/>
        <w:spacing w:before="120"/>
        <w:ind w:left="4962" w:hanging="460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Projednání </w:t>
      </w:r>
      <w:r w:rsidRPr="00742ADD">
        <w:rPr>
          <w:rFonts w:asciiTheme="minorHAnsi" w:hAnsiTheme="minorHAnsi" w:cs="Calibri"/>
          <w:sz w:val="22"/>
          <w:szCs w:val="22"/>
        </w:rPr>
        <w:t>D</w:t>
      </w:r>
      <w:r w:rsidR="00E40F4E" w:rsidRPr="00742ADD">
        <w:rPr>
          <w:rFonts w:asciiTheme="minorHAnsi" w:hAnsiTheme="minorHAnsi" w:cs="Calibri"/>
          <w:sz w:val="22"/>
          <w:szCs w:val="22"/>
        </w:rPr>
        <w:t>UR</w:t>
      </w:r>
      <w:r w:rsidRPr="00742ADD">
        <w:rPr>
          <w:rFonts w:asciiTheme="minorHAnsi" w:hAnsiTheme="minorHAnsi" w:cs="Calibri"/>
          <w:sz w:val="22"/>
          <w:szCs w:val="22"/>
        </w:rPr>
        <w:t xml:space="preserve"> </w:t>
      </w:r>
      <w:r w:rsidR="004655B1" w:rsidRPr="00742ADD">
        <w:rPr>
          <w:rFonts w:asciiTheme="minorHAnsi" w:hAnsiTheme="minorHAnsi" w:cs="Calibri"/>
          <w:sz w:val="22"/>
          <w:szCs w:val="22"/>
        </w:rPr>
        <w:t>s</w:t>
      </w:r>
      <w:r w:rsidR="00DC1D06" w:rsidRPr="00742ADD">
        <w:rPr>
          <w:rFonts w:asciiTheme="minorHAnsi" w:hAnsiTheme="minorHAnsi" w:cs="Calibri"/>
          <w:sz w:val="22"/>
          <w:szCs w:val="22"/>
        </w:rPr>
        <w:t> </w:t>
      </w:r>
      <w:r w:rsidR="003C2AB8" w:rsidRPr="00742ADD">
        <w:rPr>
          <w:rFonts w:asciiTheme="minorHAnsi" w:hAnsiTheme="minorHAnsi" w:cs="Calibri"/>
          <w:sz w:val="22"/>
          <w:szCs w:val="22"/>
        </w:rPr>
        <w:t>d</w:t>
      </w:r>
      <w:r w:rsidR="003C2AB8" w:rsidRPr="003C2AB8">
        <w:rPr>
          <w:rFonts w:asciiTheme="minorHAnsi" w:hAnsiTheme="minorHAnsi" w:cs="Calibri"/>
          <w:sz w:val="22"/>
          <w:szCs w:val="22"/>
        </w:rPr>
        <w:t>otčenými orgány a správci sít</w:t>
      </w:r>
      <w:r w:rsidR="00742ADD">
        <w:rPr>
          <w:rFonts w:asciiTheme="minorHAnsi" w:hAnsiTheme="minorHAnsi" w:cs="Calibri"/>
          <w:sz w:val="22"/>
          <w:szCs w:val="22"/>
        </w:rPr>
        <w:t>í</w:t>
      </w:r>
      <w:r>
        <w:rPr>
          <w:rFonts w:asciiTheme="minorHAnsi" w:hAnsiTheme="minorHAnsi" w:cs="Calibri"/>
          <w:sz w:val="22"/>
          <w:szCs w:val="22"/>
        </w:rPr>
        <w:t>, získání všech stanovisek</w:t>
      </w:r>
      <w:r w:rsidR="00C509BE">
        <w:rPr>
          <w:rFonts w:asciiTheme="minorHAnsi" w:hAnsiTheme="minorHAnsi" w:cs="Calibri"/>
          <w:sz w:val="22"/>
          <w:szCs w:val="22"/>
        </w:rPr>
        <w:t>:</w:t>
      </w:r>
      <w:r w:rsidR="004655B1">
        <w:rPr>
          <w:rFonts w:asciiTheme="minorHAnsi" w:hAnsiTheme="minorHAnsi" w:cs="Calibri"/>
          <w:sz w:val="22"/>
          <w:szCs w:val="22"/>
        </w:rPr>
        <w:tab/>
        <w:t xml:space="preserve">do </w:t>
      </w:r>
      <w:r>
        <w:rPr>
          <w:rFonts w:asciiTheme="minorHAnsi" w:hAnsiTheme="minorHAnsi" w:cs="Calibri"/>
          <w:sz w:val="22"/>
          <w:szCs w:val="22"/>
        </w:rPr>
        <w:t>6 měsíců</w:t>
      </w:r>
      <w:r w:rsidR="004655B1">
        <w:rPr>
          <w:rFonts w:asciiTheme="minorHAnsi" w:hAnsiTheme="minorHAnsi" w:cs="Calibri"/>
          <w:sz w:val="22"/>
          <w:szCs w:val="22"/>
        </w:rPr>
        <w:t xml:space="preserve"> od předání </w:t>
      </w:r>
      <w:r w:rsidR="004655B1" w:rsidRPr="00C509BE">
        <w:rPr>
          <w:rFonts w:asciiTheme="minorHAnsi" w:hAnsiTheme="minorHAnsi" w:cs="Calibri"/>
          <w:sz w:val="22"/>
          <w:szCs w:val="22"/>
        </w:rPr>
        <w:t>DUR</w:t>
      </w:r>
      <w:r w:rsidR="009421B1" w:rsidRPr="00C509BE">
        <w:rPr>
          <w:rFonts w:asciiTheme="minorHAnsi" w:hAnsiTheme="minorHAnsi" w:cs="Calibri"/>
          <w:sz w:val="22"/>
          <w:szCs w:val="22"/>
        </w:rPr>
        <w:t xml:space="preserve"> </w:t>
      </w:r>
      <w:r w:rsidRPr="00C509BE">
        <w:rPr>
          <w:rFonts w:asciiTheme="minorHAnsi" w:hAnsiTheme="minorHAnsi" w:cs="Calibri"/>
          <w:sz w:val="22"/>
          <w:szCs w:val="22"/>
        </w:rPr>
        <w:t>předpoklad</w:t>
      </w:r>
      <w:r w:rsidR="00270B59">
        <w:rPr>
          <w:rFonts w:asciiTheme="minorHAnsi" w:hAnsiTheme="minorHAnsi" w:cs="Calibri"/>
          <w:sz w:val="22"/>
          <w:szCs w:val="22"/>
        </w:rPr>
        <w:t xml:space="preserve"> plnění</w:t>
      </w:r>
      <w:r w:rsidR="009421B1" w:rsidRPr="00C509BE">
        <w:rPr>
          <w:rFonts w:asciiTheme="minorHAnsi" w:hAnsiTheme="minorHAnsi" w:cs="Calibri"/>
          <w:sz w:val="22"/>
          <w:szCs w:val="22"/>
        </w:rPr>
        <w:t xml:space="preserve"> </w:t>
      </w:r>
      <w:r w:rsidRPr="00C509BE">
        <w:rPr>
          <w:rFonts w:asciiTheme="minorHAnsi" w:hAnsiTheme="minorHAnsi" w:cs="Calibri"/>
          <w:sz w:val="22"/>
          <w:szCs w:val="22"/>
        </w:rPr>
        <w:t>do 30.</w:t>
      </w:r>
      <w:r w:rsidR="00B473B8" w:rsidRPr="00C509BE">
        <w:rPr>
          <w:rFonts w:asciiTheme="minorHAnsi" w:hAnsiTheme="minorHAnsi" w:cs="Calibri"/>
          <w:sz w:val="22"/>
          <w:szCs w:val="22"/>
        </w:rPr>
        <w:t>0</w:t>
      </w:r>
      <w:r w:rsidRPr="00C509BE">
        <w:rPr>
          <w:rFonts w:asciiTheme="minorHAnsi" w:hAnsiTheme="minorHAnsi" w:cs="Calibri"/>
          <w:sz w:val="22"/>
          <w:szCs w:val="22"/>
        </w:rPr>
        <w:t>6.2023</w:t>
      </w:r>
      <w:r w:rsidR="00D725C8" w:rsidRPr="00C509BE">
        <w:rPr>
          <w:rFonts w:asciiTheme="minorHAnsi" w:hAnsiTheme="minorHAnsi" w:cs="Calibri"/>
          <w:sz w:val="22"/>
          <w:szCs w:val="22"/>
        </w:rPr>
        <w:t>,</w:t>
      </w:r>
    </w:p>
    <w:p w14:paraId="5C6EFAA5" w14:textId="600A4C5F" w:rsidR="00152FCC" w:rsidRPr="00C509BE" w:rsidRDefault="00152FCC" w:rsidP="00742ADD">
      <w:pPr>
        <w:numPr>
          <w:ilvl w:val="0"/>
          <w:numId w:val="38"/>
        </w:numPr>
        <w:tabs>
          <w:tab w:val="left" w:pos="709"/>
        </w:tabs>
        <w:suppressAutoHyphens/>
        <w:spacing w:before="120"/>
        <w:ind w:left="4962" w:hanging="4605"/>
        <w:jc w:val="both"/>
        <w:rPr>
          <w:rFonts w:asciiTheme="minorHAnsi" w:hAnsiTheme="minorHAnsi" w:cs="Calibri"/>
          <w:sz w:val="22"/>
          <w:szCs w:val="22"/>
        </w:rPr>
      </w:pPr>
      <w:r w:rsidRPr="00C509BE">
        <w:rPr>
          <w:rFonts w:asciiTheme="minorHAnsi" w:hAnsiTheme="minorHAnsi" w:cs="Calibri"/>
          <w:sz w:val="22"/>
          <w:szCs w:val="22"/>
        </w:rPr>
        <w:t xml:space="preserve">Podání žádosti o </w:t>
      </w:r>
      <w:r w:rsidR="0072730E" w:rsidRPr="00C509BE">
        <w:rPr>
          <w:rFonts w:asciiTheme="minorHAnsi" w:hAnsiTheme="minorHAnsi" w:cs="Calibri"/>
          <w:sz w:val="22"/>
          <w:szCs w:val="22"/>
        </w:rPr>
        <w:t>r</w:t>
      </w:r>
      <w:r w:rsidRPr="00C509BE">
        <w:rPr>
          <w:rFonts w:asciiTheme="minorHAnsi" w:hAnsiTheme="minorHAnsi" w:cs="Calibri"/>
          <w:sz w:val="22"/>
          <w:szCs w:val="22"/>
        </w:rPr>
        <w:t>ozhodnutí o umístění stavby</w:t>
      </w:r>
      <w:r w:rsidR="00C509BE" w:rsidRPr="00C509BE">
        <w:rPr>
          <w:rFonts w:asciiTheme="minorHAnsi" w:hAnsiTheme="minorHAnsi" w:cs="Calibri"/>
          <w:sz w:val="22"/>
          <w:szCs w:val="22"/>
        </w:rPr>
        <w:t>:</w:t>
      </w:r>
      <w:r w:rsidRPr="00C509BE">
        <w:rPr>
          <w:rFonts w:asciiTheme="minorHAnsi" w:hAnsiTheme="minorHAnsi" w:cs="Calibri"/>
          <w:sz w:val="22"/>
          <w:szCs w:val="22"/>
        </w:rPr>
        <w:tab/>
        <w:t>do 4 týdnů od projednání</w:t>
      </w:r>
      <w:r w:rsidR="00BB34D9" w:rsidRPr="00C509BE">
        <w:rPr>
          <w:rFonts w:asciiTheme="minorHAnsi" w:hAnsiTheme="minorHAnsi" w:cs="Calibri"/>
          <w:sz w:val="22"/>
          <w:szCs w:val="22"/>
        </w:rPr>
        <w:t xml:space="preserve"> </w:t>
      </w:r>
      <w:r w:rsidR="000F0BB5" w:rsidRPr="00C509BE">
        <w:rPr>
          <w:rFonts w:asciiTheme="minorHAnsi" w:hAnsiTheme="minorHAnsi" w:cs="Calibri"/>
          <w:sz w:val="22"/>
          <w:szCs w:val="22"/>
        </w:rPr>
        <w:t>DUR</w:t>
      </w:r>
      <w:r w:rsidR="00270B59">
        <w:rPr>
          <w:rFonts w:asciiTheme="minorHAnsi" w:hAnsiTheme="minorHAnsi" w:cs="Calibri"/>
          <w:sz w:val="22"/>
          <w:szCs w:val="22"/>
        </w:rPr>
        <w:t xml:space="preserve"> </w:t>
      </w:r>
      <w:r w:rsidR="00E40F4E" w:rsidRPr="00C509BE">
        <w:rPr>
          <w:rFonts w:asciiTheme="minorHAnsi" w:hAnsiTheme="minorHAnsi" w:cs="Calibri"/>
          <w:sz w:val="22"/>
          <w:szCs w:val="22"/>
        </w:rPr>
        <w:t>(za</w:t>
      </w:r>
      <w:r w:rsidR="00742ADD">
        <w:rPr>
          <w:rFonts w:asciiTheme="minorHAnsi" w:hAnsiTheme="minorHAnsi" w:cs="Calibri"/>
          <w:sz w:val="22"/>
          <w:szCs w:val="22"/>
        </w:rPr>
        <w:t xml:space="preserve"> </w:t>
      </w:r>
      <w:r w:rsidR="00270B59">
        <w:rPr>
          <w:rFonts w:asciiTheme="minorHAnsi" w:hAnsiTheme="minorHAnsi" w:cs="Calibri"/>
          <w:sz w:val="22"/>
          <w:szCs w:val="22"/>
        </w:rPr>
        <w:t>podmínky</w:t>
      </w:r>
      <w:r w:rsidR="00E40F4E" w:rsidRPr="00C509BE">
        <w:rPr>
          <w:rFonts w:asciiTheme="minorHAnsi" w:hAnsiTheme="minorHAnsi" w:cs="Calibri"/>
          <w:sz w:val="22"/>
          <w:szCs w:val="22"/>
        </w:rPr>
        <w:t>, že bude včas předán čistopis DUR, tzn. nejméně týden před podáním žádosti) předpoklad</w:t>
      </w:r>
      <w:r w:rsidR="0084401C" w:rsidRPr="00C509BE">
        <w:rPr>
          <w:rFonts w:asciiTheme="minorHAnsi" w:hAnsiTheme="minorHAnsi" w:cs="Calibri"/>
          <w:sz w:val="22"/>
          <w:szCs w:val="22"/>
        </w:rPr>
        <w:t xml:space="preserve"> </w:t>
      </w:r>
      <w:r w:rsidR="00270B59">
        <w:rPr>
          <w:rFonts w:asciiTheme="minorHAnsi" w:hAnsiTheme="minorHAnsi" w:cs="Calibri"/>
          <w:sz w:val="22"/>
          <w:szCs w:val="22"/>
        </w:rPr>
        <w:t xml:space="preserve">plnění </w:t>
      </w:r>
      <w:r w:rsidR="00E40F4E" w:rsidRPr="00C509BE">
        <w:rPr>
          <w:rFonts w:asciiTheme="minorHAnsi" w:hAnsiTheme="minorHAnsi" w:cs="Calibri"/>
          <w:sz w:val="22"/>
          <w:szCs w:val="22"/>
        </w:rPr>
        <w:t>do 30.</w:t>
      </w:r>
      <w:r w:rsidR="0084401C" w:rsidRPr="00C509BE">
        <w:rPr>
          <w:rFonts w:asciiTheme="minorHAnsi" w:hAnsiTheme="minorHAnsi" w:cs="Calibri"/>
          <w:sz w:val="22"/>
          <w:szCs w:val="22"/>
        </w:rPr>
        <w:t>0</w:t>
      </w:r>
      <w:r w:rsidR="00E40F4E" w:rsidRPr="00C509BE">
        <w:rPr>
          <w:rFonts w:asciiTheme="minorHAnsi" w:hAnsiTheme="minorHAnsi" w:cs="Calibri"/>
          <w:sz w:val="22"/>
          <w:szCs w:val="22"/>
        </w:rPr>
        <w:t>7.2023</w:t>
      </w:r>
      <w:r w:rsidR="00D725C8" w:rsidRPr="00C509BE">
        <w:rPr>
          <w:rFonts w:asciiTheme="minorHAnsi" w:hAnsiTheme="minorHAnsi" w:cs="Calibri"/>
          <w:sz w:val="22"/>
          <w:szCs w:val="22"/>
        </w:rPr>
        <w:t>,</w:t>
      </w:r>
    </w:p>
    <w:p w14:paraId="7B5CEF58" w14:textId="511DEC49" w:rsidR="00E40F4E" w:rsidRPr="004655B1" w:rsidRDefault="00E40F4E" w:rsidP="00742ADD">
      <w:pPr>
        <w:numPr>
          <w:ilvl w:val="0"/>
          <w:numId w:val="38"/>
        </w:numPr>
        <w:tabs>
          <w:tab w:val="left" w:pos="709"/>
        </w:tabs>
        <w:suppressAutoHyphens/>
        <w:spacing w:before="120"/>
        <w:ind w:left="4962" w:hanging="460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Zajištění vydání nepravomocného rozhodnutí</w:t>
      </w:r>
      <w:r w:rsidR="00C509BE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  <w:t xml:space="preserve">do 3 měsíců od </w:t>
      </w:r>
      <w:r w:rsidRPr="00C509BE">
        <w:rPr>
          <w:rFonts w:asciiTheme="minorHAnsi" w:hAnsiTheme="minorHAnsi" w:cs="Calibri"/>
          <w:sz w:val="22"/>
          <w:szCs w:val="22"/>
        </w:rPr>
        <w:t>podání</w:t>
      </w:r>
      <w:r w:rsidR="0084401C" w:rsidRPr="00C509BE">
        <w:rPr>
          <w:rFonts w:asciiTheme="minorHAnsi" w:hAnsiTheme="minorHAnsi" w:cs="Calibri"/>
          <w:sz w:val="22"/>
          <w:szCs w:val="22"/>
        </w:rPr>
        <w:t xml:space="preserve"> </w:t>
      </w:r>
      <w:r w:rsidR="006E5872" w:rsidRPr="00C509BE">
        <w:rPr>
          <w:rFonts w:asciiTheme="minorHAnsi" w:hAnsiTheme="minorHAnsi" w:cs="Calibri"/>
          <w:sz w:val="22"/>
          <w:szCs w:val="22"/>
        </w:rPr>
        <w:t>ž</w:t>
      </w:r>
      <w:r w:rsidR="0053136E" w:rsidRPr="00C509BE">
        <w:rPr>
          <w:rFonts w:asciiTheme="minorHAnsi" w:hAnsiTheme="minorHAnsi" w:cs="Calibri"/>
          <w:sz w:val="22"/>
          <w:szCs w:val="22"/>
        </w:rPr>
        <w:t>ádosti</w:t>
      </w:r>
      <w:r w:rsidR="00F14BAE">
        <w:rPr>
          <w:rFonts w:asciiTheme="minorHAnsi" w:hAnsiTheme="minorHAnsi" w:cs="Calibri"/>
          <w:sz w:val="22"/>
          <w:szCs w:val="22"/>
        </w:rPr>
        <w:t xml:space="preserve"> podle bodu c)</w:t>
      </w:r>
      <w:r w:rsidR="00C509BE">
        <w:rPr>
          <w:rFonts w:asciiTheme="minorHAnsi" w:hAnsiTheme="minorHAnsi" w:cs="Calibri"/>
          <w:sz w:val="22"/>
          <w:szCs w:val="22"/>
        </w:rPr>
        <w:t>,</w:t>
      </w:r>
      <w:r w:rsidR="0053136E">
        <w:rPr>
          <w:rFonts w:asciiTheme="minorHAnsi" w:hAnsiTheme="minorHAnsi" w:cs="Calibri"/>
          <w:sz w:val="22"/>
          <w:szCs w:val="22"/>
        </w:rPr>
        <w:t xml:space="preserve"> </w:t>
      </w:r>
      <w:r w:rsidRPr="00C509BE">
        <w:rPr>
          <w:rFonts w:asciiTheme="minorHAnsi" w:hAnsiTheme="minorHAnsi" w:cs="Calibri"/>
          <w:sz w:val="22"/>
          <w:szCs w:val="22"/>
        </w:rPr>
        <w:t>předpoklad</w:t>
      </w:r>
      <w:r w:rsidR="0084401C" w:rsidRPr="00C509BE">
        <w:rPr>
          <w:rFonts w:asciiTheme="minorHAnsi" w:hAnsiTheme="minorHAnsi" w:cs="Calibri"/>
          <w:sz w:val="22"/>
          <w:szCs w:val="22"/>
        </w:rPr>
        <w:t xml:space="preserve"> </w:t>
      </w:r>
      <w:r w:rsidR="00270B59">
        <w:rPr>
          <w:rFonts w:asciiTheme="minorHAnsi" w:hAnsiTheme="minorHAnsi" w:cs="Calibri"/>
          <w:sz w:val="22"/>
          <w:szCs w:val="22"/>
        </w:rPr>
        <w:t xml:space="preserve">plnění </w:t>
      </w:r>
      <w:r w:rsidRPr="00C509BE">
        <w:rPr>
          <w:rFonts w:asciiTheme="minorHAnsi" w:hAnsiTheme="minorHAnsi" w:cs="Calibri"/>
          <w:sz w:val="22"/>
          <w:szCs w:val="22"/>
        </w:rPr>
        <w:t>do 30.10.2023</w:t>
      </w:r>
      <w:r w:rsidR="00D725C8" w:rsidRPr="00C509BE">
        <w:rPr>
          <w:rFonts w:asciiTheme="minorHAnsi" w:hAnsiTheme="minorHAnsi" w:cs="Calibri"/>
          <w:sz w:val="22"/>
          <w:szCs w:val="22"/>
        </w:rPr>
        <w:t>.</w:t>
      </w:r>
    </w:p>
    <w:p w14:paraId="39E871B1" w14:textId="0B6D6D68" w:rsidR="00660E92" w:rsidRPr="00906444" w:rsidRDefault="00352DB4" w:rsidP="004655B1">
      <w:pPr>
        <w:suppressAutoHyphens/>
        <w:spacing w:before="120"/>
        <w:ind w:left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Podstatná odchylka od </w:t>
      </w:r>
      <w:r w:rsidR="001D5663">
        <w:rPr>
          <w:rFonts w:asciiTheme="minorHAnsi" w:hAnsiTheme="minorHAnsi" w:cs="Arial"/>
          <w:sz w:val="22"/>
          <w:szCs w:val="22"/>
        </w:rPr>
        <w:t>časových milníků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037F6">
        <w:rPr>
          <w:rFonts w:asciiTheme="minorHAnsi" w:hAnsiTheme="minorHAnsi" w:cs="Arial"/>
          <w:sz w:val="22"/>
          <w:szCs w:val="22"/>
        </w:rPr>
        <w:t xml:space="preserve">způsobená prodlením či </w:t>
      </w:r>
      <w:r w:rsidR="00F46F14">
        <w:rPr>
          <w:rFonts w:asciiTheme="minorHAnsi" w:hAnsiTheme="minorHAnsi" w:cs="Arial"/>
          <w:sz w:val="22"/>
          <w:szCs w:val="22"/>
        </w:rPr>
        <w:t xml:space="preserve">chybným plněním Poskytovatele </w:t>
      </w:r>
      <w:r w:rsidR="00253093">
        <w:rPr>
          <w:rFonts w:asciiTheme="minorHAnsi" w:hAnsiTheme="minorHAnsi" w:cs="Arial"/>
          <w:sz w:val="22"/>
          <w:szCs w:val="22"/>
        </w:rPr>
        <w:t xml:space="preserve">se považuje za </w:t>
      </w:r>
      <w:r w:rsidR="00253093"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hrubé porušení povinností </w:t>
      </w:r>
      <w:r w:rsidR="00253093">
        <w:rPr>
          <w:rFonts w:asciiTheme="minorHAnsi" w:hAnsiTheme="minorHAnsi" w:cs="Arial"/>
          <w:sz w:val="22"/>
          <w:szCs w:val="22"/>
        </w:rPr>
        <w:t xml:space="preserve">a je </w:t>
      </w:r>
      <w:r w:rsidR="00F46F14">
        <w:rPr>
          <w:rFonts w:asciiTheme="minorHAnsi" w:hAnsiTheme="minorHAnsi" w:cs="Arial"/>
          <w:sz w:val="22"/>
          <w:szCs w:val="22"/>
        </w:rPr>
        <w:t xml:space="preserve">důvodem </w:t>
      </w:r>
      <w:r w:rsidR="00B93BAC">
        <w:rPr>
          <w:rFonts w:asciiTheme="minorHAnsi" w:hAnsiTheme="minorHAnsi" w:cs="Arial"/>
          <w:sz w:val="22"/>
          <w:szCs w:val="22"/>
        </w:rPr>
        <w:t xml:space="preserve">pro okamžitou </w:t>
      </w:r>
      <w:r w:rsidR="00F46F14" w:rsidRPr="00C509BE" w:rsidDel="00866B86">
        <w:rPr>
          <w:rFonts w:asciiTheme="minorHAnsi" w:hAnsiTheme="minorHAnsi" w:cs="Arial"/>
          <w:sz w:val="22"/>
          <w:szCs w:val="22"/>
        </w:rPr>
        <w:t>výpověď</w:t>
      </w:r>
      <w:r w:rsidR="00F46F14">
        <w:rPr>
          <w:rFonts w:asciiTheme="minorHAnsi" w:hAnsiTheme="minorHAnsi" w:cs="Arial"/>
          <w:sz w:val="22"/>
          <w:szCs w:val="22"/>
        </w:rPr>
        <w:t xml:space="preserve"> této smlouvy </w:t>
      </w:r>
      <w:r w:rsidR="009B7D5F">
        <w:rPr>
          <w:rFonts w:asciiTheme="minorHAnsi" w:hAnsiTheme="minorHAnsi" w:cs="Arial"/>
          <w:sz w:val="22"/>
          <w:szCs w:val="22"/>
        </w:rPr>
        <w:t xml:space="preserve">ze strany </w:t>
      </w:r>
      <w:r w:rsidR="00F46F14">
        <w:rPr>
          <w:rFonts w:asciiTheme="minorHAnsi" w:hAnsiTheme="minorHAnsi" w:cs="Arial"/>
          <w:sz w:val="22"/>
          <w:szCs w:val="22"/>
        </w:rPr>
        <w:t>Objednatele</w:t>
      </w:r>
      <w:r w:rsidR="009B7D5F">
        <w:rPr>
          <w:rFonts w:asciiTheme="minorHAnsi" w:hAnsiTheme="minorHAnsi" w:cs="Arial"/>
          <w:sz w:val="22"/>
          <w:szCs w:val="22"/>
        </w:rPr>
        <w:t xml:space="preserve"> dle Čl. VIII. odst. 3. této smlouvy</w:t>
      </w:r>
      <w:r w:rsidR="00F46F14">
        <w:rPr>
          <w:rFonts w:asciiTheme="minorHAnsi" w:hAnsiTheme="minorHAnsi" w:cs="Arial"/>
          <w:sz w:val="22"/>
          <w:szCs w:val="22"/>
        </w:rPr>
        <w:t>.</w:t>
      </w:r>
    </w:p>
    <w:p w14:paraId="2319207F" w14:textId="61C51090" w:rsidR="00D21916" w:rsidRPr="000924AE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bookmarkStart w:id="5" w:name="_Ref524949372"/>
      <w:r w:rsidRPr="000924AE">
        <w:rPr>
          <w:rFonts w:asciiTheme="minorHAnsi" w:hAnsiTheme="minorHAnsi" w:cs="Calibri"/>
          <w:b/>
          <w:sz w:val="22"/>
          <w:szCs w:val="22"/>
        </w:rPr>
        <w:t>Po</w:t>
      </w:r>
      <w:bookmarkEnd w:id="5"/>
      <w:r w:rsidR="00FE5AB5" w:rsidRPr="000924AE">
        <w:rPr>
          <w:rFonts w:asciiTheme="minorHAnsi" w:hAnsiTheme="minorHAnsi" w:cs="Calibri"/>
          <w:b/>
          <w:sz w:val="22"/>
          <w:szCs w:val="22"/>
        </w:rPr>
        <w:t>vinnosti smluvních stran</w:t>
      </w:r>
    </w:p>
    <w:p w14:paraId="16007265" w14:textId="7526D403" w:rsidR="00D21916" w:rsidRPr="00F207A9" w:rsidRDefault="00D21916" w:rsidP="00D21916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Při </w:t>
      </w:r>
      <w:r w:rsidR="005613B7">
        <w:rPr>
          <w:rFonts w:asciiTheme="minorHAnsi" w:hAnsiTheme="minorHAnsi" w:cs="Arial"/>
          <w:sz w:val="22"/>
          <w:szCs w:val="22"/>
        </w:rPr>
        <w:t>poskytování plnění</w:t>
      </w:r>
      <w:r w:rsidRPr="00F207A9">
        <w:rPr>
          <w:rFonts w:asciiTheme="minorHAnsi" w:hAnsiTheme="minorHAnsi" w:cs="Arial"/>
          <w:sz w:val="22"/>
          <w:szCs w:val="22"/>
        </w:rPr>
        <w:t xml:space="preserve"> podle této smlouvy je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 povinen postupovat s řádnou péčí a</w:t>
      </w:r>
      <w:r w:rsidR="005613B7">
        <w:rPr>
          <w:rFonts w:asciiTheme="minorHAnsi" w:hAnsiTheme="minorHAnsi" w:cs="Arial"/>
          <w:sz w:val="22"/>
          <w:szCs w:val="22"/>
        </w:rPr>
        <w:t> </w:t>
      </w:r>
      <w:r w:rsidRPr="00F207A9">
        <w:rPr>
          <w:rFonts w:asciiTheme="minorHAnsi" w:hAnsiTheme="minorHAnsi" w:cs="Arial"/>
          <w:sz w:val="22"/>
          <w:szCs w:val="22"/>
        </w:rPr>
        <w:t>odpovídá za odborn</w:t>
      </w:r>
      <w:r w:rsidR="005613B7">
        <w:rPr>
          <w:rFonts w:asciiTheme="minorHAnsi" w:hAnsiTheme="minorHAnsi" w:cs="Arial"/>
          <w:sz w:val="22"/>
          <w:szCs w:val="22"/>
        </w:rPr>
        <w:t>ý</w:t>
      </w:r>
      <w:r w:rsidRPr="00F207A9">
        <w:rPr>
          <w:rFonts w:asciiTheme="minorHAnsi" w:hAnsiTheme="minorHAnsi" w:cs="Arial"/>
          <w:sz w:val="22"/>
          <w:szCs w:val="22"/>
        </w:rPr>
        <w:t xml:space="preserve"> a kvalifikovan</w:t>
      </w:r>
      <w:r w:rsidR="005613B7">
        <w:rPr>
          <w:rFonts w:asciiTheme="minorHAnsi" w:hAnsiTheme="minorHAnsi" w:cs="Arial"/>
          <w:sz w:val="22"/>
          <w:szCs w:val="22"/>
        </w:rPr>
        <w:t>ý výkon inženýrské činnosti</w:t>
      </w:r>
      <w:r w:rsidRPr="00F207A9">
        <w:rPr>
          <w:rFonts w:asciiTheme="minorHAnsi" w:hAnsiTheme="minorHAnsi" w:cs="Arial"/>
          <w:sz w:val="22"/>
          <w:szCs w:val="22"/>
        </w:rPr>
        <w:t xml:space="preserve">. </w:t>
      </w:r>
    </w:p>
    <w:p w14:paraId="1A1D84EA" w14:textId="4CE81447" w:rsidR="00D21916" w:rsidRPr="00401B19" w:rsidRDefault="00985FF4" w:rsidP="00B25AAA">
      <w:pPr>
        <w:pStyle w:val="Vchoz"/>
        <w:keepNext/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</w:t>
      </w:r>
      <w:r w:rsidR="00401B19">
        <w:rPr>
          <w:rFonts w:asciiTheme="minorHAnsi" w:hAnsiTheme="minorHAnsi" w:cs="Arial"/>
          <w:sz w:val="22"/>
          <w:szCs w:val="22"/>
        </w:rPr>
        <w:t>je</w:t>
      </w:r>
      <w:r w:rsidR="00E4520C">
        <w:rPr>
          <w:rFonts w:asciiTheme="minorHAnsi" w:hAnsiTheme="minorHAnsi" w:cs="Arial"/>
          <w:sz w:val="22"/>
          <w:szCs w:val="22"/>
        </w:rPr>
        <w:t xml:space="preserve"> dále</w:t>
      </w:r>
      <w:r w:rsidR="00401B19">
        <w:rPr>
          <w:rFonts w:asciiTheme="minorHAnsi" w:hAnsiTheme="minorHAnsi" w:cs="Arial"/>
          <w:sz w:val="22"/>
          <w:szCs w:val="22"/>
        </w:rPr>
        <w:t xml:space="preserve"> povinen</w:t>
      </w:r>
      <w:r w:rsidR="00D21916" w:rsidRPr="00F207A9">
        <w:rPr>
          <w:rFonts w:asciiTheme="minorHAnsi" w:hAnsiTheme="minorHAnsi" w:cs="Arial"/>
          <w:sz w:val="22"/>
          <w:szCs w:val="22"/>
        </w:rPr>
        <w:t>:</w:t>
      </w:r>
    </w:p>
    <w:p w14:paraId="5A3184E6" w14:textId="39CA9BEA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zastupovat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a stavebníky při dodávce inženýrské činnosti, včetně podávání žádostí, zajišťování potřebných stanovisek a vyjádření, komunikace s dotčenými správními orgány a institucemi, odborných konzultací, jednání na různých správních orgánech a</w:t>
      </w:r>
      <w:r>
        <w:rPr>
          <w:rFonts w:asciiTheme="minorHAnsi" w:hAnsiTheme="minorHAnsi"/>
          <w:color w:val="auto"/>
          <w:sz w:val="22"/>
          <w:szCs w:val="22"/>
        </w:rPr>
        <w:t> 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institucích, vyjadřování vůle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, vedení správních řízení pod odborným dohledem a s náležitou péčí, dohledu nad řádným průběhem řízení a přebírání související </w:t>
      </w:r>
      <w:r w:rsidR="00841F0B">
        <w:rPr>
          <w:rFonts w:asciiTheme="minorHAnsi" w:hAnsiTheme="minorHAnsi"/>
          <w:color w:val="auto"/>
          <w:sz w:val="22"/>
          <w:szCs w:val="22"/>
        </w:rPr>
        <w:t>dokumentace</w:t>
      </w:r>
      <w:r w:rsidR="00B61BB8">
        <w:rPr>
          <w:rFonts w:asciiTheme="minorHAnsi" w:hAnsiTheme="minorHAnsi"/>
          <w:color w:val="auto"/>
          <w:sz w:val="22"/>
          <w:szCs w:val="22"/>
        </w:rPr>
        <w:t xml:space="preserve"> a korespondence</w:t>
      </w:r>
      <w:r w:rsidRPr="00401B19">
        <w:rPr>
          <w:rFonts w:asciiTheme="minorHAnsi" w:hAnsiTheme="minorHAnsi"/>
          <w:color w:val="auto"/>
          <w:sz w:val="22"/>
          <w:szCs w:val="22"/>
        </w:rPr>
        <w:t>;</w:t>
      </w:r>
    </w:p>
    <w:p w14:paraId="5ECC1A4C" w14:textId="1C3346D6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vypracovat podklady potřebné pro výkon inženýrské činnosti, s výjimkou projektové dokumentace a dokladové části, které musí dodat </w:t>
      </w:r>
      <w:r>
        <w:rPr>
          <w:rFonts w:asciiTheme="minorHAnsi" w:hAnsiTheme="minorHAnsi"/>
          <w:color w:val="auto"/>
          <w:sz w:val="22"/>
          <w:szCs w:val="22"/>
        </w:rPr>
        <w:t>Objednatel</w:t>
      </w:r>
      <w:r w:rsidRPr="00401B19">
        <w:rPr>
          <w:rFonts w:asciiTheme="minorHAnsi" w:hAnsiTheme="minorHAnsi"/>
          <w:color w:val="auto"/>
          <w:sz w:val="22"/>
          <w:szCs w:val="22"/>
        </w:rPr>
        <w:t>;</w:t>
      </w:r>
    </w:p>
    <w:p w14:paraId="12779D68" w14:textId="7A5B4FD8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jednat jménem a na účet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v souladu s příslušnými právními předpisy a pokyny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>;</w:t>
      </w:r>
    </w:p>
    <w:p w14:paraId="185167CC" w14:textId="1FDE7989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neprodleně oznámit </w:t>
      </w:r>
      <w:r>
        <w:rPr>
          <w:rFonts w:asciiTheme="minorHAnsi" w:hAnsiTheme="minorHAnsi"/>
          <w:color w:val="auto"/>
          <w:sz w:val="22"/>
          <w:szCs w:val="22"/>
        </w:rPr>
        <w:t>Objednateli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veškeré skutečnosti, které zjistí při plnění smlouvy a které mohou mít vliv na změnu pokynů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>;</w:t>
      </w:r>
    </w:p>
    <w:p w14:paraId="7466AA1D" w14:textId="4F1DB62A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průběžně informovat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o plnění smlouvy, a to písemně</w:t>
      </w:r>
      <w:r>
        <w:rPr>
          <w:rFonts w:asciiTheme="minorHAnsi" w:hAnsiTheme="minorHAnsi"/>
          <w:color w:val="auto"/>
          <w:sz w:val="22"/>
          <w:szCs w:val="22"/>
        </w:rPr>
        <w:t>, elektronicky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nebo ústně při osobních jednáních, případně telefonicky, pokud z povahy poskytovaných informací </w:t>
      </w:r>
      <w:r>
        <w:rPr>
          <w:rFonts w:asciiTheme="minorHAnsi" w:hAnsiTheme="minorHAnsi"/>
          <w:color w:val="auto"/>
          <w:sz w:val="22"/>
          <w:szCs w:val="22"/>
        </w:rPr>
        <w:t>ne</w:t>
      </w:r>
      <w:r w:rsidRPr="00401B19">
        <w:rPr>
          <w:rFonts w:asciiTheme="minorHAnsi" w:hAnsiTheme="minorHAnsi"/>
          <w:color w:val="auto"/>
          <w:sz w:val="22"/>
          <w:szCs w:val="22"/>
        </w:rPr>
        <w:t>vyplývá, že</w:t>
      </w:r>
      <w:r>
        <w:rPr>
          <w:rFonts w:asciiTheme="minorHAnsi" w:hAnsiTheme="minorHAnsi"/>
          <w:color w:val="auto"/>
          <w:sz w:val="22"/>
          <w:szCs w:val="22"/>
        </w:rPr>
        <w:t xml:space="preserve"> je nutná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písemná forma;</w:t>
      </w:r>
    </w:p>
    <w:p w14:paraId="4784EE86" w14:textId="73BF2D16" w:rsidR="00401B19" w:rsidRPr="00401B19" w:rsidRDefault="00401B19" w:rsidP="00401B19">
      <w:pPr>
        <w:pStyle w:val="Vchoz"/>
        <w:numPr>
          <w:ilvl w:val="0"/>
          <w:numId w:val="33"/>
        </w:numPr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401B19">
        <w:rPr>
          <w:rFonts w:asciiTheme="minorHAnsi" w:hAnsiTheme="minorHAnsi"/>
          <w:color w:val="auto"/>
          <w:sz w:val="22"/>
          <w:szCs w:val="22"/>
        </w:rPr>
        <w:t xml:space="preserve">V případě, že je k provedení inženýrské činnosti nutný pokyn nebo souhlas </w:t>
      </w:r>
      <w:r w:rsidR="00E4520C"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>, je</w:t>
      </w:r>
      <w:r w:rsidR="00E4520C">
        <w:rPr>
          <w:rFonts w:asciiTheme="minorHAnsi" w:hAnsiTheme="minorHAnsi"/>
          <w:color w:val="auto"/>
          <w:sz w:val="22"/>
          <w:szCs w:val="22"/>
        </w:rPr>
        <w:t> Poskytovatel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povinen si tento pokyn nebo souhlas od </w:t>
      </w:r>
      <w:r w:rsidR="00E4520C"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včas písemně vyžádat tak, aby nedošlo ke zmeškání lhůty stanovené orgánem veřejné moci.</w:t>
      </w:r>
    </w:p>
    <w:p w14:paraId="35C30F68" w14:textId="7238C6E6" w:rsidR="00B25AAA" w:rsidRPr="00B25AAA" w:rsidRDefault="00B25AAA" w:rsidP="00B25AAA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Poskytovatel </w:t>
      </w:r>
      <w:r w:rsidR="00B44BF9">
        <w:rPr>
          <w:rFonts w:asciiTheme="minorHAnsi" w:hAnsiTheme="minorHAnsi"/>
          <w:color w:val="auto"/>
          <w:sz w:val="22"/>
          <w:szCs w:val="22"/>
        </w:rPr>
        <w:t xml:space="preserve">při plnění svých povinností </w:t>
      </w:r>
      <w:r w:rsidRPr="00401B19">
        <w:rPr>
          <w:rFonts w:asciiTheme="minorHAnsi" w:hAnsiTheme="minorHAnsi"/>
          <w:color w:val="auto"/>
          <w:sz w:val="22"/>
          <w:szCs w:val="22"/>
        </w:rPr>
        <w:t>zastup</w:t>
      </w:r>
      <w:r w:rsidR="00B44BF9">
        <w:rPr>
          <w:rFonts w:asciiTheme="minorHAnsi" w:hAnsiTheme="minorHAnsi"/>
          <w:color w:val="auto"/>
          <w:sz w:val="22"/>
          <w:szCs w:val="22"/>
        </w:rPr>
        <w:t>uje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osobně a na vlastní odpovědnost </w:t>
      </w:r>
      <w:r w:rsidRPr="008B4033">
        <w:rPr>
          <w:rFonts w:asciiTheme="minorHAnsi" w:hAnsiTheme="minorHAnsi"/>
          <w:color w:val="auto"/>
          <w:sz w:val="22"/>
          <w:szCs w:val="22"/>
        </w:rPr>
        <w:t xml:space="preserve">nebo prostřednictvím </w:t>
      </w:r>
      <w:r w:rsidR="00B44BF9" w:rsidRPr="008B4033">
        <w:rPr>
          <w:rFonts w:asciiTheme="minorHAnsi" w:hAnsiTheme="minorHAnsi"/>
          <w:color w:val="auto"/>
          <w:sz w:val="22"/>
          <w:szCs w:val="22"/>
        </w:rPr>
        <w:t xml:space="preserve">kvalifikované </w:t>
      </w:r>
      <w:r w:rsidRPr="008B4033">
        <w:rPr>
          <w:rFonts w:asciiTheme="minorHAnsi" w:hAnsiTheme="minorHAnsi"/>
          <w:color w:val="auto"/>
          <w:sz w:val="22"/>
          <w:szCs w:val="22"/>
        </w:rPr>
        <w:t xml:space="preserve">třetí osoby, kterou </w:t>
      </w:r>
      <w:r w:rsidRPr="008B4033">
        <w:rPr>
          <w:rFonts w:asciiTheme="minorHAnsi" w:hAnsiTheme="minorHAnsi" w:cs="Arial"/>
          <w:sz w:val="22"/>
          <w:szCs w:val="22"/>
        </w:rPr>
        <w:t>pověřil</w:t>
      </w:r>
      <w:r w:rsidRPr="008B4033">
        <w:rPr>
          <w:rFonts w:asciiTheme="minorHAnsi" w:hAnsiTheme="minorHAnsi"/>
          <w:color w:val="auto"/>
          <w:sz w:val="22"/>
          <w:szCs w:val="22"/>
        </w:rPr>
        <w:t xml:space="preserve"> výkonem činností podle této smlouvy. V případě, že Poskytovatel </w:t>
      </w:r>
      <w:proofErr w:type="gramStart"/>
      <w:r w:rsidRPr="008B4033">
        <w:rPr>
          <w:rFonts w:asciiTheme="minorHAnsi" w:hAnsiTheme="minorHAnsi"/>
          <w:color w:val="auto"/>
          <w:sz w:val="22"/>
          <w:szCs w:val="22"/>
        </w:rPr>
        <w:t>pověří</w:t>
      </w:r>
      <w:proofErr w:type="gramEnd"/>
      <w:r w:rsidRPr="008B4033">
        <w:rPr>
          <w:rFonts w:asciiTheme="minorHAnsi" w:hAnsiTheme="minorHAnsi"/>
          <w:color w:val="auto"/>
          <w:sz w:val="22"/>
          <w:szCs w:val="22"/>
        </w:rPr>
        <w:t xml:space="preserve"> plněním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úkolů třetí osobu, informuje o tom </w:t>
      </w:r>
      <w:r>
        <w:rPr>
          <w:rFonts w:asciiTheme="minorHAnsi" w:hAnsiTheme="minorHAnsi"/>
          <w:color w:val="auto"/>
          <w:sz w:val="22"/>
          <w:szCs w:val="22"/>
        </w:rPr>
        <w:t>Poskytovatel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bez zbytečného odkladu </w:t>
      </w:r>
      <w:r>
        <w:rPr>
          <w:rFonts w:asciiTheme="minorHAnsi" w:hAnsiTheme="minorHAnsi"/>
          <w:color w:val="auto"/>
          <w:sz w:val="22"/>
          <w:szCs w:val="22"/>
        </w:rPr>
        <w:t>Objednatele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t>Poskytovatel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je povinen při pověření třetí osoby postupovat s náležitou odbornou péčí tak, aby pověřená osoba splňovala předpoklady pro odborné zvládnutí svěřených úkolů. Pokud je výkonem úkolů při poskytování </w:t>
      </w:r>
      <w:r>
        <w:rPr>
          <w:rFonts w:asciiTheme="minorHAnsi" w:hAnsiTheme="minorHAnsi"/>
          <w:color w:val="auto"/>
          <w:sz w:val="22"/>
          <w:szCs w:val="22"/>
        </w:rPr>
        <w:t>plnění</w:t>
      </w:r>
      <w:r w:rsidRPr="00401B19">
        <w:rPr>
          <w:rFonts w:asciiTheme="minorHAnsi" w:hAnsiTheme="minorHAnsi"/>
          <w:color w:val="auto"/>
          <w:sz w:val="22"/>
          <w:szCs w:val="22"/>
        </w:rPr>
        <w:t xml:space="preserve"> pověřena třetí osoba, odpovídá </w:t>
      </w:r>
      <w:r>
        <w:rPr>
          <w:rFonts w:asciiTheme="minorHAnsi" w:hAnsiTheme="minorHAnsi"/>
          <w:color w:val="auto"/>
          <w:sz w:val="22"/>
          <w:szCs w:val="22"/>
        </w:rPr>
        <w:t>Poskytovatel</w:t>
      </w:r>
      <w:r w:rsidRPr="00401B19">
        <w:rPr>
          <w:rFonts w:asciiTheme="minorHAnsi" w:hAnsiTheme="minorHAnsi"/>
          <w:color w:val="auto"/>
          <w:sz w:val="22"/>
          <w:szCs w:val="22"/>
        </w:rPr>
        <w:t>, jako by je prováděl sám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7980B988" w14:textId="0356D8AD" w:rsidR="00D21916" w:rsidRPr="00F207A9" w:rsidRDefault="00985FF4" w:rsidP="00D21916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bere na vědomí, že Objekt je přístupný pro veřejnost a zavazuje se respektovat pokyny kontaktní osoby Objednatele a zároveň dodržovat všechny zásady bezpečnosti a ochrany zdraví při práci</w:t>
      </w:r>
      <w:r w:rsidR="00401B19">
        <w:rPr>
          <w:rFonts w:asciiTheme="minorHAnsi" w:hAnsiTheme="minorHAnsi" w:cs="Arial"/>
          <w:sz w:val="22"/>
          <w:szCs w:val="22"/>
        </w:rPr>
        <w:t>.</w:t>
      </w:r>
    </w:p>
    <w:p w14:paraId="66F09719" w14:textId="24477069" w:rsidR="00D21916" w:rsidRPr="00401B19" w:rsidRDefault="00985FF4" w:rsidP="00401B19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bookmarkStart w:id="6" w:name="_Ref432630151"/>
      <w:r>
        <w:rPr>
          <w:rFonts w:asciiTheme="minorHAnsi" w:hAnsiTheme="minorHAnsi" w:cs="Arial"/>
          <w:sz w:val="22"/>
          <w:szCs w:val="22"/>
        </w:rPr>
        <w:t>Poskytovatel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je povinen zachovávat mlčenlivost o všech informacích a skutečnostech týkajících se Objednatele nebo Objektu, o nichž se v souvislosti s výkonem dle této smlouvy dozvěděl a</w:t>
      </w:r>
      <w:r w:rsidR="00401B19">
        <w:rPr>
          <w:rFonts w:asciiTheme="minorHAnsi" w:hAnsiTheme="minorHAnsi" w:cs="Arial"/>
          <w:sz w:val="22"/>
          <w:szCs w:val="22"/>
        </w:rPr>
        <w:t> </w:t>
      </w:r>
      <w:r w:rsidR="00D21916" w:rsidRPr="00F207A9">
        <w:rPr>
          <w:rFonts w:asciiTheme="minorHAnsi" w:hAnsiTheme="minorHAnsi" w:cs="Arial"/>
          <w:sz w:val="22"/>
          <w:szCs w:val="22"/>
        </w:rPr>
        <w:t>bez předchozího písemného souhlasu Objednatele není oprávněn publikovat nebo jinak zpřístupnit třetím osobám jakoukoliv část obsahu zadání nebo výsledné dokumentace.</w:t>
      </w:r>
      <w:bookmarkEnd w:id="6"/>
    </w:p>
    <w:p w14:paraId="1E087440" w14:textId="7E5ED483" w:rsidR="00401B19" w:rsidRDefault="00E4520C" w:rsidP="00401B19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povinen:</w:t>
      </w:r>
    </w:p>
    <w:p w14:paraId="75DE7CA6" w14:textId="453E835F" w:rsidR="00E4520C" w:rsidRPr="00E4520C" w:rsidRDefault="00E4520C" w:rsidP="00E4520C">
      <w:pPr>
        <w:pStyle w:val="Vchoz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E4520C">
        <w:rPr>
          <w:rFonts w:asciiTheme="minorHAnsi" w:hAnsiTheme="minorHAnsi"/>
          <w:sz w:val="22"/>
          <w:szCs w:val="22"/>
        </w:rPr>
        <w:t xml:space="preserve">poskytnout </w:t>
      </w:r>
      <w:r w:rsidR="009C76E6" w:rsidRPr="00E4520C">
        <w:rPr>
          <w:rFonts w:asciiTheme="minorHAnsi" w:hAnsiTheme="minorHAnsi"/>
          <w:sz w:val="22"/>
          <w:szCs w:val="22"/>
        </w:rPr>
        <w:t xml:space="preserve">bezodkladně </w:t>
      </w:r>
      <w:r w:rsidR="00A8747E">
        <w:rPr>
          <w:rFonts w:asciiTheme="minorHAnsi" w:hAnsiTheme="minorHAnsi"/>
          <w:sz w:val="22"/>
          <w:szCs w:val="22"/>
        </w:rPr>
        <w:t>Poskytovateli</w:t>
      </w:r>
      <w:r w:rsidRPr="00E4520C">
        <w:rPr>
          <w:rFonts w:asciiTheme="minorHAnsi" w:hAnsiTheme="minorHAnsi"/>
          <w:sz w:val="22"/>
          <w:szCs w:val="22"/>
        </w:rPr>
        <w:t xml:space="preserve"> veškeré potřebné doklady a informace nutné k</w:t>
      </w:r>
      <w:r w:rsidR="00A8747E"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řádnému plnění </w:t>
      </w:r>
      <w:r w:rsidR="00A8747E">
        <w:rPr>
          <w:rFonts w:asciiTheme="minorHAnsi" w:hAnsiTheme="minorHAnsi"/>
          <w:sz w:val="22"/>
          <w:szCs w:val="22"/>
        </w:rPr>
        <w:t>povinností</w:t>
      </w:r>
      <w:r w:rsidRPr="00E4520C">
        <w:rPr>
          <w:rFonts w:asciiTheme="minorHAnsi" w:hAnsiTheme="minorHAnsi"/>
          <w:sz w:val="22"/>
          <w:szCs w:val="22"/>
        </w:rPr>
        <w:t xml:space="preserve"> dle </w:t>
      </w:r>
      <w:r w:rsidR="00A8747E">
        <w:rPr>
          <w:rFonts w:asciiTheme="minorHAnsi" w:hAnsiTheme="minorHAnsi"/>
          <w:sz w:val="22"/>
          <w:szCs w:val="22"/>
        </w:rPr>
        <w:t xml:space="preserve">této </w:t>
      </w:r>
      <w:r w:rsidRPr="00E4520C">
        <w:rPr>
          <w:rFonts w:asciiTheme="minorHAnsi" w:hAnsiTheme="minorHAnsi"/>
          <w:sz w:val="22"/>
          <w:szCs w:val="22"/>
        </w:rPr>
        <w:t>smlouvy, včetně příslušné projektové dokumentace, jakož i další potřebné doklady k ohlášení v řízeních veřejné správy a dotčeným orgánům, a</w:t>
      </w:r>
      <w:r w:rsidR="00A8747E"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to na základě požadavku </w:t>
      </w:r>
      <w:r w:rsidR="00A8747E">
        <w:rPr>
          <w:rFonts w:asciiTheme="minorHAnsi" w:hAnsiTheme="minorHAnsi"/>
          <w:sz w:val="22"/>
          <w:szCs w:val="22"/>
        </w:rPr>
        <w:t>Poskytovatele</w:t>
      </w:r>
      <w:r w:rsidRPr="00E4520C">
        <w:rPr>
          <w:rFonts w:asciiTheme="minorHAnsi" w:hAnsiTheme="minorHAnsi"/>
          <w:sz w:val="22"/>
          <w:szCs w:val="22"/>
        </w:rPr>
        <w:t>;</w:t>
      </w:r>
    </w:p>
    <w:p w14:paraId="114BB128" w14:textId="66AF27F1" w:rsidR="009C76E6" w:rsidRDefault="009C76E6" w:rsidP="00E4520C">
      <w:pPr>
        <w:pStyle w:val="Vchoz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E4520C">
        <w:rPr>
          <w:rFonts w:asciiTheme="minorHAnsi" w:hAnsiTheme="minorHAnsi"/>
          <w:sz w:val="22"/>
          <w:szCs w:val="22"/>
        </w:rPr>
        <w:t xml:space="preserve">předkládat </w:t>
      </w:r>
      <w:r>
        <w:rPr>
          <w:rFonts w:asciiTheme="minorHAnsi" w:hAnsiTheme="minorHAnsi"/>
          <w:sz w:val="22"/>
          <w:szCs w:val="22"/>
        </w:rPr>
        <w:t>Poskytovateli</w:t>
      </w:r>
      <w:r w:rsidRPr="00E4520C">
        <w:rPr>
          <w:rFonts w:asciiTheme="minorHAnsi" w:hAnsiTheme="minorHAnsi"/>
          <w:sz w:val="22"/>
          <w:szCs w:val="22"/>
        </w:rPr>
        <w:t xml:space="preserve"> dokumenty, plné moci a poskytovat mu součinnost ve lhůtách požadovaných </w:t>
      </w:r>
      <w:r>
        <w:rPr>
          <w:rFonts w:asciiTheme="minorHAnsi" w:hAnsiTheme="minorHAnsi"/>
          <w:sz w:val="22"/>
          <w:szCs w:val="22"/>
        </w:rPr>
        <w:t>Poskytovatelem</w:t>
      </w:r>
      <w:r w:rsidR="000353FB">
        <w:rPr>
          <w:rFonts w:asciiTheme="minorHAnsi" w:hAnsiTheme="minorHAnsi"/>
          <w:sz w:val="22"/>
          <w:szCs w:val="22"/>
        </w:rPr>
        <w:t>,</w:t>
      </w:r>
      <w:r w:rsidRPr="00E4520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Objednatel</w:t>
      </w:r>
      <w:r w:rsidR="000353FB">
        <w:rPr>
          <w:rFonts w:asciiTheme="minorHAnsi" w:hAnsiTheme="minorHAnsi"/>
          <w:sz w:val="22"/>
          <w:szCs w:val="22"/>
        </w:rPr>
        <w:t xml:space="preserve"> přitom</w:t>
      </w:r>
      <w:r w:rsidRPr="00E4520C">
        <w:rPr>
          <w:rFonts w:asciiTheme="minorHAnsi" w:hAnsiTheme="minorHAnsi"/>
          <w:sz w:val="22"/>
          <w:szCs w:val="22"/>
        </w:rPr>
        <w:t xml:space="preserve"> bere na vědomí, že případné nedodržení termínů může mít vliv na řádné plnění </w:t>
      </w:r>
      <w:r>
        <w:rPr>
          <w:rFonts w:asciiTheme="minorHAnsi" w:hAnsiTheme="minorHAnsi"/>
          <w:sz w:val="22"/>
          <w:szCs w:val="22"/>
        </w:rPr>
        <w:t xml:space="preserve">této </w:t>
      </w:r>
      <w:r w:rsidRPr="00E4520C">
        <w:rPr>
          <w:rFonts w:asciiTheme="minorHAnsi" w:hAnsi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Poskytovatelem</w:t>
      </w:r>
      <w:r w:rsidR="000353FB">
        <w:rPr>
          <w:rFonts w:asciiTheme="minorHAnsi" w:hAnsiTheme="minorHAnsi"/>
          <w:sz w:val="22"/>
          <w:szCs w:val="22"/>
        </w:rPr>
        <w:t>;</w:t>
      </w:r>
    </w:p>
    <w:p w14:paraId="29B35877" w14:textId="6620FFDA" w:rsidR="00E4520C" w:rsidRPr="000353FB" w:rsidRDefault="00E4520C" w:rsidP="000353FB">
      <w:pPr>
        <w:pStyle w:val="Vchoz"/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E4520C">
        <w:rPr>
          <w:rFonts w:asciiTheme="minorHAnsi" w:hAnsiTheme="minorHAnsi"/>
          <w:sz w:val="22"/>
          <w:szCs w:val="22"/>
        </w:rPr>
        <w:t xml:space="preserve">neuzavřít </w:t>
      </w:r>
      <w:r w:rsidR="009C76E6">
        <w:rPr>
          <w:rFonts w:asciiTheme="minorHAnsi" w:hAnsiTheme="minorHAnsi"/>
          <w:sz w:val="22"/>
          <w:szCs w:val="22"/>
        </w:rPr>
        <w:t xml:space="preserve">pod dobu </w:t>
      </w:r>
      <w:r w:rsidR="000353FB">
        <w:rPr>
          <w:rFonts w:asciiTheme="minorHAnsi" w:hAnsiTheme="minorHAnsi"/>
          <w:sz w:val="22"/>
          <w:szCs w:val="22"/>
        </w:rPr>
        <w:t xml:space="preserve">trvání příkazu podle této smlouvy jinou </w:t>
      </w:r>
      <w:r w:rsidRPr="00E4520C">
        <w:rPr>
          <w:rFonts w:asciiTheme="minorHAnsi" w:hAnsiTheme="minorHAnsi"/>
          <w:sz w:val="22"/>
          <w:szCs w:val="22"/>
        </w:rPr>
        <w:t>smlouvu s třetí stranou se stejným předmětem jako v této smlouvě</w:t>
      </w:r>
      <w:r w:rsidR="000353FB">
        <w:rPr>
          <w:rFonts w:asciiTheme="minorHAnsi" w:hAnsiTheme="minorHAnsi"/>
          <w:sz w:val="22"/>
          <w:szCs w:val="22"/>
        </w:rPr>
        <w:t>.</w:t>
      </w:r>
    </w:p>
    <w:p w14:paraId="20379493" w14:textId="204681E2" w:rsidR="00935D38" w:rsidRPr="00935D38" w:rsidRDefault="00935D38" w:rsidP="00935D38">
      <w:pPr>
        <w:pStyle w:val="Vchoz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 w:rsidRPr="00E4520C">
        <w:rPr>
          <w:rFonts w:asciiTheme="minorHAnsi" w:hAnsiTheme="minorHAnsi"/>
          <w:sz w:val="22"/>
          <w:szCs w:val="22"/>
        </w:rPr>
        <w:t xml:space="preserve"> se v rámci spolupráce zavazuje poskytnout </w:t>
      </w:r>
      <w:r>
        <w:rPr>
          <w:rFonts w:asciiTheme="minorHAnsi" w:hAnsiTheme="minorHAnsi"/>
          <w:sz w:val="22"/>
          <w:szCs w:val="22"/>
        </w:rPr>
        <w:t>Poskytovateli</w:t>
      </w:r>
      <w:r w:rsidRPr="00E4520C">
        <w:rPr>
          <w:rFonts w:asciiTheme="minorHAnsi" w:hAnsiTheme="minorHAnsi"/>
          <w:sz w:val="22"/>
          <w:szCs w:val="22"/>
        </w:rPr>
        <w:t xml:space="preserve"> na jeho žádost veškeré podklady a informace, veškerou součinnost a pomoc v potřebném rozsahu, a to v přiměřené lhůtě stanovené </w:t>
      </w:r>
      <w:r>
        <w:rPr>
          <w:rFonts w:asciiTheme="minorHAnsi" w:hAnsiTheme="minorHAnsi"/>
          <w:sz w:val="22"/>
          <w:szCs w:val="22"/>
        </w:rPr>
        <w:t>Poskytovatelem</w:t>
      </w:r>
      <w:r w:rsidRPr="00E4520C">
        <w:rPr>
          <w:rFonts w:asciiTheme="minorHAnsi" w:hAnsiTheme="minorHAnsi"/>
          <w:sz w:val="22"/>
          <w:szCs w:val="22"/>
        </w:rPr>
        <w:t xml:space="preserve">, která nesmí být kratší než 5 </w:t>
      </w:r>
      <w:r>
        <w:rPr>
          <w:rFonts w:asciiTheme="minorHAnsi" w:hAnsiTheme="minorHAnsi"/>
          <w:sz w:val="22"/>
          <w:szCs w:val="22"/>
        </w:rPr>
        <w:t xml:space="preserve">(pět) </w:t>
      </w:r>
      <w:r w:rsidRPr="00E4520C">
        <w:rPr>
          <w:rFonts w:asciiTheme="minorHAnsi" w:hAnsiTheme="minorHAnsi"/>
          <w:sz w:val="22"/>
          <w:szCs w:val="22"/>
        </w:rPr>
        <w:t xml:space="preserve">dnů ode dne doručení žádosti. Výše uvedenou součinností </w:t>
      </w:r>
      <w:r>
        <w:rPr>
          <w:rFonts w:asciiTheme="minorHAnsi" w:hAnsiTheme="minorHAnsi"/>
          <w:sz w:val="22"/>
          <w:szCs w:val="22"/>
        </w:rPr>
        <w:t>Objednatele</w:t>
      </w:r>
      <w:r w:rsidRPr="00E4520C">
        <w:rPr>
          <w:rFonts w:asciiTheme="minorHAnsi" w:hAnsiTheme="minorHAnsi"/>
          <w:sz w:val="22"/>
          <w:szCs w:val="22"/>
        </w:rPr>
        <w:t xml:space="preserve"> se rozumí zejména poskytnutí podkladů, které má </w:t>
      </w:r>
      <w:r>
        <w:rPr>
          <w:rFonts w:asciiTheme="minorHAnsi" w:hAnsiTheme="minorHAnsi"/>
          <w:sz w:val="22"/>
          <w:szCs w:val="22"/>
        </w:rPr>
        <w:t>Objednatel</w:t>
      </w:r>
      <w:r w:rsidRPr="00E4520C">
        <w:rPr>
          <w:rFonts w:asciiTheme="minorHAnsi" w:hAnsiTheme="minorHAnsi"/>
          <w:sz w:val="22"/>
          <w:szCs w:val="22"/>
        </w:rPr>
        <w:t xml:space="preserve"> k dispozici, doplňujících údajů, vysvětlení, vyjádření, stanovisek </w:t>
      </w:r>
      <w:r>
        <w:rPr>
          <w:rFonts w:asciiTheme="minorHAnsi" w:hAnsiTheme="minorHAnsi"/>
          <w:sz w:val="22"/>
          <w:szCs w:val="22"/>
        </w:rPr>
        <w:t>Objednatele</w:t>
      </w:r>
      <w:r w:rsidRPr="00E4520C">
        <w:rPr>
          <w:rFonts w:asciiTheme="minorHAnsi" w:hAnsiTheme="minorHAnsi"/>
          <w:sz w:val="22"/>
          <w:szCs w:val="22"/>
        </w:rPr>
        <w:t xml:space="preserve">, účast </w:t>
      </w:r>
      <w:r>
        <w:rPr>
          <w:rFonts w:asciiTheme="minorHAnsi" w:hAnsiTheme="minorHAnsi"/>
          <w:sz w:val="22"/>
          <w:szCs w:val="22"/>
        </w:rPr>
        <w:t>Objednatele</w:t>
      </w:r>
      <w:r w:rsidRPr="00E4520C">
        <w:rPr>
          <w:rFonts w:asciiTheme="minorHAnsi" w:hAnsiTheme="minorHAnsi"/>
          <w:sz w:val="22"/>
          <w:szCs w:val="22"/>
        </w:rPr>
        <w:t xml:space="preserve"> na jednáních či slyšeních apod., jejichž potřeba vyvstane v</w:t>
      </w:r>
      <w:r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průběhu plnění této </w:t>
      </w:r>
      <w:r>
        <w:rPr>
          <w:rFonts w:asciiTheme="minorHAnsi" w:hAnsiTheme="minorHAnsi"/>
          <w:sz w:val="22"/>
          <w:szCs w:val="22"/>
        </w:rPr>
        <w:t>s</w:t>
      </w:r>
      <w:r w:rsidRPr="00E4520C">
        <w:rPr>
          <w:rFonts w:asciiTheme="minorHAnsi" w:hAnsiTheme="minorHAnsi"/>
          <w:sz w:val="22"/>
          <w:szCs w:val="22"/>
        </w:rPr>
        <w:t xml:space="preserve">mlouvy a které nemůže </w:t>
      </w:r>
      <w:r>
        <w:rPr>
          <w:rFonts w:asciiTheme="minorHAnsi" w:hAnsiTheme="minorHAnsi"/>
          <w:sz w:val="22"/>
          <w:szCs w:val="22"/>
        </w:rPr>
        <w:t>Poskytovatel</w:t>
      </w:r>
      <w:r w:rsidRPr="00E4520C">
        <w:rPr>
          <w:rFonts w:asciiTheme="minorHAnsi" w:hAnsiTheme="minorHAnsi"/>
          <w:sz w:val="22"/>
          <w:szCs w:val="22"/>
        </w:rPr>
        <w:t xml:space="preserve"> v rámci plnění této </w:t>
      </w:r>
      <w:r>
        <w:rPr>
          <w:rFonts w:asciiTheme="minorHAnsi" w:hAnsiTheme="minorHAnsi"/>
          <w:sz w:val="22"/>
          <w:szCs w:val="22"/>
        </w:rPr>
        <w:t>s</w:t>
      </w:r>
      <w:r w:rsidRPr="00E4520C">
        <w:rPr>
          <w:rFonts w:asciiTheme="minorHAnsi" w:hAnsiTheme="minorHAnsi"/>
          <w:sz w:val="22"/>
          <w:szCs w:val="22"/>
        </w:rPr>
        <w:t>mlouvy obstarat/vykonat bez součinnosti</w:t>
      </w:r>
      <w:r>
        <w:rPr>
          <w:rFonts w:asciiTheme="minorHAnsi" w:hAnsiTheme="minorHAnsi"/>
          <w:sz w:val="22"/>
          <w:szCs w:val="22"/>
        </w:rPr>
        <w:t xml:space="preserve"> Objednatele</w:t>
      </w:r>
      <w:r w:rsidRPr="00E4520C">
        <w:rPr>
          <w:rFonts w:asciiTheme="minorHAnsi" w:hAnsiTheme="minorHAnsi"/>
          <w:sz w:val="22"/>
          <w:szCs w:val="22"/>
        </w:rPr>
        <w:t>.</w:t>
      </w:r>
      <w:r w:rsidR="009C76E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Objednatel</w:t>
      </w:r>
      <w:r w:rsidRPr="00E4520C">
        <w:rPr>
          <w:rFonts w:asciiTheme="minorHAnsi" w:hAnsiTheme="minorHAnsi"/>
          <w:sz w:val="22"/>
          <w:szCs w:val="22"/>
        </w:rPr>
        <w:t xml:space="preserve"> plně odpovídá za správnost a</w:t>
      </w:r>
      <w:r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>věcnou správnost předložených podkladů, kterými jsou vydaná územní rozhodnutí, stavební povolení, případná další rozhodnutí či stanoviska vydaná správními orgány, orgány veřejné správy či dotčenými orgány, a za jejich soulad s příslušnými právními předpisy. V</w:t>
      </w:r>
      <w:r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>případě, že v důsledku chyb v</w:t>
      </w:r>
      <w:r w:rsidR="009C76E6"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dokumentech předložených </w:t>
      </w:r>
      <w:r>
        <w:rPr>
          <w:rFonts w:asciiTheme="minorHAnsi" w:hAnsiTheme="minorHAnsi"/>
          <w:sz w:val="22"/>
          <w:szCs w:val="22"/>
        </w:rPr>
        <w:t>Objednatelem</w:t>
      </w:r>
      <w:r w:rsidRPr="00E4520C">
        <w:rPr>
          <w:rFonts w:asciiTheme="minorHAnsi" w:hAnsiTheme="minorHAnsi"/>
          <w:sz w:val="22"/>
          <w:szCs w:val="22"/>
        </w:rPr>
        <w:t xml:space="preserve"> vzniknou </w:t>
      </w:r>
      <w:r>
        <w:rPr>
          <w:rFonts w:asciiTheme="minorHAnsi" w:hAnsiTheme="minorHAnsi"/>
          <w:sz w:val="22"/>
          <w:szCs w:val="22"/>
        </w:rPr>
        <w:t>Poskytovateli</w:t>
      </w:r>
      <w:r w:rsidRPr="00E4520C">
        <w:rPr>
          <w:rFonts w:asciiTheme="minorHAnsi" w:hAnsiTheme="minorHAnsi"/>
          <w:sz w:val="22"/>
          <w:szCs w:val="22"/>
        </w:rPr>
        <w:t xml:space="preserve"> komplikace při provádění inženýrské činnosti podle této smlouvy, včetně komplikací v důsledku nemožnosti vydat rozhodnutí o povolení změny stavby před dokončením nebo zrušení již vydaného rozhodnutí o</w:t>
      </w:r>
      <w:r w:rsidR="009C76E6"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změně stavby před dokončením, </w:t>
      </w:r>
      <w:r>
        <w:rPr>
          <w:rFonts w:asciiTheme="minorHAnsi" w:hAnsiTheme="minorHAnsi"/>
          <w:sz w:val="22"/>
          <w:szCs w:val="22"/>
        </w:rPr>
        <w:t>Poskytovatel</w:t>
      </w:r>
      <w:r w:rsidRPr="00E4520C">
        <w:rPr>
          <w:rFonts w:asciiTheme="minorHAnsi" w:hAnsiTheme="minorHAnsi"/>
          <w:sz w:val="22"/>
          <w:szCs w:val="22"/>
        </w:rPr>
        <w:t xml:space="preserve"> za tyto následky neodpovídá, pokud nebyly způsobeny jeho jednáním, jehož účinky nemohl v daném okamžiku ovlivnit. V případě jakýchkoli nedostatků v předložených dokumentech se</w:t>
      </w:r>
      <w:r>
        <w:rPr>
          <w:rFonts w:asciiTheme="minorHAnsi" w:hAnsiTheme="minorHAnsi"/>
          <w:sz w:val="22"/>
          <w:szCs w:val="22"/>
        </w:rPr>
        <w:t xml:space="preserve"> Objednatel</w:t>
      </w:r>
      <w:r w:rsidRPr="00E4520C">
        <w:rPr>
          <w:rFonts w:asciiTheme="minorHAnsi" w:hAnsiTheme="minorHAnsi"/>
          <w:sz w:val="22"/>
          <w:szCs w:val="22"/>
        </w:rPr>
        <w:t xml:space="preserve"> zavazuje vynaložit veškeré úsilí, aby zjištěné nedostatky v</w:t>
      </w:r>
      <w:r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>dokumentech co nejdříve odstranil. V případě jakýchkoli nedostatků v</w:t>
      </w:r>
      <w:r w:rsidR="009C76E6">
        <w:rPr>
          <w:rFonts w:asciiTheme="minorHAnsi" w:hAnsiTheme="minorHAnsi"/>
          <w:sz w:val="22"/>
          <w:szCs w:val="22"/>
        </w:rPr>
        <w:t> </w:t>
      </w:r>
      <w:r w:rsidRPr="00E4520C">
        <w:rPr>
          <w:rFonts w:asciiTheme="minorHAnsi" w:hAnsiTheme="minorHAnsi"/>
          <w:sz w:val="22"/>
          <w:szCs w:val="22"/>
        </w:rPr>
        <w:t xml:space="preserve">předložených dokumentech, které mohou mít výše uvedené důsledky, se </w:t>
      </w:r>
      <w:r>
        <w:rPr>
          <w:rFonts w:asciiTheme="minorHAnsi" w:hAnsiTheme="minorHAnsi"/>
          <w:sz w:val="22"/>
          <w:szCs w:val="22"/>
        </w:rPr>
        <w:t>Objednatel</w:t>
      </w:r>
      <w:r w:rsidRPr="00E4520C">
        <w:rPr>
          <w:rFonts w:asciiTheme="minorHAnsi" w:hAnsiTheme="minorHAnsi"/>
          <w:sz w:val="22"/>
          <w:szCs w:val="22"/>
        </w:rPr>
        <w:t xml:space="preserve"> zavazuje zaplatit </w:t>
      </w:r>
      <w:r>
        <w:rPr>
          <w:rFonts w:asciiTheme="minorHAnsi" w:hAnsiTheme="minorHAnsi"/>
          <w:sz w:val="22"/>
          <w:szCs w:val="22"/>
        </w:rPr>
        <w:t>Poskytovateli</w:t>
      </w:r>
      <w:r w:rsidRPr="00E4520C">
        <w:rPr>
          <w:rFonts w:asciiTheme="minorHAnsi" w:hAnsiTheme="minorHAnsi"/>
          <w:sz w:val="22"/>
          <w:szCs w:val="22"/>
        </w:rPr>
        <w:t xml:space="preserve"> poměrnou část odměny</w:t>
      </w:r>
      <w:r>
        <w:rPr>
          <w:rFonts w:asciiTheme="minorHAnsi" w:hAnsiTheme="minorHAnsi"/>
          <w:sz w:val="22"/>
          <w:szCs w:val="22"/>
        </w:rPr>
        <w:t>.</w:t>
      </w:r>
    </w:p>
    <w:p w14:paraId="3F490880" w14:textId="0349DD4A" w:rsidR="00D21916" w:rsidRPr="00F207A9" w:rsidRDefault="00CE457F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bookmarkStart w:id="7" w:name="_Ref525125167"/>
      <w:r>
        <w:rPr>
          <w:rFonts w:asciiTheme="minorHAnsi" w:hAnsiTheme="minorHAnsi" w:cs="Calibri"/>
          <w:b/>
          <w:sz w:val="22"/>
          <w:szCs w:val="22"/>
        </w:rPr>
        <w:lastRenderedPageBreak/>
        <w:t>Odměna</w:t>
      </w:r>
      <w:r w:rsidR="00D21916" w:rsidRPr="00F207A9">
        <w:rPr>
          <w:rFonts w:asciiTheme="minorHAnsi" w:hAnsiTheme="minorHAnsi" w:cs="Calibri"/>
          <w:b/>
          <w:sz w:val="22"/>
          <w:szCs w:val="22"/>
        </w:rPr>
        <w:t xml:space="preserve"> a platební podmínky</w:t>
      </w:r>
      <w:bookmarkEnd w:id="7"/>
    </w:p>
    <w:p w14:paraId="6FD7FB94" w14:textId="079363D1" w:rsidR="00D21916" w:rsidRPr="00A24779" w:rsidRDefault="00CE457F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A24779">
        <w:rPr>
          <w:rFonts w:asciiTheme="minorHAnsi" w:hAnsiTheme="minorHAnsi" w:cs="Arial"/>
          <w:sz w:val="22"/>
          <w:szCs w:val="22"/>
        </w:rPr>
        <w:t xml:space="preserve">Za inženýrskou činnost dle této smlouvy se </w:t>
      </w:r>
      <w:r w:rsidR="00D21916" w:rsidRPr="00A24779">
        <w:rPr>
          <w:rFonts w:asciiTheme="minorHAnsi" w:hAnsiTheme="minorHAnsi" w:cs="Arial"/>
          <w:sz w:val="22"/>
          <w:szCs w:val="22"/>
        </w:rPr>
        <w:t xml:space="preserve">Objednatel zavazuje zaplatit </w:t>
      </w:r>
      <w:r w:rsidR="00985FF4" w:rsidRPr="00A24779">
        <w:rPr>
          <w:rFonts w:asciiTheme="minorHAnsi" w:hAnsiTheme="minorHAnsi" w:cs="Arial"/>
          <w:sz w:val="22"/>
          <w:szCs w:val="22"/>
        </w:rPr>
        <w:t>Poskytovatel</w:t>
      </w:r>
      <w:r w:rsidR="00D21916" w:rsidRPr="00A24779">
        <w:rPr>
          <w:rFonts w:asciiTheme="minorHAnsi" w:hAnsiTheme="minorHAnsi" w:cs="Arial"/>
          <w:sz w:val="22"/>
          <w:szCs w:val="22"/>
        </w:rPr>
        <w:t xml:space="preserve">i </w:t>
      </w:r>
      <w:r w:rsidRPr="00A24779">
        <w:rPr>
          <w:rFonts w:asciiTheme="minorHAnsi" w:hAnsiTheme="minorHAnsi" w:cs="Arial"/>
          <w:sz w:val="22"/>
          <w:szCs w:val="22"/>
        </w:rPr>
        <w:t xml:space="preserve">odměnu </w:t>
      </w:r>
      <w:r w:rsidR="00D21916" w:rsidRPr="00A24779">
        <w:rPr>
          <w:rFonts w:asciiTheme="minorHAnsi" w:hAnsiTheme="minorHAnsi" w:cs="Arial"/>
          <w:sz w:val="22"/>
          <w:szCs w:val="22"/>
        </w:rPr>
        <w:t>v</w:t>
      </w:r>
      <w:r w:rsidRPr="00A24779">
        <w:rPr>
          <w:rFonts w:asciiTheme="minorHAnsi" w:hAnsiTheme="minorHAnsi" w:cs="Arial"/>
          <w:sz w:val="22"/>
          <w:szCs w:val="22"/>
        </w:rPr>
        <w:t xml:space="preserve"> celkové </w:t>
      </w:r>
      <w:r w:rsidR="00D21916" w:rsidRPr="00A24779">
        <w:rPr>
          <w:rFonts w:asciiTheme="minorHAnsi" w:hAnsiTheme="minorHAnsi" w:cs="Arial"/>
          <w:sz w:val="22"/>
          <w:szCs w:val="22"/>
        </w:rPr>
        <w:t>výši</w:t>
      </w:r>
      <w:r w:rsidR="00D21916" w:rsidRPr="00A24779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gramStart"/>
      <w:r w:rsidR="00983D5D" w:rsidRPr="00A24779">
        <w:rPr>
          <w:rFonts w:asciiTheme="minorHAnsi" w:hAnsiTheme="minorHAnsi" w:cs="Arial"/>
          <w:b/>
          <w:sz w:val="22"/>
          <w:szCs w:val="22"/>
        </w:rPr>
        <w:t>640</w:t>
      </w:r>
      <w:r w:rsidR="00F05799" w:rsidRPr="00A24779">
        <w:rPr>
          <w:rFonts w:asciiTheme="minorHAnsi" w:hAnsiTheme="minorHAnsi" w:cs="Arial"/>
          <w:b/>
          <w:sz w:val="22"/>
          <w:szCs w:val="22"/>
        </w:rPr>
        <w:t>.000,-</w:t>
      </w:r>
      <w:proofErr w:type="gramEnd"/>
      <w:r w:rsidR="00F05799" w:rsidRPr="00A24779">
        <w:rPr>
          <w:rFonts w:asciiTheme="minorHAnsi" w:hAnsiTheme="minorHAnsi" w:cs="Arial"/>
          <w:b/>
          <w:sz w:val="22"/>
          <w:szCs w:val="22"/>
        </w:rPr>
        <w:t xml:space="preserve"> Kč</w:t>
      </w:r>
      <w:r w:rsidR="00D21916" w:rsidRPr="00A24779">
        <w:rPr>
          <w:rFonts w:asciiTheme="minorHAnsi" w:hAnsiTheme="minorHAnsi" w:cs="Arial"/>
          <w:b/>
          <w:sz w:val="22"/>
          <w:szCs w:val="22"/>
        </w:rPr>
        <w:t xml:space="preserve"> </w:t>
      </w:r>
      <w:r w:rsidR="00D21916" w:rsidRPr="00A24779">
        <w:rPr>
          <w:rFonts w:asciiTheme="minorHAnsi" w:hAnsiTheme="minorHAnsi" w:cs="Arial"/>
          <w:sz w:val="22"/>
          <w:szCs w:val="22"/>
        </w:rPr>
        <w:t>(</w:t>
      </w:r>
      <w:r w:rsidR="00983D5D" w:rsidRPr="00A24779">
        <w:rPr>
          <w:rFonts w:asciiTheme="minorHAnsi" w:hAnsiTheme="minorHAnsi" w:cs="Arial"/>
          <w:sz w:val="22"/>
          <w:szCs w:val="22"/>
        </w:rPr>
        <w:t>šest set čtyřicet tisíc</w:t>
      </w:r>
      <w:r w:rsidR="009B721D" w:rsidRPr="00A24779">
        <w:rPr>
          <w:rFonts w:asciiTheme="minorHAnsi" w:hAnsiTheme="minorHAnsi" w:cs="Arial"/>
          <w:sz w:val="22"/>
          <w:szCs w:val="22"/>
        </w:rPr>
        <w:t xml:space="preserve"> </w:t>
      </w:r>
      <w:r w:rsidR="00F05799" w:rsidRPr="00A24779">
        <w:rPr>
          <w:rFonts w:asciiTheme="minorHAnsi" w:hAnsiTheme="minorHAnsi" w:cs="Arial"/>
          <w:sz w:val="22"/>
          <w:szCs w:val="22"/>
        </w:rPr>
        <w:t>korun českých</w:t>
      </w:r>
      <w:r w:rsidR="00D21916" w:rsidRPr="00A24779">
        <w:rPr>
          <w:rFonts w:asciiTheme="minorHAnsi" w:hAnsiTheme="minorHAnsi" w:cs="Arial"/>
          <w:sz w:val="22"/>
          <w:szCs w:val="22"/>
        </w:rPr>
        <w:t>)</w:t>
      </w:r>
      <w:r w:rsidR="00D74854" w:rsidRPr="00A24779">
        <w:rPr>
          <w:rFonts w:asciiTheme="minorHAnsi" w:hAnsiTheme="minorHAnsi" w:cs="Arial"/>
          <w:sz w:val="22"/>
          <w:szCs w:val="22"/>
        </w:rPr>
        <w:t xml:space="preserve"> bez daně z přidané hodnoty</w:t>
      </w:r>
      <w:r w:rsidR="00D21916" w:rsidRPr="00A24779">
        <w:rPr>
          <w:rFonts w:asciiTheme="minorHAnsi" w:hAnsiTheme="minorHAnsi" w:cs="Arial"/>
          <w:sz w:val="22"/>
          <w:szCs w:val="22"/>
        </w:rPr>
        <w:t xml:space="preserve"> (dále jen „</w:t>
      </w:r>
      <w:r w:rsidRPr="00A24779">
        <w:rPr>
          <w:rFonts w:asciiTheme="minorHAnsi" w:hAnsiTheme="minorHAnsi" w:cs="Arial"/>
          <w:b/>
          <w:bCs/>
          <w:sz w:val="22"/>
          <w:szCs w:val="22"/>
        </w:rPr>
        <w:t>odměna</w:t>
      </w:r>
      <w:r w:rsidR="00D21916" w:rsidRPr="00A24779">
        <w:rPr>
          <w:rFonts w:asciiTheme="minorHAnsi" w:hAnsiTheme="minorHAnsi" w:cs="Arial"/>
          <w:sz w:val="22"/>
          <w:szCs w:val="22"/>
        </w:rPr>
        <w:t>“</w:t>
      </w:r>
      <w:r w:rsidR="00CE04A2" w:rsidRPr="00A24779">
        <w:rPr>
          <w:rFonts w:asciiTheme="minorHAnsi" w:hAnsiTheme="minorHAnsi" w:cs="Arial"/>
          <w:sz w:val="22"/>
          <w:szCs w:val="22"/>
        </w:rPr>
        <w:t>)</w:t>
      </w:r>
      <w:r w:rsidR="00D21916" w:rsidRPr="00A24779">
        <w:rPr>
          <w:rFonts w:asciiTheme="minorHAnsi" w:hAnsiTheme="minorHAnsi" w:cs="Arial"/>
          <w:sz w:val="22"/>
          <w:szCs w:val="22"/>
        </w:rPr>
        <w:t xml:space="preserve">. </w:t>
      </w:r>
    </w:p>
    <w:p w14:paraId="4BDB4EE2" w14:textId="2CE6002A" w:rsidR="00D21916" w:rsidRDefault="00CE457F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Odměna</w:t>
      </w:r>
      <w:r w:rsidR="00D21916" w:rsidRPr="006E42C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15AD7" w:rsidRPr="006E42C2">
        <w:rPr>
          <w:rFonts w:asciiTheme="minorHAnsi" w:hAnsiTheme="minorHAnsi" w:cs="Arial"/>
          <w:sz w:val="22"/>
          <w:szCs w:val="22"/>
        </w:rPr>
        <w:t>je</w:t>
      </w:r>
      <w:r w:rsidR="006910AE">
        <w:rPr>
          <w:rFonts w:asciiTheme="minorHAnsi" w:hAnsiTheme="minorHAnsi" w:cs="Arial"/>
          <w:sz w:val="22"/>
          <w:szCs w:val="22"/>
        </w:rPr>
        <w:t xml:space="preserve"> stan</w:t>
      </w:r>
      <w:r w:rsidR="00034F19">
        <w:rPr>
          <w:rFonts w:asciiTheme="minorHAnsi" w:hAnsiTheme="minorHAnsi" w:cs="Arial"/>
          <w:sz w:val="22"/>
          <w:szCs w:val="22"/>
        </w:rPr>
        <w:t>ovena</w:t>
      </w:r>
      <w:r w:rsidR="006910AE">
        <w:rPr>
          <w:rFonts w:asciiTheme="minorHAnsi" w:hAnsiTheme="minorHAnsi" w:cs="Arial"/>
          <w:sz w:val="22"/>
          <w:szCs w:val="22"/>
        </w:rPr>
        <w:t xml:space="preserve"> v </w:t>
      </w:r>
      <w:r w:rsidR="004B703E">
        <w:rPr>
          <w:rFonts w:asciiTheme="minorHAnsi" w:hAnsiTheme="minorHAnsi" w:cs="Arial"/>
          <w:sz w:val="22"/>
          <w:szCs w:val="22"/>
        </w:rPr>
        <w:t>P</w:t>
      </w:r>
      <w:r w:rsidR="006910AE">
        <w:rPr>
          <w:rFonts w:asciiTheme="minorHAnsi" w:hAnsiTheme="minorHAnsi" w:cs="Arial"/>
          <w:sz w:val="22"/>
          <w:szCs w:val="22"/>
        </w:rPr>
        <w:t>říloze č. 1 této smlouvy</w:t>
      </w:r>
      <w:r w:rsidR="00034F19">
        <w:rPr>
          <w:rFonts w:asciiTheme="minorHAnsi" w:hAnsiTheme="minorHAnsi" w:cs="Arial"/>
          <w:sz w:val="22"/>
          <w:szCs w:val="22"/>
        </w:rPr>
        <w:t>. Odměna je</w:t>
      </w:r>
      <w:r w:rsidR="00215AD7" w:rsidRPr="006E42C2">
        <w:rPr>
          <w:rFonts w:asciiTheme="minorHAnsi" w:hAnsiTheme="minorHAnsi" w:cs="Arial"/>
          <w:sz w:val="22"/>
          <w:szCs w:val="22"/>
        </w:rPr>
        <w:t xml:space="preserve"> </w:t>
      </w:r>
      <w:r w:rsidR="00D21916" w:rsidRPr="006E42C2">
        <w:rPr>
          <w:rFonts w:asciiTheme="minorHAnsi" w:hAnsiTheme="minorHAnsi" w:cs="Arial"/>
          <w:sz w:val="22"/>
          <w:szCs w:val="22"/>
        </w:rPr>
        <w:t>konečná</w:t>
      </w:r>
      <w:r w:rsidR="00D21916" w:rsidRPr="006E42C2">
        <w:rPr>
          <w:rFonts w:asciiTheme="minorHAnsi" w:hAnsiTheme="minorHAnsi"/>
          <w:color w:val="auto"/>
          <w:sz w:val="22"/>
          <w:szCs w:val="22"/>
        </w:rPr>
        <w:t xml:space="preserve"> a zahrnuje veškeré náklady </w:t>
      </w:r>
      <w:r w:rsidR="00985FF4">
        <w:rPr>
          <w:rFonts w:asciiTheme="minorHAnsi" w:hAnsiTheme="minorHAnsi"/>
          <w:color w:val="auto"/>
          <w:sz w:val="22"/>
          <w:szCs w:val="22"/>
        </w:rPr>
        <w:t>Poskytovatel</w:t>
      </w:r>
      <w:r w:rsidR="00D21916" w:rsidRPr="006E42C2">
        <w:rPr>
          <w:rFonts w:asciiTheme="minorHAnsi" w:hAnsiTheme="minorHAnsi"/>
          <w:color w:val="auto"/>
          <w:sz w:val="22"/>
          <w:szCs w:val="22"/>
        </w:rPr>
        <w:t>e</w:t>
      </w:r>
      <w:r w:rsidR="00D21916" w:rsidRPr="00F207A9">
        <w:rPr>
          <w:rFonts w:asciiTheme="minorHAnsi" w:hAnsiTheme="minorHAnsi"/>
          <w:color w:val="auto"/>
          <w:sz w:val="22"/>
          <w:szCs w:val="22"/>
        </w:rPr>
        <w:t xml:space="preserve"> spojené s</w:t>
      </w:r>
      <w:r w:rsidR="00420BAC">
        <w:rPr>
          <w:rFonts w:asciiTheme="minorHAnsi" w:hAnsiTheme="minorHAnsi"/>
          <w:color w:val="auto"/>
          <w:sz w:val="22"/>
          <w:szCs w:val="22"/>
        </w:rPr>
        <w:t xml:space="preserve"> výkonem </w:t>
      </w:r>
      <w:r w:rsidR="002B136A">
        <w:rPr>
          <w:rFonts w:asciiTheme="minorHAnsi" w:hAnsiTheme="minorHAnsi"/>
          <w:color w:val="auto"/>
          <w:sz w:val="22"/>
          <w:szCs w:val="22"/>
        </w:rPr>
        <w:t>inženýrské</w:t>
      </w:r>
      <w:r w:rsidR="00D21916" w:rsidRPr="00F207A9">
        <w:rPr>
          <w:rFonts w:asciiTheme="minorHAnsi" w:hAnsiTheme="minorHAnsi"/>
          <w:color w:val="auto"/>
          <w:sz w:val="22"/>
          <w:szCs w:val="22"/>
        </w:rPr>
        <w:t xml:space="preserve"> činnost</w:t>
      </w:r>
      <w:r w:rsidR="002B136A">
        <w:rPr>
          <w:rFonts w:asciiTheme="minorHAnsi" w:hAnsiTheme="minorHAnsi"/>
          <w:color w:val="auto"/>
          <w:sz w:val="22"/>
          <w:szCs w:val="22"/>
        </w:rPr>
        <w:t>í</w:t>
      </w:r>
      <w:r w:rsidR="00D21916" w:rsidRPr="00F207A9">
        <w:rPr>
          <w:rFonts w:asciiTheme="minorHAnsi" w:hAnsiTheme="minorHAnsi"/>
          <w:color w:val="auto"/>
          <w:sz w:val="22"/>
          <w:szCs w:val="22"/>
        </w:rPr>
        <w:t>, včetně přiměřeného zisku.</w:t>
      </w:r>
    </w:p>
    <w:p w14:paraId="2F0A7799" w14:textId="77777777" w:rsidR="00042528" w:rsidRDefault="00042528" w:rsidP="00042528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Odměnu uhradí Objednatel Poskytovateli na základě daňového dokladu (faktury) takto:</w:t>
      </w:r>
    </w:p>
    <w:p w14:paraId="3F9AE400" w14:textId="117B39DF" w:rsidR="00042528" w:rsidRPr="00A24779" w:rsidRDefault="00477380" w:rsidP="00042528">
      <w:pPr>
        <w:pStyle w:val="Vchoz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477380">
        <w:rPr>
          <w:rFonts w:asciiTheme="minorHAnsi" w:hAnsiTheme="minorHAnsi"/>
          <w:b/>
          <w:bCs/>
          <w:sz w:val="22"/>
          <w:szCs w:val="22"/>
        </w:rPr>
        <w:t xml:space="preserve">zálohu ve výši </w:t>
      </w:r>
      <w:r w:rsidR="005757CF" w:rsidRPr="00477380">
        <w:rPr>
          <w:rFonts w:asciiTheme="minorHAnsi" w:hAnsiTheme="minorHAnsi"/>
          <w:b/>
          <w:bCs/>
          <w:sz w:val="22"/>
          <w:szCs w:val="22"/>
        </w:rPr>
        <w:t>50</w:t>
      </w:r>
      <w:r w:rsidR="00C52B75" w:rsidRPr="004773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757CF" w:rsidRPr="00477380">
        <w:rPr>
          <w:rFonts w:asciiTheme="minorHAnsi" w:hAnsiTheme="minorHAnsi"/>
          <w:b/>
          <w:bCs/>
          <w:sz w:val="22"/>
          <w:szCs w:val="22"/>
        </w:rPr>
        <w:t xml:space="preserve">% </w:t>
      </w:r>
      <w:r w:rsidR="005757CF">
        <w:rPr>
          <w:rFonts w:asciiTheme="minorHAnsi" w:hAnsiTheme="minorHAnsi"/>
          <w:sz w:val="22"/>
          <w:szCs w:val="22"/>
        </w:rPr>
        <w:t>z celkové odměny</w:t>
      </w:r>
      <w:r w:rsidR="00E40F4E" w:rsidRPr="00A24779">
        <w:rPr>
          <w:rFonts w:asciiTheme="minorHAnsi" w:hAnsiTheme="minorHAnsi"/>
          <w:sz w:val="22"/>
          <w:szCs w:val="22"/>
        </w:rPr>
        <w:t xml:space="preserve"> </w:t>
      </w:r>
      <w:r w:rsidR="00776D84" w:rsidRPr="00A24779">
        <w:rPr>
          <w:rFonts w:asciiTheme="minorHAnsi" w:hAnsiTheme="minorHAnsi"/>
          <w:sz w:val="22"/>
          <w:szCs w:val="22"/>
        </w:rPr>
        <w:t>ve výši</w:t>
      </w:r>
      <w:r w:rsidR="00042528" w:rsidRPr="00A24779">
        <w:rPr>
          <w:rFonts w:asciiTheme="minorHAnsi" w:hAnsiTheme="minorHAnsi"/>
          <w:sz w:val="22"/>
          <w:szCs w:val="22"/>
        </w:rPr>
        <w:t xml:space="preserve"> 320.000 Kč po podání žádosti o územní rozhodnutí;</w:t>
      </w:r>
    </w:p>
    <w:p w14:paraId="3429AF6A" w14:textId="0F8CF1B3" w:rsidR="00042528" w:rsidRPr="00A24779" w:rsidRDefault="00042528" w:rsidP="00042528">
      <w:pPr>
        <w:pStyle w:val="Vchoz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477380">
        <w:rPr>
          <w:rFonts w:asciiTheme="minorHAnsi" w:hAnsiTheme="minorHAnsi"/>
          <w:b/>
          <w:bCs/>
          <w:sz w:val="22"/>
          <w:szCs w:val="22"/>
        </w:rPr>
        <w:t>doplatek</w:t>
      </w:r>
      <w:r w:rsidR="00776D84" w:rsidRPr="00477380">
        <w:rPr>
          <w:rFonts w:asciiTheme="minorHAnsi" w:hAnsiTheme="minorHAnsi"/>
          <w:b/>
          <w:bCs/>
          <w:sz w:val="22"/>
          <w:szCs w:val="22"/>
        </w:rPr>
        <w:t xml:space="preserve"> ve výši </w:t>
      </w:r>
      <w:r w:rsidR="005757CF" w:rsidRPr="00477380">
        <w:rPr>
          <w:rFonts w:asciiTheme="minorHAnsi" w:hAnsiTheme="minorHAnsi"/>
          <w:b/>
          <w:bCs/>
          <w:sz w:val="22"/>
          <w:szCs w:val="22"/>
        </w:rPr>
        <w:t>50</w:t>
      </w:r>
      <w:r w:rsidR="00C52B75" w:rsidRPr="004773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757CF" w:rsidRPr="00477380">
        <w:rPr>
          <w:rFonts w:asciiTheme="minorHAnsi" w:hAnsiTheme="minorHAnsi"/>
          <w:b/>
          <w:bCs/>
          <w:sz w:val="22"/>
          <w:szCs w:val="22"/>
        </w:rPr>
        <w:t>%</w:t>
      </w:r>
      <w:r w:rsidR="005757CF">
        <w:rPr>
          <w:rFonts w:asciiTheme="minorHAnsi" w:hAnsiTheme="minorHAnsi"/>
          <w:sz w:val="22"/>
          <w:szCs w:val="22"/>
        </w:rPr>
        <w:t xml:space="preserve"> z celkové odměny ve výši </w:t>
      </w:r>
      <w:r w:rsidR="00776D84" w:rsidRPr="00A24779">
        <w:rPr>
          <w:rFonts w:asciiTheme="minorHAnsi" w:hAnsiTheme="minorHAnsi"/>
          <w:sz w:val="22"/>
          <w:szCs w:val="22"/>
        </w:rPr>
        <w:t xml:space="preserve">320.000 Kč po vydání </w:t>
      </w:r>
      <w:r w:rsidR="00A24779" w:rsidRPr="00A24779">
        <w:rPr>
          <w:rFonts w:asciiTheme="minorHAnsi" w:hAnsiTheme="minorHAnsi"/>
          <w:sz w:val="22"/>
          <w:szCs w:val="22"/>
        </w:rPr>
        <w:t>konečného</w:t>
      </w:r>
      <w:r w:rsidR="00776D84" w:rsidRPr="00A24779">
        <w:rPr>
          <w:rFonts w:asciiTheme="minorHAnsi" w:hAnsiTheme="minorHAnsi"/>
          <w:sz w:val="22"/>
          <w:szCs w:val="22"/>
        </w:rPr>
        <w:t xml:space="preserve"> rozho</w:t>
      </w:r>
      <w:r w:rsidR="00A5360D" w:rsidRPr="00A24779">
        <w:rPr>
          <w:rFonts w:asciiTheme="minorHAnsi" w:hAnsiTheme="minorHAnsi"/>
          <w:sz w:val="22"/>
          <w:szCs w:val="22"/>
        </w:rPr>
        <w:t>d</w:t>
      </w:r>
      <w:r w:rsidR="00776D84" w:rsidRPr="00A24779">
        <w:rPr>
          <w:rFonts w:asciiTheme="minorHAnsi" w:hAnsiTheme="minorHAnsi"/>
          <w:sz w:val="22"/>
          <w:szCs w:val="22"/>
        </w:rPr>
        <w:t>nutí</w:t>
      </w:r>
      <w:r w:rsidR="00A5360D" w:rsidRPr="00A24779">
        <w:rPr>
          <w:rFonts w:asciiTheme="minorHAnsi" w:hAnsiTheme="minorHAnsi"/>
          <w:sz w:val="22"/>
          <w:szCs w:val="22"/>
        </w:rPr>
        <w:t xml:space="preserve"> v územním řízení.</w:t>
      </w:r>
    </w:p>
    <w:p w14:paraId="3E3B4010" w14:textId="06261DBA" w:rsidR="00042528" w:rsidRPr="00526485" w:rsidRDefault="00042528" w:rsidP="00042528">
      <w:pPr>
        <w:pStyle w:val="Vchoz"/>
        <w:spacing w:before="120" w:after="0" w:line="240" w:lineRule="auto"/>
        <w:ind w:left="363"/>
        <w:jc w:val="both"/>
        <w:rPr>
          <w:rFonts w:asciiTheme="minorHAnsi" w:hAnsiTheme="minorHAnsi" w:cs="Arial"/>
          <w:sz w:val="22"/>
          <w:szCs w:val="22"/>
        </w:rPr>
      </w:pPr>
      <w:r w:rsidRPr="004412D9">
        <w:rPr>
          <w:rFonts w:asciiTheme="minorHAnsi" w:hAnsiTheme="minorHAnsi" w:cs="Arial"/>
          <w:sz w:val="22"/>
          <w:szCs w:val="22"/>
        </w:rPr>
        <w:t xml:space="preserve">Lhůta splatnosti zálohové </w:t>
      </w:r>
      <w:r>
        <w:rPr>
          <w:rFonts w:asciiTheme="minorHAnsi" w:hAnsiTheme="minorHAnsi" w:cs="Arial"/>
          <w:sz w:val="22"/>
          <w:szCs w:val="22"/>
        </w:rPr>
        <w:t xml:space="preserve">či konečné </w:t>
      </w:r>
      <w:r w:rsidRPr="004412D9">
        <w:rPr>
          <w:rFonts w:asciiTheme="minorHAnsi" w:hAnsiTheme="minorHAnsi" w:cs="Arial"/>
          <w:sz w:val="22"/>
          <w:szCs w:val="22"/>
        </w:rPr>
        <w:t xml:space="preserve">faktury bude </w:t>
      </w:r>
      <w:r>
        <w:rPr>
          <w:rFonts w:asciiTheme="minorHAnsi" w:hAnsiTheme="minorHAnsi" w:cs="Arial"/>
          <w:sz w:val="22"/>
          <w:szCs w:val="22"/>
        </w:rPr>
        <w:t>třicet</w:t>
      </w:r>
      <w:r w:rsidRPr="004412D9"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sz w:val="22"/>
          <w:szCs w:val="22"/>
        </w:rPr>
        <w:t>30</w:t>
      </w:r>
      <w:r w:rsidRPr="004412D9">
        <w:rPr>
          <w:rFonts w:asciiTheme="minorHAnsi" w:hAnsiTheme="minorHAnsi" w:cs="Arial"/>
          <w:sz w:val="22"/>
          <w:szCs w:val="22"/>
        </w:rPr>
        <w:t xml:space="preserve">) dnů od doručení do sídla objednatele. Fakturu může </w:t>
      </w:r>
      <w:r>
        <w:rPr>
          <w:rFonts w:asciiTheme="minorHAnsi" w:hAnsiTheme="minorHAnsi" w:cs="Arial"/>
          <w:sz w:val="22"/>
          <w:szCs w:val="22"/>
        </w:rPr>
        <w:t>Poskytovatel</w:t>
      </w:r>
      <w:r w:rsidRPr="004412D9">
        <w:rPr>
          <w:rFonts w:asciiTheme="minorHAnsi" w:hAnsiTheme="minorHAnsi" w:cs="Arial"/>
          <w:sz w:val="22"/>
          <w:szCs w:val="22"/>
        </w:rPr>
        <w:t xml:space="preserve"> zaslat v elektronické podobě ve formátu MS</w:t>
      </w:r>
      <w:r>
        <w:rPr>
          <w:rFonts w:asciiTheme="minorHAnsi" w:hAnsiTheme="minorHAnsi" w:cs="Arial"/>
          <w:sz w:val="22"/>
          <w:szCs w:val="22"/>
        </w:rPr>
        <w:t>.d</w:t>
      </w:r>
      <w:r w:rsidRPr="004412D9">
        <w:rPr>
          <w:rFonts w:asciiTheme="minorHAnsi" w:hAnsiTheme="minorHAnsi" w:cs="Arial"/>
          <w:sz w:val="22"/>
          <w:szCs w:val="22"/>
        </w:rPr>
        <w:t>oc</w:t>
      </w:r>
      <w:r>
        <w:rPr>
          <w:rFonts w:asciiTheme="minorHAnsi" w:hAnsiTheme="minorHAnsi" w:cs="Arial"/>
          <w:sz w:val="22"/>
          <w:szCs w:val="22"/>
        </w:rPr>
        <w:t>x</w:t>
      </w:r>
      <w:r w:rsidRPr="004412D9">
        <w:rPr>
          <w:rFonts w:asciiTheme="minorHAnsi" w:hAnsiTheme="minorHAnsi" w:cs="Arial"/>
          <w:sz w:val="22"/>
          <w:szCs w:val="22"/>
        </w:rPr>
        <w:t xml:space="preserve"> nebo PDF na adresu: faktury@muzeumprahy.cz. </w:t>
      </w:r>
      <w:r>
        <w:rPr>
          <w:rFonts w:asciiTheme="minorHAnsi" w:hAnsiTheme="minorHAnsi" w:cs="Arial"/>
          <w:sz w:val="22"/>
          <w:szCs w:val="22"/>
        </w:rPr>
        <w:t>P</w:t>
      </w:r>
      <w:r w:rsidRPr="00526485">
        <w:rPr>
          <w:rFonts w:asciiTheme="minorHAnsi" w:hAnsiTheme="minorHAnsi" w:cs="Arial"/>
          <w:sz w:val="22"/>
          <w:szCs w:val="22"/>
        </w:rPr>
        <w:t>řílohou</w:t>
      </w:r>
      <w:r>
        <w:rPr>
          <w:rFonts w:asciiTheme="minorHAnsi" w:hAnsiTheme="minorHAnsi" w:cs="Arial"/>
          <w:sz w:val="22"/>
          <w:szCs w:val="22"/>
        </w:rPr>
        <w:t xml:space="preserve"> každé jednotlivé faktury</w:t>
      </w:r>
      <w:r w:rsidRPr="00526485">
        <w:rPr>
          <w:rFonts w:asciiTheme="minorHAnsi" w:hAnsiTheme="minorHAnsi" w:cs="Arial"/>
          <w:sz w:val="22"/>
          <w:szCs w:val="22"/>
        </w:rPr>
        <w:t xml:space="preserve"> bude předávací protokol k</w:t>
      </w:r>
      <w:r>
        <w:rPr>
          <w:rFonts w:asciiTheme="minorHAnsi" w:hAnsiTheme="minorHAnsi" w:cs="Arial"/>
          <w:sz w:val="22"/>
          <w:szCs w:val="22"/>
        </w:rPr>
        <w:t> </w:t>
      </w:r>
      <w:r w:rsidRPr="00526485">
        <w:rPr>
          <w:rFonts w:asciiTheme="minorHAnsi" w:hAnsiTheme="minorHAnsi" w:cs="Arial"/>
          <w:sz w:val="22"/>
          <w:szCs w:val="22"/>
        </w:rPr>
        <w:t>dílu.</w:t>
      </w:r>
      <w:r w:rsidR="005757CF">
        <w:rPr>
          <w:rFonts w:asciiTheme="minorHAnsi" w:hAnsiTheme="minorHAnsi" w:cs="Arial"/>
          <w:sz w:val="22"/>
          <w:szCs w:val="22"/>
        </w:rPr>
        <w:t xml:space="preserve"> </w:t>
      </w:r>
    </w:p>
    <w:p w14:paraId="376E0028" w14:textId="0156A9A9" w:rsidR="00D21916" w:rsidRDefault="00D21916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D74F8">
        <w:rPr>
          <w:rFonts w:asciiTheme="minorHAnsi" w:hAnsiTheme="minorHAnsi"/>
          <w:color w:val="auto"/>
          <w:sz w:val="22"/>
          <w:szCs w:val="22"/>
        </w:rPr>
        <w:t>K </w:t>
      </w:r>
      <w:r w:rsidR="00CE457F">
        <w:rPr>
          <w:rFonts w:asciiTheme="minorHAnsi" w:hAnsiTheme="minorHAnsi"/>
          <w:color w:val="auto"/>
          <w:sz w:val="22"/>
          <w:szCs w:val="22"/>
        </w:rPr>
        <w:t>odměně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D74F8">
        <w:rPr>
          <w:rFonts w:asciiTheme="minorHAnsi" w:hAnsiTheme="minorHAnsi"/>
          <w:color w:val="auto"/>
          <w:sz w:val="22"/>
          <w:szCs w:val="22"/>
        </w:rPr>
        <w:t>bude</w:t>
      </w:r>
      <w:r w:rsidRPr="00F207A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85FF4">
        <w:rPr>
          <w:rFonts w:asciiTheme="minorHAnsi" w:hAnsiTheme="minorHAnsi"/>
          <w:sz w:val="22"/>
          <w:szCs w:val="22"/>
        </w:rPr>
        <w:t>Poskytovatel</w:t>
      </w:r>
      <w:r w:rsidRPr="00F207A9">
        <w:rPr>
          <w:rFonts w:asciiTheme="minorHAnsi" w:hAnsiTheme="minorHAnsi"/>
          <w:color w:val="auto"/>
          <w:sz w:val="22"/>
          <w:szCs w:val="22"/>
        </w:rPr>
        <w:t xml:space="preserve"> účtovat daň z přidané hodnoty </w:t>
      </w:r>
      <w:r w:rsidRPr="00F207A9">
        <w:rPr>
          <w:rFonts w:asciiTheme="minorHAnsi" w:hAnsiTheme="minorHAnsi" w:cs="Calibri"/>
          <w:sz w:val="22"/>
          <w:szCs w:val="22"/>
        </w:rPr>
        <w:t>(dále jen „</w:t>
      </w:r>
      <w:r w:rsidRPr="00F207A9">
        <w:rPr>
          <w:rFonts w:asciiTheme="minorHAnsi" w:hAnsiTheme="minorHAnsi" w:cs="Calibri"/>
          <w:b/>
          <w:sz w:val="22"/>
          <w:szCs w:val="22"/>
        </w:rPr>
        <w:t>DPH</w:t>
      </w:r>
      <w:r w:rsidRPr="00F207A9">
        <w:rPr>
          <w:rFonts w:asciiTheme="minorHAnsi" w:hAnsiTheme="minorHAnsi" w:cs="Calibri"/>
          <w:sz w:val="22"/>
          <w:szCs w:val="22"/>
        </w:rPr>
        <w:t xml:space="preserve">“). Smluvní strany berou na vědomí, že sazba </w:t>
      </w:r>
      <w:r w:rsidRPr="00F207A9">
        <w:rPr>
          <w:rFonts w:asciiTheme="minorHAnsi" w:hAnsiTheme="minorHAnsi"/>
          <w:color w:val="auto"/>
          <w:sz w:val="22"/>
          <w:szCs w:val="22"/>
        </w:rPr>
        <w:t>DPH</w:t>
      </w:r>
      <w:r w:rsidRPr="00F207A9">
        <w:rPr>
          <w:rFonts w:asciiTheme="minorHAnsi" w:hAnsiTheme="minorHAnsi" w:cs="Calibri"/>
          <w:sz w:val="22"/>
          <w:szCs w:val="22"/>
        </w:rPr>
        <w:t xml:space="preserve"> se může po uzavření této smlouvy změnit. V takovém případě bude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 fakturovat DPH v sazbě platné v den zdanitelného plnění, taková změna ceny </w:t>
      </w:r>
      <w:r>
        <w:rPr>
          <w:rFonts w:asciiTheme="minorHAnsi" w:hAnsiTheme="minorHAnsi" w:cs="Arial"/>
          <w:sz w:val="22"/>
          <w:szCs w:val="22"/>
        </w:rPr>
        <w:t xml:space="preserve">díla </w:t>
      </w:r>
      <w:r w:rsidRPr="00F207A9">
        <w:rPr>
          <w:rFonts w:asciiTheme="minorHAnsi" w:hAnsiTheme="minorHAnsi" w:cs="Arial"/>
          <w:sz w:val="22"/>
          <w:szCs w:val="22"/>
        </w:rPr>
        <w:t>nebude smluvními stranami považována za podstatnou změnu smlouvy a smluvní strany nebudou uzavírat písemný dodatek smlouvy.</w:t>
      </w:r>
    </w:p>
    <w:p w14:paraId="74BB5036" w14:textId="4F242831" w:rsidR="00D21916" w:rsidRPr="00F207A9" w:rsidRDefault="00D21916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Daňový doklad musí obsahovat všechny náležitosti daňového a účetního dokladu tak, jak je stanoveno zákonem o dani z přidané hodnoty, ve znění pozdějších změn a doplňků. V případě, že daňový doklad nebude obsahovat náležitosti daňového dokladu dle zákona o DPH, nebo nebudou přiloženy řádné doklady (přílohy) smlouvou vyžadované, je Objednatel oprávněn vrátit doklad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i a požadovat vystavení řádného daňového dokladu. Tím se přerušuje lhůta splatnosti a doručením opraveného, doplněného daňového dokladu začne běžet nová lhůta splatnosti. Vrácení daňového dokladu uplatní Objednatel do sedmi (7) pracovních dní ode dne jeho doručení od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e. </w:t>
      </w:r>
    </w:p>
    <w:p w14:paraId="510123FF" w14:textId="77777777" w:rsidR="00D21916" w:rsidRPr="00F207A9" w:rsidRDefault="00D21916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Daňový doklad je považován za uhrazený dnem připsání fakturované částky na účet příjemce. </w:t>
      </w:r>
    </w:p>
    <w:p w14:paraId="33CEDB8F" w14:textId="1588981E" w:rsidR="00D21916" w:rsidRDefault="00D21916" w:rsidP="00D21916">
      <w:pPr>
        <w:pStyle w:val="Vchoz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Pokud se po dobu účinnosti této smlouvy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 stane nespolehlivým plátcem ve smyslu ustanovení § 109 odst. 3 zákona č. 235/2004 Sb., o dani z přidané hodnoty, ve znění pozdějších předpisů, smluvní strany se dohodly, že Objednatel má právo uhradit DPH za zdanitelné plnění přímo příslušnému správci daně. Objednatelem takto provedená úhrada bude považována za</w:t>
      </w:r>
      <w:r w:rsidR="001B630A">
        <w:rPr>
          <w:rFonts w:asciiTheme="minorHAnsi" w:hAnsiTheme="minorHAnsi" w:cs="Arial"/>
          <w:sz w:val="22"/>
          <w:szCs w:val="22"/>
        </w:rPr>
        <w:t> </w:t>
      </w:r>
      <w:r w:rsidRPr="00F207A9">
        <w:rPr>
          <w:rFonts w:asciiTheme="minorHAnsi" w:hAnsiTheme="minorHAnsi" w:cs="Arial"/>
          <w:sz w:val="22"/>
          <w:szCs w:val="22"/>
        </w:rPr>
        <w:t xml:space="preserve">uhrazení příslušné části ceny díla rovnající se výši DPH fakturované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>em.</w:t>
      </w:r>
    </w:p>
    <w:p w14:paraId="6E48A6CE" w14:textId="532E4A42" w:rsidR="004406C7" w:rsidRPr="00834257" w:rsidRDefault="004406C7" w:rsidP="00C31BF3">
      <w:pPr>
        <w:pStyle w:val="Vchoz"/>
        <w:numPr>
          <w:ilvl w:val="0"/>
          <w:numId w:val="2"/>
        </w:numPr>
        <w:spacing w:before="12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34257">
        <w:rPr>
          <w:rFonts w:asciiTheme="minorHAnsi" w:hAnsiTheme="minorHAnsi" w:cs="Arial"/>
          <w:sz w:val="22"/>
          <w:szCs w:val="22"/>
        </w:rPr>
        <w:t>V případě, že p</w:t>
      </w:r>
      <w:r w:rsidR="00F47922" w:rsidRPr="00834257">
        <w:rPr>
          <w:rFonts w:asciiTheme="minorHAnsi" w:hAnsiTheme="minorHAnsi" w:cs="Arial"/>
          <w:sz w:val="22"/>
          <w:szCs w:val="22"/>
        </w:rPr>
        <w:t xml:space="preserve">rojednání </w:t>
      </w:r>
      <w:r w:rsidR="0083494B" w:rsidRPr="00834257">
        <w:rPr>
          <w:rFonts w:asciiTheme="minorHAnsi" w:hAnsiTheme="minorHAnsi" w:cs="Arial"/>
          <w:sz w:val="22"/>
          <w:szCs w:val="22"/>
        </w:rPr>
        <w:t xml:space="preserve">dokumentace pro územní rozhodnutí nezačne z důvodů </w:t>
      </w:r>
      <w:r w:rsidR="00761424" w:rsidRPr="00834257">
        <w:rPr>
          <w:rFonts w:asciiTheme="minorHAnsi" w:hAnsiTheme="minorHAnsi" w:cs="Arial"/>
          <w:sz w:val="22"/>
          <w:szCs w:val="22"/>
        </w:rPr>
        <w:t xml:space="preserve">ležících na straně Objednatele před koncem roku 2022 nebo ze stejných důvodů nebude </w:t>
      </w:r>
      <w:r w:rsidR="00B0572F" w:rsidRPr="00834257">
        <w:rPr>
          <w:rFonts w:asciiTheme="minorHAnsi" w:hAnsiTheme="minorHAnsi" w:cs="Arial"/>
          <w:sz w:val="22"/>
          <w:szCs w:val="22"/>
        </w:rPr>
        <w:t>řízení dokon</w:t>
      </w:r>
      <w:r w:rsidR="00423DA9" w:rsidRPr="00834257">
        <w:rPr>
          <w:rFonts w:asciiTheme="minorHAnsi" w:hAnsiTheme="minorHAnsi" w:cs="Arial"/>
          <w:sz w:val="22"/>
          <w:szCs w:val="22"/>
        </w:rPr>
        <w:t xml:space="preserve">čeno včas, má Poskytovatel právo </w:t>
      </w:r>
      <w:r w:rsidR="004A1151" w:rsidRPr="00834257">
        <w:rPr>
          <w:rFonts w:asciiTheme="minorHAnsi" w:hAnsiTheme="minorHAnsi" w:cs="Arial"/>
          <w:sz w:val="22"/>
          <w:szCs w:val="22"/>
        </w:rPr>
        <w:t xml:space="preserve">jednostranně upravit </w:t>
      </w:r>
      <w:r w:rsidR="00423DA9" w:rsidRPr="00834257">
        <w:rPr>
          <w:rFonts w:asciiTheme="minorHAnsi" w:hAnsiTheme="minorHAnsi" w:cs="Arial"/>
          <w:sz w:val="22"/>
          <w:szCs w:val="22"/>
        </w:rPr>
        <w:t xml:space="preserve">výši odměny </w:t>
      </w:r>
      <w:r w:rsidR="00AA7D88" w:rsidRPr="00834257">
        <w:rPr>
          <w:rFonts w:asciiTheme="minorHAnsi" w:hAnsiTheme="minorHAnsi" w:cs="Arial"/>
          <w:sz w:val="22"/>
          <w:szCs w:val="22"/>
        </w:rPr>
        <w:t xml:space="preserve">o částku, která </w:t>
      </w:r>
      <w:r w:rsidR="00834257">
        <w:rPr>
          <w:rFonts w:asciiTheme="minorHAnsi" w:hAnsiTheme="minorHAnsi" w:cs="Arial"/>
          <w:sz w:val="22"/>
          <w:szCs w:val="22"/>
        </w:rPr>
        <w:t xml:space="preserve">bude v procentech </w:t>
      </w:r>
      <w:r w:rsidR="00AA7D88" w:rsidRPr="00834257">
        <w:rPr>
          <w:rFonts w:asciiTheme="minorHAnsi" w:hAnsiTheme="minorHAnsi" w:cs="Arial"/>
          <w:sz w:val="22"/>
          <w:szCs w:val="22"/>
        </w:rPr>
        <w:t>odpovíd</w:t>
      </w:r>
      <w:r w:rsidR="00834257">
        <w:rPr>
          <w:rFonts w:asciiTheme="minorHAnsi" w:hAnsiTheme="minorHAnsi" w:cs="Arial"/>
          <w:sz w:val="22"/>
          <w:szCs w:val="22"/>
        </w:rPr>
        <w:t>at</w:t>
      </w:r>
      <w:r w:rsidR="00AA7D88" w:rsidRPr="00834257">
        <w:rPr>
          <w:rFonts w:asciiTheme="minorHAnsi" w:hAnsiTheme="minorHAnsi" w:cs="Arial"/>
          <w:sz w:val="22"/>
          <w:szCs w:val="22"/>
        </w:rPr>
        <w:t xml:space="preserve"> výši roční míry inflace vyjádřené přírůstkem průměrného indexu spotřebitelských cen zboží a služeb za kalendářní rok</w:t>
      </w:r>
      <w:r w:rsidR="00834257" w:rsidRPr="00834257">
        <w:rPr>
          <w:rFonts w:asciiTheme="minorHAnsi" w:hAnsiTheme="minorHAnsi" w:cs="Arial"/>
          <w:sz w:val="22"/>
          <w:szCs w:val="22"/>
        </w:rPr>
        <w:t xml:space="preserve"> 2022</w:t>
      </w:r>
      <w:r w:rsidR="00AA7D88" w:rsidRPr="00834257">
        <w:rPr>
          <w:rFonts w:asciiTheme="minorHAnsi" w:hAnsiTheme="minorHAnsi" w:cs="Arial"/>
          <w:sz w:val="22"/>
          <w:szCs w:val="22"/>
        </w:rPr>
        <w:t>, oficiálně vyhlášené Českým statistickým úřadem, případně Českou národní bankou</w:t>
      </w:r>
      <w:r w:rsidR="005C2723" w:rsidRPr="00834257">
        <w:rPr>
          <w:rFonts w:asciiTheme="minorHAnsi" w:hAnsiTheme="minorHAnsi" w:cs="Arial"/>
          <w:sz w:val="22"/>
          <w:szCs w:val="22"/>
        </w:rPr>
        <w:t>.</w:t>
      </w:r>
    </w:p>
    <w:p w14:paraId="21C9C256" w14:textId="77777777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r w:rsidRPr="00F207A9">
        <w:rPr>
          <w:rFonts w:asciiTheme="minorHAnsi" w:hAnsiTheme="minorHAnsi" w:cs="Calibri"/>
          <w:b/>
          <w:sz w:val="22"/>
          <w:szCs w:val="22"/>
        </w:rPr>
        <w:t xml:space="preserve">Pověřené osoby </w:t>
      </w:r>
    </w:p>
    <w:p w14:paraId="5431185C" w14:textId="62BE02E6" w:rsidR="00D21916" w:rsidRPr="00F207A9" w:rsidRDefault="00D21916" w:rsidP="00D21916">
      <w:pPr>
        <w:numPr>
          <w:ilvl w:val="0"/>
          <w:numId w:val="9"/>
        </w:numPr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 xml:space="preserve">Smluvní strany zmocňují k jednání při kontrole a </w:t>
      </w:r>
      <w:r w:rsidR="003E02AD">
        <w:rPr>
          <w:rFonts w:asciiTheme="minorHAnsi" w:hAnsiTheme="minorHAnsi" w:cs="Calibri"/>
          <w:sz w:val="22"/>
          <w:szCs w:val="22"/>
        </w:rPr>
        <w:t>výkonu inženýrské činnosti</w:t>
      </w:r>
      <w:r w:rsidRPr="00F207A9">
        <w:rPr>
          <w:rFonts w:asciiTheme="minorHAnsi" w:hAnsiTheme="minorHAnsi" w:cs="Calibri"/>
          <w:sz w:val="22"/>
          <w:szCs w:val="22"/>
        </w:rPr>
        <w:t xml:space="preserve"> tyto osob</w:t>
      </w:r>
      <w:r w:rsidR="00CE457F">
        <w:rPr>
          <w:rFonts w:asciiTheme="minorHAnsi" w:hAnsiTheme="minorHAnsi" w:cs="Calibri"/>
          <w:sz w:val="22"/>
          <w:szCs w:val="22"/>
        </w:rPr>
        <w:t>y</w:t>
      </w:r>
      <w:r w:rsidRPr="00F207A9">
        <w:rPr>
          <w:rFonts w:asciiTheme="minorHAnsi" w:hAnsiTheme="minorHAnsi" w:cs="Calibri"/>
          <w:sz w:val="22"/>
          <w:szCs w:val="22"/>
        </w:rPr>
        <w:t>:</w:t>
      </w:r>
    </w:p>
    <w:p w14:paraId="7A806752" w14:textId="77777777" w:rsidR="00D21916" w:rsidRPr="00686E86" w:rsidRDefault="00D21916" w:rsidP="00D21916">
      <w:pPr>
        <w:pStyle w:val="Normlnweb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4140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Pr="00686E86">
        <w:rPr>
          <w:rFonts w:asciiTheme="minorHAnsi" w:hAnsiTheme="minorHAnsi" w:cstheme="minorHAnsi"/>
          <w:color w:val="auto"/>
          <w:sz w:val="22"/>
          <w:szCs w:val="22"/>
        </w:rPr>
        <w:t>Objednatele:</w:t>
      </w:r>
    </w:p>
    <w:p w14:paraId="2B08B631" w14:textId="312217B9" w:rsidR="00D21916" w:rsidRDefault="00D21916" w:rsidP="00D21916">
      <w:pPr>
        <w:pStyle w:val="Normlnweb"/>
        <w:spacing w:line="240" w:lineRule="auto"/>
        <w:ind w:left="927"/>
        <w:rPr>
          <w:rFonts w:asciiTheme="minorHAnsi" w:hAnsiTheme="minorHAnsi" w:cstheme="minorHAnsi"/>
          <w:color w:val="auto"/>
          <w:sz w:val="22"/>
          <w:szCs w:val="22"/>
        </w:rPr>
      </w:pPr>
      <w:r w:rsidRPr="00686E86">
        <w:rPr>
          <w:rFonts w:asciiTheme="minorHAnsi" w:hAnsiTheme="minorHAnsi" w:cstheme="minorHAnsi"/>
          <w:color w:val="auto"/>
          <w:sz w:val="22"/>
          <w:szCs w:val="22"/>
        </w:rPr>
        <w:t xml:space="preserve">- ve věcech smluvních: </w:t>
      </w:r>
    </w:p>
    <w:p w14:paraId="03F4F458" w14:textId="77A9C9E5" w:rsidR="00F21E78" w:rsidRDefault="00F21E78" w:rsidP="00D21916">
      <w:pPr>
        <w:pStyle w:val="Normlnweb"/>
        <w:spacing w:line="240" w:lineRule="auto"/>
        <w:ind w:left="927"/>
        <w:rPr>
          <w:rFonts w:asciiTheme="minorHAnsi" w:hAnsiTheme="minorHAnsi" w:cstheme="minorHAnsi"/>
          <w:color w:val="auto"/>
          <w:sz w:val="22"/>
          <w:szCs w:val="22"/>
        </w:rPr>
      </w:pPr>
    </w:p>
    <w:p w14:paraId="47B345D6" w14:textId="77777777" w:rsidR="00F21E78" w:rsidRPr="00686E86" w:rsidRDefault="00F21E78" w:rsidP="00D21916">
      <w:pPr>
        <w:pStyle w:val="Normlnweb"/>
        <w:spacing w:line="240" w:lineRule="auto"/>
        <w:ind w:left="927"/>
        <w:rPr>
          <w:rFonts w:asciiTheme="minorHAnsi" w:hAnsiTheme="minorHAnsi" w:cstheme="minorHAnsi"/>
          <w:color w:val="auto"/>
          <w:sz w:val="22"/>
          <w:szCs w:val="22"/>
        </w:rPr>
      </w:pPr>
    </w:p>
    <w:p w14:paraId="084243F4" w14:textId="154448CE" w:rsidR="00D21916" w:rsidRPr="00513548" w:rsidRDefault="00D21916" w:rsidP="00477380">
      <w:pPr>
        <w:pStyle w:val="Normlnweb"/>
        <w:spacing w:line="240" w:lineRule="auto"/>
        <w:ind w:left="9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3548">
        <w:rPr>
          <w:rFonts w:asciiTheme="minorHAnsi" w:hAnsiTheme="minorHAnsi" w:cstheme="minorHAnsi"/>
          <w:color w:val="auto"/>
          <w:sz w:val="22"/>
          <w:szCs w:val="22"/>
        </w:rPr>
        <w:lastRenderedPageBreak/>
        <w:t>- ve věcech</w:t>
      </w:r>
      <w:r w:rsidR="00E25AD4" w:rsidRPr="005135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13548">
        <w:rPr>
          <w:rFonts w:asciiTheme="minorHAnsi" w:hAnsiTheme="minorHAnsi" w:cstheme="minorHAnsi"/>
          <w:color w:val="auto"/>
          <w:sz w:val="22"/>
          <w:szCs w:val="22"/>
        </w:rPr>
        <w:t xml:space="preserve">technických:  </w:t>
      </w:r>
    </w:p>
    <w:p w14:paraId="7135AC6C" w14:textId="139A9BFE" w:rsidR="00D21916" w:rsidRPr="002B6C2A" w:rsidRDefault="00D21916" w:rsidP="0078792D">
      <w:pPr>
        <w:pStyle w:val="Normlnweb"/>
        <w:keepNext/>
        <w:numPr>
          <w:ilvl w:val="0"/>
          <w:numId w:val="16"/>
        </w:numPr>
        <w:spacing w:line="240" w:lineRule="auto"/>
        <w:ind w:left="72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6C2A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985FF4"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Pr="002B6C2A">
        <w:rPr>
          <w:rFonts w:asciiTheme="minorHAnsi" w:hAnsiTheme="minorHAnsi" w:cstheme="minorHAnsi"/>
          <w:color w:val="auto"/>
          <w:sz w:val="22"/>
          <w:szCs w:val="22"/>
        </w:rPr>
        <w:t>e:</w:t>
      </w:r>
    </w:p>
    <w:p w14:paraId="55DFF430" w14:textId="37BB1BD2" w:rsidR="007108A9" w:rsidRPr="00686E86" w:rsidRDefault="007108A9" w:rsidP="007108A9">
      <w:pPr>
        <w:pStyle w:val="Normlnweb"/>
        <w:spacing w:line="240" w:lineRule="auto"/>
        <w:ind w:left="927"/>
        <w:rPr>
          <w:rFonts w:asciiTheme="minorHAnsi" w:hAnsiTheme="minorHAnsi" w:cstheme="minorHAnsi"/>
          <w:color w:val="auto"/>
          <w:sz w:val="22"/>
          <w:szCs w:val="22"/>
        </w:rPr>
      </w:pPr>
      <w:r w:rsidRPr="00686E86">
        <w:rPr>
          <w:rFonts w:asciiTheme="minorHAnsi" w:hAnsiTheme="minorHAnsi" w:cstheme="minorHAnsi"/>
          <w:color w:val="auto"/>
          <w:sz w:val="22"/>
          <w:szCs w:val="22"/>
        </w:rPr>
        <w:t xml:space="preserve">- ve věcech smluvních: </w:t>
      </w:r>
    </w:p>
    <w:p w14:paraId="0BA7C695" w14:textId="5415F846" w:rsidR="007108A9" w:rsidRPr="00513548" w:rsidRDefault="007108A9" w:rsidP="007108A9">
      <w:pPr>
        <w:pStyle w:val="Normlnweb"/>
        <w:spacing w:line="240" w:lineRule="auto"/>
        <w:ind w:left="927"/>
        <w:rPr>
          <w:rFonts w:asciiTheme="minorHAnsi" w:hAnsiTheme="minorHAnsi" w:cstheme="minorHAnsi"/>
          <w:color w:val="auto"/>
          <w:sz w:val="22"/>
          <w:szCs w:val="22"/>
        </w:rPr>
      </w:pPr>
      <w:r w:rsidRPr="00513548">
        <w:rPr>
          <w:rFonts w:asciiTheme="minorHAnsi" w:hAnsiTheme="minorHAnsi" w:cstheme="minorHAnsi"/>
          <w:color w:val="auto"/>
          <w:sz w:val="22"/>
          <w:szCs w:val="22"/>
        </w:rPr>
        <w:t xml:space="preserve">- ve věcech technických: </w:t>
      </w:r>
    </w:p>
    <w:p w14:paraId="52F207BD" w14:textId="77777777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r w:rsidRPr="00F207A9">
        <w:rPr>
          <w:rFonts w:asciiTheme="minorHAnsi" w:hAnsiTheme="minorHAnsi" w:cs="Calibri"/>
          <w:b/>
          <w:sz w:val="22"/>
          <w:szCs w:val="22"/>
        </w:rPr>
        <w:t>Smluvní pokuty a náhrada škody</w:t>
      </w:r>
    </w:p>
    <w:p w14:paraId="2A1FCAAF" w14:textId="50BF82CE" w:rsidR="00D21916" w:rsidRPr="00F207A9" w:rsidRDefault="00985FF4" w:rsidP="00D21916">
      <w:pPr>
        <w:pStyle w:val="Vchoz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je povinen zaplatit Objednateli smluvní pokutu ve výši 0,1 % z celkové </w:t>
      </w:r>
      <w:r w:rsidR="006431E0">
        <w:rPr>
          <w:rFonts w:asciiTheme="minorHAnsi" w:hAnsiTheme="minorHAnsi" w:cs="Arial"/>
          <w:sz w:val="22"/>
          <w:szCs w:val="22"/>
        </w:rPr>
        <w:t>odměny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 za</w:t>
      </w:r>
      <w:r w:rsidR="00744CCD">
        <w:rPr>
          <w:rFonts w:asciiTheme="minorHAnsi" w:hAnsiTheme="minorHAnsi" w:cs="Arial"/>
          <w:sz w:val="22"/>
          <w:szCs w:val="22"/>
        </w:rPr>
        <w:t> 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každý den prodlení </w:t>
      </w:r>
      <w:r w:rsidR="000924AE">
        <w:rPr>
          <w:rFonts w:asciiTheme="minorHAnsi" w:hAnsiTheme="minorHAnsi" w:cs="Arial"/>
          <w:sz w:val="22"/>
          <w:szCs w:val="22"/>
        </w:rPr>
        <w:t xml:space="preserve">s dokončením plnění </w:t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dle </w:t>
      </w:r>
      <w:r w:rsidR="00D21916" w:rsidRPr="00F207A9">
        <w:rPr>
          <w:rFonts w:asciiTheme="minorHAnsi" w:hAnsiTheme="minorHAnsi" w:cs="Arial"/>
          <w:sz w:val="22"/>
          <w:szCs w:val="22"/>
        </w:rPr>
        <w:fldChar w:fldCharType="begin"/>
      </w:r>
      <w:r w:rsidR="00D21916" w:rsidRPr="00F207A9">
        <w:rPr>
          <w:rFonts w:asciiTheme="minorHAnsi" w:hAnsiTheme="minorHAnsi" w:cs="Arial"/>
          <w:sz w:val="22"/>
          <w:szCs w:val="22"/>
        </w:rPr>
        <w:instrText xml:space="preserve"> REF _Ref524949368 \r \h  \* MERGEFORMAT </w:instrText>
      </w:r>
      <w:r w:rsidR="00D21916" w:rsidRPr="00F207A9">
        <w:rPr>
          <w:rFonts w:asciiTheme="minorHAnsi" w:hAnsiTheme="minorHAnsi" w:cs="Arial"/>
          <w:sz w:val="22"/>
          <w:szCs w:val="22"/>
        </w:rPr>
      </w:r>
      <w:r w:rsidR="00D21916" w:rsidRPr="00F207A9">
        <w:rPr>
          <w:rFonts w:asciiTheme="minorHAnsi" w:hAnsiTheme="minorHAnsi" w:cs="Arial"/>
          <w:sz w:val="22"/>
          <w:szCs w:val="22"/>
        </w:rPr>
        <w:fldChar w:fldCharType="separate"/>
      </w:r>
      <w:r w:rsidR="00DE50A6">
        <w:rPr>
          <w:rFonts w:asciiTheme="minorHAnsi" w:hAnsiTheme="minorHAnsi" w:cs="Arial"/>
          <w:sz w:val="22"/>
          <w:szCs w:val="22"/>
        </w:rPr>
        <w:t>Čl. III</w:t>
      </w:r>
      <w:r w:rsidR="00D21916" w:rsidRPr="00F207A9">
        <w:rPr>
          <w:rFonts w:asciiTheme="minorHAnsi" w:hAnsiTheme="minorHAnsi" w:cs="Arial"/>
          <w:sz w:val="22"/>
          <w:szCs w:val="22"/>
        </w:rPr>
        <w:fldChar w:fldCharType="end"/>
      </w:r>
      <w:r w:rsidR="00D21916" w:rsidRPr="00F207A9">
        <w:rPr>
          <w:rFonts w:asciiTheme="minorHAnsi" w:hAnsiTheme="minorHAnsi" w:cs="Arial"/>
          <w:sz w:val="22"/>
          <w:szCs w:val="22"/>
        </w:rPr>
        <w:t xml:space="preserve">. </w:t>
      </w:r>
      <w:r w:rsidR="000924AE">
        <w:rPr>
          <w:rFonts w:asciiTheme="minorHAnsi" w:hAnsiTheme="minorHAnsi" w:cs="Arial"/>
          <w:sz w:val="22"/>
          <w:szCs w:val="22"/>
        </w:rPr>
        <w:t xml:space="preserve">odst. 2 </w:t>
      </w:r>
      <w:r w:rsidR="00D21916" w:rsidRPr="00F207A9">
        <w:rPr>
          <w:rFonts w:asciiTheme="minorHAnsi" w:hAnsiTheme="minorHAnsi" w:cs="Arial"/>
          <w:sz w:val="22"/>
          <w:szCs w:val="22"/>
        </w:rPr>
        <w:t>této smlouvy.</w:t>
      </w:r>
      <w:r w:rsidR="005A0597">
        <w:rPr>
          <w:rFonts w:asciiTheme="minorHAnsi" w:hAnsiTheme="minorHAnsi" w:cs="Arial"/>
          <w:sz w:val="22"/>
          <w:szCs w:val="22"/>
        </w:rPr>
        <w:t xml:space="preserve"> To neplatí, je-li příčinou prodlení nedosta</w:t>
      </w:r>
      <w:r w:rsidR="00BC0351">
        <w:rPr>
          <w:rFonts w:asciiTheme="minorHAnsi" w:hAnsiTheme="minorHAnsi" w:cs="Arial"/>
          <w:sz w:val="22"/>
          <w:szCs w:val="22"/>
        </w:rPr>
        <w:t>tek součinnosti Objednatele</w:t>
      </w:r>
      <w:r w:rsidR="00E506E1">
        <w:rPr>
          <w:rFonts w:asciiTheme="minorHAnsi" w:hAnsiTheme="minorHAnsi" w:cs="Arial"/>
          <w:sz w:val="22"/>
          <w:szCs w:val="22"/>
        </w:rPr>
        <w:t xml:space="preserve"> nebo nečinnost příslušných orgánů veřejné správy.</w:t>
      </w:r>
    </w:p>
    <w:p w14:paraId="021F0463" w14:textId="1DE858BA" w:rsidR="00D21916" w:rsidRPr="00F207A9" w:rsidRDefault="00D21916" w:rsidP="00744CCD">
      <w:pPr>
        <w:pStyle w:val="Vchoz"/>
        <w:numPr>
          <w:ilvl w:val="0"/>
          <w:numId w:val="15"/>
        </w:numPr>
        <w:tabs>
          <w:tab w:val="clear" w:pos="363"/>
          <w:tab w:val="num" w:pos="360"/>
        </w:tabs>
        <w:spacing w:before="120"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Objednatel má právo požadovat na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i smluvní pokutu bez ohledu na to, zda uplatnil právo na náhradu škody či nikoliv. Objednatel má současně právo požadovat na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>i náhradu škody, která vznikla porušením povinností vyplývajících z této smlouvy</w:t>
      </w:r>
      <w:r w:rsidR="006431E0">
        <w:rPr>
          <w:rFonts w:asciiTheme="minorHAnsi" w:hAnsiTheme="minorHAnsi" w:cs="Arial"/>
          <w:sz w:val="22"/>
          <w:szCs w:val="22"/>
        </w:rPr>
        <w:t>.</w:t>
      </w:r>
    </w:p>
    <w:p w14:paraId="7AF80501" w14:textId="416EF716" w:rsidR="00D21916" w:rsidRPr="00F207A9" w:rsidRDefault="00D21916" w:rsidP="00D21916">
      <w:pPr>
        <w:pStyle w:val="Vchoz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V případě prodlení Objednatele s úhradou </w:t>
      </w:r>
      <w:r w:rsidR="006431E0">
        <w:rPr>
          <w:rFonts w:asciiTheme="minorHAnsi" w:hAnsiTheme="minorHAnsi" w:cs="Arial"/>
          <w:sz w:val="22"/>
          <w:szCs w:val="22"/>
        </w:rPr>
        <w:t>odměny</w:t>
      </w:r>
      <w:r w:rsidRPr="00F207A9">
        <w:rPr>
          <w:rFonts w:asciiTheme="minorHAnsi" w:hAnsiTheme="minorHAnsi" w:cs="Arial"/>
          <w:sz w:val="22"/>
          <w:szCs w:val="22"/>
        </w:rPr>
        <w:t xml:space="preserve"> je povinen zaplatit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>i úrok z</w:t>
      </w:r>
      <w:r w:rsidR="00744CCD">
        <w:rPr>
          <w:rFonts w:asciiTheme="minorHAnsi" w:hAnsiTheme="minorHAnsi" w:cs="Arial"/>
          <w:sz w:val="22"/>
          <w:szCs w:val="22"/>
        </w:rPr>
        <w:t> </w:t>
      </w:r>
      <w:r w:rsidRPr="00F207A9">
        <w:rPr>
          <w:rFonts w:asciiTheme="minorHAnsi" w:hAnsiTheme="minorHAnsi" w:cs="Arial"/>
          <w:sz w:val="22"/>
          <w:szCs w:val="22"/>
        </w:rPr>
        <w:t xml:space="preserve">prodlení ve výši stanovené </w:t>
      </w:r>
      <w:proofErr w:type="spellStart"/>
      <w:r w:rsidRPr="00F207A9">
        <w:rPr>
          <w:rFonts w:asciiTheme="minorHAnsi" w:hAnsiTheme="minorHAnsi" w:cs="Arial"/>
          <w:sz w:val="22"/>
          <w:szCs w:val="22"/>
        </w:rPr>
        <w:t>nař</w:t>
      </w:r>
      <w:proofErr w:type="spellEnd"/>
      <w:r w:rsidRPr="00F207A9">
        <w:rPr>
          <w:rFonts w:asciiTheme="minorHAnsi" w:hAnsiTheme="minorHAnsi" w:cs="Arial"/>
          <w:sz w:val="22"/>
          <w:szCs w:val="22"/>
        </w:rPr>
        <w:t>. vlády č. 351/2013 Sb.</w:t>
      </w:r>
      <w:r w:rsidR="002F5FC8">
        <w:rPr>
          <w:rFonts w:asciiTheme="minorHAnsi" w:hAnsiTheme="minorHAnsi" w:cs="Arial"/>
          <w:sz w:val="22"/>
          <w:szCs w:val="22"/>
        </w:rPr>
        <w:t>,</w:t>
      </w:r>
      <w:r w:rsidRPr="00F207A9">
        <w:rPr>
          <w:rFonts w:asciiTheme="minorHAnsi" w:hAnsiTheme="minorHAnsi" w:cs="Arial"/>
          <w:sz w:val="22"/>
          <w:szCs w:val="22"/>
        </w:rPr>
        <w:t xml:space="preserve"> v platném znění.</w:t>
      </w:r>
    </w:p>
    <w:p w14:paraId="17E4FCAA" w14:textId="4F90AA08" w:rsidR="00D21916" w:rsidRPr="00F207A9" w:rsidRDefault="00D21916" w:rsidP="00D21916">
      <w:pPr>
        <w:pStyle w:val="Vchoz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207A9">
        <w:rPr>
          <w:rFonts w:asciiTheme="minorHAnsi" w:hAnsiTheme="minorHAnsi" w:cs="Arial"/>
          <w:sz w:val="22"/>
          <w:szCs w:val="22"/>
        </w:rPr>
        <w:t xml:space="preserve">Smluvní pokutu, sjednanou touto smlouvou, hradí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 nezávisle na tom, zda a v jaké výši vznikla Objednateli škoda, kterou má právo vymáhat samostatně. Smluvní pokutu může Objednatel jednostranně započíst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 xml:space="preserve">i proti </w:t>
      </w:r>
      <w:r w:rsidR="005D6E26">
        <w:rPr>
          <w:rFonts w:asciiTheme="minorHAnsi" w:hAnsiTheme="minorHAnsi" w:cs="Arial"/>
          <w:sz w:val="22"/>
          <w:szCs w:val="22"/>
        </w:rPr>
        <w:t>odměně</w:t>
      </w:r>
      <w:r w:rsidRPr="00F207A9">
        <w:rPr>
          <w:rFonts w:asciiTheme="minorHAnsi" w:hAnsiTheme="minorHAnsi" w:cs="Arial"/>
          <w:sz w:val="22"/>
          <w:szCs w:val="22"/>
        </w:rPr>
        <w:t xml:space="preserve"> formou vzájemného zápočtu pohledávek, a to i v případě, že taková pohledávka není dosud splatná, nebo již byla promlčena. O takovém zápočtu je však Objednatel povinen vždy písemně informovat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>e bez</w:t>
      </w:r>
      <w:r w:rsidR="00AA2647">
        <w:rPr>
          <w:rFonts w:asciiTheme="minorHAnsi" w:hAnsiTheme="minorHAnsi" w:cs="Arial"/>
          <w:sz w:val="22"/>
          <w:szCs w:val="22"/>
        </w:rPr>
        <w:t> </w:t>
      </w:r>
      <w:r w:rsidRPr="00F207A9">
        <w:rPr>
          <w:rFonts w:asciiTheme="minorHAnsi" w:hAnsiTheme="minorHAnsi" w:cs="Arial"/>
          <w:sz w:val="22"/>
          <w:szCs w:val="22"/>
        </w:rPr>
        <w:t xml:space="preserve">zbytečného prodlení. Obdobně má právo zápočtu úroků z prodlení vůči Objednateli </w:t>
      </w:r>
      <w:r w:rsidR="00985FF4">
        <w:rPr>
          <w:rFonts w:asciiTheme="minorHAnsi" w:hAnsiTheme="minorHAnsi" w:cs="Arial"/>
          <w:sz w:val="22"/>
          <w:szCs w:val="22"/>
        </w:rPr>
        <w:t>Poskytovatel</w:t>
      </w:r>
      <w:r w:rsidRPr="00F207A9">
        <w:rPr>
          <w:rFonts w:asciiTheme="minorHAnsi" w:hAnsiTheme="minorHAnsi" w:cs="Arial"/>
          <w:sz w:val="22"/>
          <w:szCs w:val="22"/>
        </w:rPr>
        <w:t>.</w:t>
      </w:r>
    </w:p>
    <w:p w14:paraId="332F989A" w14:textId="30211CE1" w:rsidR="00B706D8" w:rsidRDefault="00B706D8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Ukončení smlouvy</w:t>
      </w:r>
    </w:p>
    <w:p w14:paraId="60AB6146" w14:textId="20CAADD0" w:rsidR="00B706D8" w:rsidRDefault="00B706D8" w:rsidP="00FF70E0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4E597C">
        <w:rPr>
          <w:rFonts w:ascii="Calibri" w:eastAsia="Calibri" w:hAnsi="Calibri" w:cs="Calibri"/>
          <w:sz w:val="22"/>
          <w:szCs w:val="22"/>
        </w:rPr>
        <w:t xml:space="preserve">Tato </w:t>
      </w:r>
      <w:r>
        <w:rPr>
          <w:rFonts w:ascii="Calibri" w:eastAsia="Calibri" w:hAnsi="Calibri" w:cs="Calibri"/>
          <w:sz w:val="22"/>
          <w:szCs w:val="22"/>
        </w:rPr>
        <w:t>s</w:t>
      </w:r>
      <w:r w:rsidRPr="004E597C">
        <w:rPr>
          <w:rFonts w:ascii="Calibri" w:eastAsia="Calibri" w:hAnsi="Calibri" w:cs="Calibri"/>
          <w:sz w:val="22"/>
          <w:szCs w:val="22"/>
        </w:rPr>
        <w:t>mlouva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skončí</w:t>
      </w:r>
      <w:proofErr w:type="gramEnd"/>
      <w:r w:rsidRPr="004E597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uplynutím doby dle Čl. III. této smlouvy, dále d</w:t>
      </w:r>
      <w:r w:rsidRPr="004E597C">
        <w:rPr>
          <w:rFonts w:ascii="Calibri" w:eastAsia="Calibri" w:hAnsi="Calibri" w:cs="Calibri"/>
          <w:sz w:val="22"/>
          <w:szCs w:val="22"/>
        </w:rPr>
        <w:t>ohodou smluvních stran, jednostrannou výpovědí nebo odstoupením pro její podstatné porušení. Úkony směřující k</w:t>
      </w:r>
      <w:r>
        <w:rPr>
          <w:rFonts w:ascii="Calibri" w:eastAsia="Calibri" w:hAnsi="Calibri" w:cs="Calibri"/>
          <w:sz w:val="22"/>
          <w:szCs w:val="22"/>
        </w:rPr>
        <w:t> </w:t>
      </w:r>
      <w:r w:rsidRPr="004E597C">
        <w:rPr>
          <w:rFonts w:ascii="Calibri" w:eastAsia="Calibri" w:hAnsi="Calibri" w:cs="Calibri"/>
          <w:sz w:val="22"/>
          <w:szCs w:val="22"/>
        </w:rPr>
        <w:t>ukončení smluvního vztahu musí mít písemnou formu.</w:t>
      </w:r>
    </w:p>
    <w:p w14:paraId="0CD4748A" w14:textId="21E2CFA2" w:rsidR="00B706D8" w:rsidRDefault="00B706D8" w:rsidP="00B706D8">
      <w:pPr>
        <w:keepNext/>
        <w:numPr>
          <w:ilvl w:val="0"/>
          <w:numId w:val="1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B706D8">
        <w:rPr>
          <w:rFonts w:ascii="Calibri" w:eastAsia="Calibri" w:hAnsi="Calibri" w:cs="Calibri"/>
          <w:sz w:val="22"/>
          <w:szCs w:val="22"/>
        </w:rPr>
        <w:t>Smluvní strany jsou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 oprávněny tuto </w:t>
      </w:r>
      <w:r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>mlouvu jednostranně vypovědět bez udání důvodu. Výpovědní doba činí dva (2) měsíce a začíná běžet 1. den kalendářního měsíce následujícího po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datu doručení výpovědi druhé straně. </w:t>
      </w:r>
      <w:r w:rsidRPr="00B706D8">
        <w:rPr>
          <w:rFonts w:ascii="Calibri" w:eastAsia="Calibri" w:hAnsi="Calibri" w:cs="Calibri"/>
          <w:sz w:val="22"/>
          <w:szCs w:val="22"/>
        </w:rPr>
        <w:t>Výpověď musí být učiněna v písemné formě a odeslaná doporučeným dopisem do sídla druhé strany nebo doručena osobně.</w:t>
      </w:r>
    </w:p>
    <w:p w14:paraId="05F30CA7" w14:textId="1DBB83C0" w:rsidR="00B706D8" w:rsidRPr="00B706D8" w:rsidRDefault="00B706D8" w:rsidP="00B706D8">
      <w:pPr>
        <w:keepNext/>
        <w:numPr>
          <w:ilvl w:val="0"/>
          <w:numId w:val="1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Každá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 ze stran může v případě hrubého porušení povinností druhou smluvní stranou bez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zbytečného prodlení od této </w:t>
      </w:r>
      <w:r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mlouvy odstoupit. </w:t>
      </w:r>
      <w:r w:rsidRPr="00B706D8">
        <w:rPr>
          <w:rFonts w:ascii="Calibri" w:eastAsia="Calibri" w:hAnsi="Calibri" w:cs="Calibri"/>
          <w:sz w:val="22"/>
          <w:szCs w:val="22"/>
        </w:rPr>
        <w:t xml:space="preserve">Oznámení o odstoupení musí být učiněno v písemné formě a odesláno doporučeným dopisem do sídla druhé strany nebo doručeno osobně. 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>Odstoupení je účinné dnem doručení písemného oznámení s uvedením důvodů odstoupení druhé smluvní straně</w:t>
      </w:r>
      <w:r w:rsidR="0094787C">
        <w:rPr>
          <w:rFonts w:ascii="Calibri" w:eastAsia="Calibri" w:hAnsi="Calibri" w:cs="Calibri"/>
          <w:sz w:val="22"/>
          <w:szCs w:val="22"/>
          <w:lang w:eastAsia="en-US"/>
        </w:rPr>
        <w:t xml:space="preserve">, přičemž odstupující strany v oznámení uvede, </w:t>
      </w:r>
      <w:r w:rsidR="00644BD4">
        <w:rPr>
          <w:rFonts w:ascii="Calibri" w:eastAsia="Calibri" w:hAnsi="Calibri" w:cs="Calibri"/>
          <w:sz w:val="22"/>
          <w:szCs w:val="22"/>
          <w:lang w:eastAsia="en-US"/>
        </w:rPr>
        <w:t xml:space="preserve">zda odstupuje jen ohledně </w:t>
      </w:r>
      <w:r w:rsidR="006413CC" w:rsidRPr="006413CC">
        <w:rPr>
          <w:rFonts w:ascii="Calibri" w:eastAsia="Calibri" w:hAnsi="Calibri" w:cs="Calibri"/>
          <w:sz w:val="22"/>
          <w:szCs w:val="22"/>
          <w:lang w:eastAsia="en-US"/>
        </w:rPr>
        <w:t>nesplněného zbytku plnění</w:t>
      </w:r>
      <w:r w:rsidR="00644BD4">
        <w:rPr>
          <w:rFonts w:ascii="Calibri" w:eastAsia="Calibri" w:hAnsi="Calibri" w:cs="Calibri"/>
          <w:sz w:val="22"/>
          <w:szCs w:val="22"/>
          <w:lang w:eastAsia="en-US"/>
        </w:rPr>
        <w:t xml:space="preserve"> nebo</w:t>
      </w:r>
      <w:r w:rsidR="006413CC" w:rsidRPr="006413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C523A">
        <w:rPr>
          <w:rFonts w:ascii="Calibri" w:eastAsia="Calibri" w:hAnsi="Calibri" w:cs="Calibri"/>
          <w:sz w:val="22"/>
          <w:szCs w:val="22"/>
          <w:lang w:eastAsia="en-US"/>
        </w:rPr>
        <w:t xml:space="preserve">zda </w:t>
      </w:r>
      <w:r w:rsidR="00CC523A" w:rsidRPr="00CC523A">
        <w:rPr>
          <w:rFonts w:ascii="Calibri" w:eastAsia="Calibri" w:hAnsi="Calibri" w:cs="Calibri"/>
          <w:sz w:val="22"/>
          <w:szCs w:val="22"/>
          <w:lang w:eastAsia="en-US"/>
        </w:rPr>
        <w:t>částečné plnění pro</w:t>
      </w:r>
      <w:r w:rsidR="00CC523A">
        <w:rPr>
          <w:rFonts w:ascii="Calibri" w:eastAsia="Calibri" w:hAnsi="Calibri" w:cs="Calibri"/>
          <w:sz w:val="22"/>
          <w:szCs w:val="22"/>
          <w:lang w:eastAsia="en-US"/>
        </w:rPr>
        <w:t xml:space="preserve"> něj nemá</w:t>
      </w:r>
      <w:r w:rsidR="00CC523A" w:rsidRPr="00CC523A">
        <w:rPr>
          <w:rFonts w:ascii="Calibri" w:eastAsia="Calibri" w:hAnsi="Calibri" w:cs="Calibri"/>
          <w:sz w:val="22"/>
          <w:szCs w:val="22"/>
          <w:lang w:eastAsia="en-US"/>
        </w:rPr>
        <w:t xml:space="preserve"> význam</w:t>
      </w:r>
      <w:r w:rsidR="00CC523A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270B5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CC523A">
        <w:rPr>
          <w:rFonts w:ascii="Calibri" w:eastAsia="Calibri" w:hAnsi="Calibri" w:cs="Calibri"/>
          <w:sz w:val="22"/>
          <w:szCs w:val="22"/>
          <w:lang w:eastAsia="en-US"/>
        </w:rPr>
        <w:t>ods</w:t>
      </w:r>
      <w:r w:rsidR="00FA6986">
        <w:rPr>
          <w:rFonts w:ascii="Calibri" w:eastAsia="Calibri" w:hAnsi="Calibri" w:cs="Calibri"/>
          <w:sz w:val="22"/>
          <w:szCs w:val="22"/>
          <w:lang w:eastAsia="en-US"/>
        </w:rPr>
        <w:t xml:space="preserve">tupuje tak ohledně </w:t>
      </w:r>
      <w:r w:rsidR="006413CC" w:rsidRPr="006413CC">
        <w:rPr>
          <w:rFonts w:ascii="Calibri" w:eastAsia="Calibri" w:hAnsi="Calibri" w:cs="Calibri"/>
          <w:sz w:val="22"/>
          <w:szCs w:val="22"/>
          <w:lang w:eastAsia="en-US"/>
        </w:rPr>
        <w:t>celého plněn</w:t>
      </w:r>
      <w:r w:rsidR="00644BD4">
        <w:rPr>
          <w:rFonts w:ascii="Calibri" w:eastAsia="Calibri" w:hAnsi="Calibri" w:cs="Calibri"/>
          <w:sz w:val="22"/>
          <w:szCs w:val="22"/>
          <w:lang w:eastAsia="en-US"/>
        </w:rPr>
        <w:t>í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>. Důvodem pro odstoupení v případě hrubého porušení povinností je zejména:</w:t>
      </w:r>
    </w:p>
    <w:p w14:paraId="583918B1" w14:textId="04EA57E0" w:rsidR="00B706D8" w:rsidRPr="00FE0E09" w:rsidRDefault="00B706D8" w:rsidP="00C31BF3">
      <w:pPr>
        <w:pStyle w:val="bod"/>
        <w:numPr>
          <w:ilvl w:val="1"/>
          <w:numId w:val="37"/>
        </w:numPr>
      </w:pPr>
      <w:r w:rsidRPr="004E597C">
        <w:t xml:space="preserve">prodlení </w:t>
      </w:r>
      <w:r w:rsidRPr="00FE0E09">
        <w:t>Poskytovatele s plněním činnosti</w:t>
      </w:r>
      <w:r w:rsidR="00FE0E09">
        <w:t xml:space="preserve"> </w:t>
      </w:r>
      <w:r w:rsidR="00CA1EFE">
        <w:t>podle této smlouvy</w:t>
      </w:r>
      <w:r w:rsidRPr="00FE0E09">
        <w:t xml:space="preserve"> delším než </w:t>
      </w:r>
      <w:r w:rsidR="00CA1EFE">
        <w:t>tři (3)</w:t>
      </w:r>
      <w:r w:rsidRPr="00FE0E09">
        <w:t xml:space="preserve"> </w:t>
      </w:r>
      <w:r w:rsidR="00CA1EFE">
        <w:t xml:space="preserve">pracovní </w:t>
      </w:r>
      <w:r w:rsidRPr="00FE0E09">
        <w:t>dny</w:t>
      </w:r>
      <w:r w:rsidR="00FE0E09">
        <w:t xml:space="preserve"> bez</w:t>
      </w:r>
      <w:r w:rsidR="00CA1EFE">
        <w:t xml:space="preserve"> spravedlivého důvodu</w:t>
      </w:r>
      <w:r w:rsidRPr="00FE0E09">
        <w:t>,</w:t>
      </w:r>
    </w:p>
    <w:p w14:paraId="217516B8" w14:textId="77777777" w:rsidR="00B706D8" w:rsidRPr="004E597C" w:rsidRDefault="00B706D8" w:rsidP="00C31BF3">
      <w:pPr>
        <w:numPr>
          <w:ilvl w:val="1"/>
          <w:numId w:val="37"/>
        </w:numPr>
        <w:spacing w:before="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597C">
        <w:rPr>
          <w:rFonts w:ascii="Calibri" w:hAnsi="Calibri" w:cs="Calibri"/>
          <w:sz w:val="22"/>
          <w:szCs w:val="22"/>
        </w:rPr>
        <w:t>opakované vadné plnění ze strany Poskytovatele, ačkoliv byl na takovou skutečnost Objednatelem opakovaně a bezvýsledně písemně upozorněn,</w:t>
      </w:r>
    </w:p>
    <w:p w14:paraId="1776A661" w14:textId="1D39046F" w:rsidR="00B706D8" w:rsidRPr="00B706D8" w:rsidRDefault="00B706D8" w:rsidP="00C31BF3">
      <w:pPr>
        <w:numPr>
          <w:ilvl w:val="1"/>
          <w:numId w:val="37"/>
        </w:numPr>
        <w:spacing w:before="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597C">
        <w:rPr>
          <w:rFonts w:ascii="Calibri" w:hAnsi="Calibri" w:cs="Calibri"/>
          <w:sz w:val="22"/>
          <w:szCs w:val="22"/>
        </w:rPr>
        <w:t>prodlení Objednatele s úhradou splatné faktury delší než třicet (30) dnů.</w:t>
      </w:r>
    </w:p>
    <w:p w14:paraId="015DBF01" w14:textId="2B76737F" w:rsidR="00B706D8" w:rsidRPr="00B706D8" w:rsidRDefault="00B706D8" w:rsidP="00B706D8">
      <w:pPr>
        <w:keepNext/>
        <w:numPr>
          <w:ilvl w:val="0"/>
          <w:numId w:val="1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Do</w:t>
      </w:r>
      <w:r w:rsidRPr="00B706D8">
        <w:rPr>
          <w:rFonts w:ascii="Calibri" w:eastAsia="Calibri" w:hAnsi="Calibri" w:cs="Calibri"/>
          <w:sz w:val="22"/>
          <w:szCs w:val="22"/>
        </w:rPr>
        <w:t xml:space="preserve"> </w:t>
      </w:r>
      <w:r w:rsidR="00CA1EFE">
        <w:rPr>
          <w:rFonts w:ascii="Calibri" w:eastAsia="Calibri" w:hAnsi="Calibri" w:cs="Calibri"/>
          <w:sz w:val="22"/>
          <w:szCs w:val="22"/>
          <w:lang w:eastAsia="en-US"/>
        </w:rPr>
        <w:t>patnácti (15)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706D8">
        <w:rPr>
          <w:rFonts w:ascii="Calibri" w:eastAsia="Calibri" w:hAnsi="Calibri" w:cs="Calibri"/>
          <w:sz w:val="22"/>
          <w:szCs w:val="22"/>
        </w:rPr>
        <w:t xml:space="preserve">dnů po ukončení </w:t>
      </w:r>
      <w:r>
        <w:rPr>
          <w:rFonts w:ascii="Calibri" w:eastAsia="Calibri" w:hAnsi="Calibri" w:cs="Calibri"/>
          <w:sz w:val="22"/>
          <w:szCs w:val="22"/>
        </w:rPr>
        <w:t>s</w:t>
      </w:r>
      <w:r w:rsidRPr="00B706D8">
        <w:rPr>
          <w:rFonts w:ascii="Calibri" w:eastAsia="Calibri" w:hAnsi="Calibri" w:cs="Calibri"/>
          <w:sz w:val="22"/>
          <w:szCs w:val="22"/>
        </w:rPr>
        <w:t xml:space="preserve">mlouvy si smluvní strany vyrovnají vzájemně všechny pohledávky. 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Ukončení této </w:t>
      </w:r>
      <w:r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>mlouvy nemá vliv na povinnosti smluvních stran vztahující se</w:t>
      </w:r>
      <w:r w:rsidR="0080220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706D8">
        <w:rPr>
          <w:rFonts w:ascii="Calibri" w:eastAsia="Calibri" w:hAnsi="Calibri" w:cs="Calibri"/>
          <w:sz w:val="22"/>
          <w:szCs w:val="22"/>
          <w:lang w:eastAsia="en-US"/>
        </w:rPr>
        <w:t xml:space="preserve">k odpovědnosti za škodu, smluvním pokutám nebo povinnosti mlčenlivosti. </w:t>
      </w:r>
    </w:p>
    <w:p w14:paraId="46BDD58E" w14:textId="33FE05C1" w:rsidR="00D21916" w:rsidRPr="00F207A9" w:rsidRDefault="00D21916" w:rsidP="00D21916">
      <w:pPr>
        <w:keepNext/>
        <w:numPr>
          <w:ilvl w:val="0"/>
          <w:numId w:val="5"/>
        </w:numPr>
        <w:suppressAutoHyphens/>
        <w:spacing w:before="480"/>
        <w:ind w:left="714" w:hanging="357"/>
        <w:jc w:val="center"/>
        <w:rPr>
          <w:rFonts w:asciiTheme="minorHAnsi" w:hAnsiTheme="minorHAnsi" w:cs="Calibri"/>
          <w:b/>
          <w:sz w:val="22"/>
          <w:szCs w:val="22"/>
        </w:rPr>
      </w:pPr>
      <w:r w:rsidRPr="00F207A9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14:paraId="7BB69395" w14:textId="2BE35680" w:rsidR="00D21916" w:rsidRPr="00F207A9" w:rsidRDefault="00D21916" w:rsidP="00D21916">
      <w:pPr>
        <w:keepNext/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Práva a povinnosti smluvních stran, které nejsou výslovně upraveny touto smlouvou, se řídí ustanoveními</w:t>
      </w:r>
      <w:r w:rsidR="00641A17">
        <w:rPr>
          <w:rFonts w:asciiTheme="minorHAnsi" w:hAnsiTheme="minorHAnsi" w:cs="Calibri"/>
          <w:sz w:val="22"/>
          <w:szCs w:val="22"/>
        </w:rPr>
        <w:t xml:space="preserve"> </w:t>
      </w:r>
      <w:r w:rsidRPr="00F207A9">
        <w:rPr>
          <w:rFonts w:asciiTheme="minorHAnsi" w:hAnsiTheme="minorHAnsi" w:cs="Calibri"/>
          <w:sz w:val="22"/>
          <w:szCs w:val="22"/>
        </w:rPr>
        <w:t>občansk</w:t>
      </w:r>
      <w:r w:rsidR="00023CF2">
        <w:rPr>
          <w:rFonts w:asciiTheme="minorHAnsi" w:hAnsiTheme="minorHAnsi" w:cs="Calibri"/>
          <w:sz w:val="22"/>
          <w:szCs w:val="22"/>
        </w:rPr>
        <w:t>ého</w:t>
      </w:r>
      <w:r w:rsidRPr="00F207A9">
        <w:rPr>
          <w:rFonts w:asciiTheme="minorHAnsi" w:hAnsiTheme="minorHAnsi" w:cs="Calibri"/>
          <w:sz w:val="22"/>
          <w:szCs w:val="22"/>
        </w:rPr>
        <w:t xml:space="preserve"> zákoník</w:t>
      </w:r>
      <w:r w:rsidR="00023CF2">
        <w:rPr>
          <w:rFonts w:asciiTheme="minorHAnsi" w:hAnsiTheme="minorHAnsi" w:cs="Calibri"/>
          <w:sz w:val="22"/>
          <w:szCs w:val="22"/>
        </w:rPr>
        <w:t>u</w:t>
      </w:r>
      <w:r w:rsidR="0094787C">
        <w:rPr>
          <w:rFonts w:asciiTheme="minorHAnsi" w:hAnsiTheme="minorHAnsi" w:cs="Calibri"/>
          <w:sz w:val="22"/>
          <w:szCs w:val="22"/>
        </w:rPr>
        <w:t>.</w:t>
      </w:r>
    </w:p>
    <w:p w14:paraId="2648A3A8" w14:textId="00098216" w:rsidR="00D21916" w:rsidRPr="001C7049" w:rsidRDefault="00D21916" w:rsidP="001C7049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 xml:space="preserve">Tato smlouva má </w:t>
      </w:r>
      <w:r w:rsidRPr="001C7049">
        <w:rPr>
          <w:rFonts w:asciiTheme="minorHAnsi" w:hAnsiTheme="minorHAnsi" w:cs="Calibri"/>
          <w:sz w:val="22"/>
          <w:szCs w:val="22"/>
        </w:rPr>
        <w:t xml:space="preserve">jednu přílohu: </w:t>
      </w:r>
      <w:r w:rsidRPr="0094787C">
        <w:rPr>
          <w:rFonts w:asciiTheme="minorHAnsi" w:hAnsiTheme="minorHAnsi" w:cs="Calibri"/>
          <w:b/>
          <w:bCs/>
          <w:sz w:val="22"/>
          <w:szCs w:val="22"/>
        </w:rPr>
        <w:t xml:space="preserve">Příloha č. 1 </w:t>
      </w:r>
      <w:r w:rsidR="001C7049" w:rsidRPr="0094787C">
        <w:rPr>
          <w:rFonts w:asciiTheme="minorHAnsi" w:hAnsiTheme="minorHAnsi" w:cs="Calibri"/>
          <w:b/>
          <w:bCs/>
          <w:sz w:val="22"/>
          <w:szCs w:val="22"/>
        </w:rPr>
        <w:t>–</w:t>
      </w:r>
      <w:r w:rsidRPr="0094787C">
        <w:rPr>
          <w:rFonts w:asciiTheme="minorHAnsi" w:hAnsiTheme="minorHAnsi" w:cs="Calibri"/>
          <w:b/>
          <w:bCs/>
          <w:sz w:val="22"/>
          <w:szCs w:val="22"/>
        </w:rPr>
        <w:t xml:space="preserve"> nabídka</w:t>
      </w:r>
      <w:r w:rsidR="00023CF2" w:rsidRPr="0094787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26922" w:rsidRPr="0094787C">
        <w:rPr>
          <w:rFonts w:asciiTheme="minorHAnsi" w:hAnsiTheme="minorHAnsi" w:cs="Arial"/>
          <w:b/>
          <w:bCs/>
          <w:sz w:val="22"/>
          <w:szCs w:val="22"/>
        </w:rPr>
        <w:t xml:space="preserve">Poskytovatele </w:t>
      </w:r>
      <w:r w:rsidR="00023CF2" w:rsidRPr="0094787C">
        <w:rPr>
          <w:rFonts w:asciiTheme="minorHAnsi" w:hAnsiTheme="minorHAnsi" w:cs="Arial"/>
          <w:b/>
          <w:bCs/>
          <w:sz w:val="22"/>
          <w:szCs w:val="22"/>
        </w:rPr>
        <w:t xml:space="preserve">ze dne </w:t>
      </w:r>
      <w:r w:rsidR="001C7049" w:rsidRPr="0094787C">
        <w:rPr>
          <w:rFonts w:asciiTheme="minorHAnsi" w:hAnsiTheme="minorHAnsi" w:cs="Arial"/>
          <w:b/>
          <w:bCs/>
          <w:sz w:val="22"/>
          <w:szCs w:val="22"/>
        </w:rPr>
        <w:t>15.06.2022</w:t>
      </w:r>
      <w:r w:rsidRPr="001C7049">
        <w:rPr>
          <w:rFonts w:asciiTheme="minorHAnsi" w:hAnsiTheme="minorHAnsi" w:cs="Calibri"/>
          <w:sz w:val="22"/>
          <w:szCs w:val="22"/>
        </w:rPr>
        <w:t>.</w:t>
      </w:r>
    </w:p>
    <w:p w14:paraId="4BBB267E" w14:textId="34CFA842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Smluvní strany se zavazují řešit případné spory vzniklé z této smlouvy vždy nejprve vzájemným jednáním. Pokud jedna ze smluvních stran sdělí druhé straně, že pokládá pokus o smír za</w:t>
      </w:r>
      <w:r w:rsidR="00664BD7">
        <w:rPr>
          <w:rFonts w:asciiTheme="minorHAnsi" w:hAnsiTheme="minorHAnsi" w:cs="Calibri"/>
          <w:sz w:val="22"/>
          <w:szCs w:val="22"/>
        </w:rPr>
        <w:t> </w:t>
      </w:r>
      <w:r w:rsidRPr="00F207A9">
        <w:rPr>
          <w:rFonts w:asciiTheme="minorHAnsi" w:hAnsiTheme="minorHAnsi" w:cs="Calibri"/>
          <w:sz w:val="22"/>
          <w:szCs w:val="22"/>
        </w:rPr>
        <w:t>nemožný, bude spor řešen rozhodnutím soudu. Pro takový případ strany výslovně sjednávají, že místně příslušným soudem pro rozhodnutí sporu v prvním stupni bude Obvodní soud pro</w:t>
      </w:r>
      <w:r w:rsidR="00664BD7">
        <w:rPr>
          <w:rFonts w:asciiTheme="minorHAnsi" w:hAnsiTheme="minorHAnsi" w:cs="Calibri"/>
          <w:sz w:val="22"/>
          <w:szCs w:val="22"/>
        </w:rPr>
        <w:t> </w:t>
      </w:r>
      <w:r w:rsidRPr="00F207A9">
        <w:rPr>
          <w:rFonts w:asciiTheme="minorHAnsi" w:hAnsiTheme="minorHAnsi" w:cs="Calibri"/>
          <w:sz w:val="22"/>
          <w:szCs w:val="22"/>
        </w:rPr>
        <w:t>Prahu 1, a v případě, že věcně příslušným soudem pro rozhodnutí sporu v prvním stupni bude krajský soud, pak místě příslušným soudem bude Městský soud v Praze.</w:t>
      </w:r>
    </w:p>
    <w:p w14:paraId="65C08E08" w14:textId="77777777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 xml:space="preserve">Změny a dodatky této smlouvy platí pouze tehdy, jestliže jsou v písemné formě a podepsány oprávněnými osobami dle této smlouvy. </w:t>
      </w:r>
    </w:p>
    <w:p w14:paraId="2715B614" w14:textId="7DAE42C4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Tato smlouva i její případné dodatky nabývají platnosti dnem jejich podpisu oběma stranami a</w:t>
      </w:r>
      <w:r w:rsidR="001A2925">
        <w:rPr>
          <w:rFonts w:asciiTheme="minorHAnsi" w:hAnsiTheme="minorHAnsi" w:cs="Calibri"/>
          <w:sz w:val="22"/>
          <w:szCs w:val="22"/>
        </w:rPr>
        <w:t> </w:t>
      </w:r>
      <w:r w:rsidRPr="00F207A9">
        <w:rPr>
          <w:rFonts w:asciiTheme="minorHAnsi" w:hAnsiTheme="minorHAnsi" w:cs="Calibri"/>
          <w:sz w:val="22"/>
          <w:szCs w:val="22"/>
        </w:rPr>
        <w:t xml:space="preserve">účinnosti dnem uveřejněním v registru smluv. </w:t>
      </w:r>
    </w:p>
    <w:p w14:paraId="06F6E9B2" w14:textId="77777777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Smluvním stranám je známo a souhlasí, že tato smlouva i její případné dodatky budou uveřejněny v registru smluv podle zákona č. 340/2015 Sb., o registru smluv, v platném znění (dále jen „</w:t>
      </w:r>
      <w:r w:rsidRPr="00F207A9">
        <w:rPr>
          <w:rFonts w:asciiTheme="minorHAnsi" w:hAnsiTheme="minorHAnsi" w:cs="Calibri"/>
          <w:b/>
          <w:sz w:val="22"/>
          <w:szCs w:val="22"/>
        </w:rPr>
        <w:t>zákon o registru</w:t>
      </w:r>
      <w:r w:rsidRPr="00F207A9">
        <w:rPr>
          <w:rFonts w:asciiTheme="minorHAnsi" w:hAnsiTheme="minorHAnsi" w:cs="Calibri"/>
          <w:sz w:val="22"/>
          <w:szCs w:val="22"/>
        </w:rPr>
        <w:t>“). Smluvní strany jsou zajedno v tom, že tato smlouva ani její přílohy neobsahují nic, co by některá ze stran oprávněně považovala za obchodní tajemství ve smyslu § 504 občanského zákoníku nebo za informaci, jejíž poskytování je omezeno podle předpisů o svobodném přístupu k informacím nebo o ochraně osobních údajů, a nemají tudíž žádných požadavků na omezení rozsahu uveřejnění z těchto ani z jiných důvodů, uvedených v § 3 zákona o registru.</w:t>
      </w:r>
    </w:p>
    <w:p w14:paraId="49700FA1" w14:textId="60A573FA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 xml:space="preserve">Tato smlouva je vyhotovena ve </w:t>
      </w:r>
      <w:r>
        <w:rPr>
          <w:rFonts w:asciiTheme="minorHAnsi" w:hAnsiTheme="minorHAnsi" w:cs="Calibri"/>
          <w:sz w:val="22"/>
          <w:szCs w:val="22"/>
        </w:rPr>
        <w:t>dvou</w:t>
      </w:r>
      <w:r w:rsidRPr="00F207A9">
        <w:rPr>
          <w:rFonts w:asciiTheme="minorHAnsi" w:hAnsiTheme="minorHAnsi" w:cs="Calibri"/>
          <w:sz w:val="22"/>
          <w:szCs w:val="22"/>
        </w:rPr>
        <w:t xml:space="preserve"> (</w:t>
      </w:r>
      <w:r>
        <w:rPr>
          <w:rFonts w:asciiTheme="minorHAnsi" w:hAnsiTheme="minorHAnsi" w:cs="Calibri"/>
          <w:sz w:val="22"/>
          <w:szCs w:val="22"/>
        </w:rPr>
        <w:t>2</w:t>
      </w:r>
      <w:r w:rsidRPr="00F207A9">
        <w:rPr>
          <w:rFonts w:asciiTheme="minorHAnsi" w:hAnsiTheme="minorHAnsi" w:cs="Calibri"/>
          <w:sz w:val="22"/>
          <w:szCs w:val="22"/>
        </w:rPr>
        <w:t xml:space="preserve">) stejnopisech, z nichž </w:t>
      </w:r>
      <w:r>
        <w:rPr>
          <w:rFonts w:asciiTheme="minorHAnsi" w:hAnsiTheme="minorHAnsi" w:cs="Calibri"/>
          <w:sz w:val="22"/>
          <w:szCs w:val="22"/>
        </w:rPr>
        <w:t>každá ze smluvních stran</w:t>
      </w:r>
      <w:r w:rsidRPr="00F207A9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F207A9">
        <w:rPr>
          <w:rFonts w:asciiTheme="minorHAnsi" w:hAnsiTheme="minorHAnsi" w:cs="Calibri"/>
          <w:sz w:val="22"/>
          <w:szCs w:val="22"/>
        </w:rPr>
        <w:t>obdrží</w:t>
      </w:r>
      <w:proofErr w:type="gramEnd"/>
      <w:r w:rsidRPr="00F207A9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po</w:t>
      </w:r>
      <w:r w:rsidR="00905BAB">
        <w:rPr>
          <w:rFonts w:asciiTheme="minorHAnsi" w:hAnsiTheme="minorHAnsi" w:cs="Calibri"/>
          <w:sz w:val="22"/>
          <w:szCs w:val="22"/>
        </w:rPr>
        <w:t> </w:t>
      </w:r>
      <w:r>
        <w:rPr>
          <w:rFonts w:asciiTheme="minorHAnsi" w:hAnsiTheme="minorHAnsi" w:cs="Calibri"/>
          <w:sz w:val="22"/>
          <w:szCs w:val="22"/>
        </w:rPr>
        <w:t>jednom výtisku</w:t>
      </w:r>
      <w:r w:rsidRPr="00F207A9">
        <w:rPr>
          <w:rFonts w:asciiTheme="minorHAnsi" w:hAnsiTheme="minorHAnsi" w:cs="Calibri"/>
          <w:sz w:val="22"/>
          <w:szCs w:val="22"/>
        </w:rPr>
        <w:t xml:space="preserve">. </w:t>
      </w:r>
    </w:p>
    <w:p w14:paraId="6B1475A4" w14:textId="77777777" w:rsidR="00D21916" w:rsidRPr="00F207A9" w:rsidRDefault="00D21916" w:rsidP="00D21916">
      <w:pPr>
        <w:numPr>
          <w:ilvl w:val="0"/>
          <w:numId w:val="10"/>
        </w:num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Smluvní strany prohlašují, že je jim znám obsah této smlouvy včetně příloh, že s jejím obsahem souhlasí, a že smlouvu uzavírají svobodně, nikoliv v tísni či za nevýhodných podmínek.</w:t>
      </w:r>
    </w:p>
    <w:p w14:paraId="0AF212D6" w14:textId="77777777" w:rsidR="00D21916" w:rsidRPr="00F207A9" w:rsidRDefault="00D21916" w:rsidP="00D21916">
      <w:pPr>
        <w:tabs>
          <w:tab w:val="left" w:pos="0"/>
        </w:tabs>
        <w:rPr>
          <w:rFonts w:asciiTheme="minorHAnsi" w:hAnsiTheme="minorHAnsi" w:cs="Calibri"/>
          <w:sz w:val="22"/>
          <w:szCs w:val="22"/>
        </w:rPr>
      </w:pPr>
    </w:p>
    <w:p w14:paraId="03C951C5" w14:textId="2E80AE98" w:rsidR="00D21916" w:rsidRPr="00F207A9" w:rsidRDefault="00D21916" w:rsidP="00D21916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Objednatel:</w:t>
      </w:r>
      <w:r w:rsidRPr="00F207A9">
        <w:rPr>
          <w:rFonts w:asciiTheme="minorHAnsi" w:hAnsiTheme="minorHAnsi" w:cs="Calibri"/>
          <w:sz w:val="22"/>
          <w:szCs w:val="22"/>
        </w:rPr>
        <w:tab/>
      </w:r>
      <w:r w:rsidR="00985FF4">
        <w:rPr>
          <w:rFonts w:asciiTheme="minorHAnsi" w:hAnsiTheme="minorHAnsi" w:cs="Calibri"/>
          <w:sz w:val="22"/>
          <w:szCs w:val="22"/>
        </w:rPr>
        <w:t>Poskytovatel</w:t>
      </w:r>
      <w:r w:rsidRPr="00F207A9">
        <w:rPr>
          <w:rFonts w:asciiTheme="minorHAnsi" w:hAnsiTheme="minorHAnsi" w:cs="Calibri"/>
          <w:sz w:val="22"/>
          <w:szCs w:val="22"/>
        </w:rPr>
        <w:t>:</w:t>
      </w:r>
    </w:p>
    <w:p w14:paraId="5D52A49E" w14:textId="04FEFE61" w:rsidR="00D21916" w:rsidRPr="00F207A9" w:rsidRDefault="00D21916" w:rsidP="00D21916">
      <w:pPr>
        <w:keepNext/>
        <w:tabs>
          <w:tab w:val="left" w:pos="0"/>
          <w:tab w:val="left" w:pos="5103"/>
        </w:tabs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V Praze dne:</w:t>
      </w:r>
      <w:r w:rsidR="00F21E78">
        <w:rPr>
          <w:rFonts w:asciiTheme="minorHAnsi" w:hAnsiTheme="minorHAnsi" w:cs="Calibri"/>
          <w:sz w:val="22"/>
          <w:szCs w:val="22"/>
        </w:rPr>
        <w:t xml:space="preserve"> 17.10.2022</w:t>
      </w:r>
      <w:r w:rsidRPr="00F207A9">
        <w:rPr>
          <w:rFonts w:asciiTheme="minorHAnsi" w:hAnsiTheme="minorHAnsi" w:cs="Calibri"/>
          <w:sz w:val="22"/>
          <w:szCs w:val="22"/>
        </w:rPr>
        <w:tab/>
        <w:t>V </w:t>
      </w:r>
      <w:r w:rsidR="00857186">
        <w:rPr>
          <w:rFonts w:asciiTheme="minorHAnsi" w:hAnsiTheme="minorHAnsi" w:cs="Calibri"/>
          <w:sz w:val="22"/>
          <w:szCs w:val="22"/>
        </w:rPr>
        <w:t>Praze</w:t>
      </w:r>
      <w:r w:rsidRPr="00F207A9">
        <w:rPr>
          <w:rFonts w:asciiTheme="minorHAnsi" w:hAnsiTheme="minorHAnsi" w:cs="Calibri"/>
          <w:sz w:val="22"/>
          <w:szCs w:val="22"/>
        </w:rPr>
        <w:t xml:space="preserve"> dne:</w:t>
      </w:r>
      <w:r w:rsidR="00F21E78">
        <w:rPr>
          <w:rFonts w:asciiTheme="minorHAnsi" w:hAnsiTheme="minorHAnsi" w:cs="Calibri"/>
          <w:sz w:val="22"/>
          <w:szCs w:val="22"/>
        </w:rPr>
        <w:t xml:space="preserve"> 17.10.2022</w:t>
      </w:r>
    </w:p>
    <w:p w14:paraId="46822820" w14:textId="77777777" w:rsidR="00D21916" w:rsidRDefault="00D21916" w:rsidP="00D21916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1CBDAEFA" w14:textId="77777777" w:rsidR="00857186" w:rsidRPr="00F207A9" w:rsidRDefault="00857186" w:rsidP="00D21916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0A4A2E97" w14:textId="77777777" w:rsidR="00D21916" w:rsidRPr="00F207A9" w:rsidRDefault="00D21916" w:rsidP="00D21916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.....................................................</w:t>
      </w:r>
      <w:r w:rsidRPr="00F207A9">
        <w:rPr>
          <w:rFonts w:asciiTheme="minorHAnsi" w:hAnsiTheme="minorHAnsi" w:cs="Calibri"/>
          <w:sz w:val="22"/>
          <w:szCs w:val="22"/>
        </w:rPr>
        <w:tab/>
        <w:t>………………………………………………….</w:t>
      </w:r>
    </w:p>
    <w:p w14:paraId="5AEA1DF6" w14:textId="5235D060" w:rsidR="00D21916" w:rsidRPr="00F207A9" w:rsidRDefault="00D21916" w:rsidP="00D21916">
      <w:pPr>
        <w:tabs>
          <w:tab w:val="left" w:pos="5103"/>
        </w:tabs>
        <w:suppressAutoHyphens/>
        <w:jc w:val="both"/>
        <w:rPr>
          <w:rFonts w:asciiTheme="minorHAnsi" w:hAnsiTheme="minorHAnsi" w:cs="Calibri"/>
          <w:b/>
          <w:color w:val="00000A"/>
          <w:sz w:val="22"/>
          <w:szCs w:val="22"/>
        </w:rPr>
      </w:pP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 xml:space="preserve">Muzeum hlavního města Prahy </w:t>
      </w: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ab/>
      </w:r>
      <w:r w:rsidR="00182559" w:rsidRPr="00182559">
        <w:rPr>
          <w:rFonts w:asciiTheme="minorHAnsi" w:hAnsiTheme="minorHAnsi" w:cs="Calibri"/>
          <w:b/>
          <w:color w:val="00000A"/>
          <w:sz w:val="22"/>
          <w:szCs w:val="22"/>
        </w:rPr>
        <w:t>DELTAPLAN spol. s</w:t>
      </w:r>
      <w:r w:rsidR="00C138F8">
        <w:rPr>
          <w:rFonts w:asciiTheme="minorHAnsi" w:hAnsiTheme="minorHAnsi" w:cs="Calibri"/>
          <w:b/>
          <w:color w:val="00000A"/>
          <w:sz w:val="22"/>
          <w:szCs w:val="22"/>
        </w:rPr>
        <w:t>.</w:t>
      </w:r>
      <w:r w:rsidR="00182559" w:rsidRPr="00182559">
        <w:rPr>
          <w:rFonts w:asciiTheme="minorHAnsi" w:hAnsiTheme="minorHAnsi" w:cs="Calibri"/>
          <w:b/>
          <w:color w:val="00000A"/>
          <w:sz w:val="22"/>
          <w:szCs w:val="22"/>
        </w:rPr>
        <w:t>r.o.</w:t>
      </w:r>
    </w:p>
    <w:p w14:paraId="628C4EAA" w14:textId="7870BA8E" w:rsidR="00D21916" w:rsidRPr="00364A7F" w:rsidRDefault="00D21916" w:rsidP="00D21916">
      <w:pPr>
        <w:keepNext/>
        <w:tabs>
          <w:tab w:val="center" w:pos="1560"/>
          <w:tab w:val="left" w:pos="5103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PhDr. Zuzana Strnadová</w:t>
      </w:r>
      <w:r w:rsidRPr="00F207A9">
        <w:rPr>
          <w:rFonts w:asciiTheme="minorHAnsi" w:hAnsiTheme="minorHAnsi" w:cs="Calibri"/>
          <w:b/>
          <w:sz w:val="22"/>
          <w:szCs w:val="22"/>
        </w:rPr>
        <w:tab/>
      </w:r>
      <w:r w:rsidR="00857186">
        <w:rPr>
          <w:rFonts w:asciiTheme="minorHAnsi" w:hAnsiTheme="minorHAnsi" w:cstheme="minorHAnsi"/>
          <w:sz w:val="22"/>
          <w:szCs w:val="22"/>
        </w:rPr>
        <w:t>Ing. Petr Blažka</w:t>
      </w:r>
    </w:p>
    <w:p w14:paraId="1D16FFB0" w14:textId="27E05840" w:rsidR="00402A39" w:rsidRPr="00D21916" w:rsidRDefault="00D21916" w:rsidP="00D21916">
      <w:pPr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</w:t>
      </w:r>
      <w:r w:rsidRPr="00F207A9">
        <w:rPr>
          <w:rFonts w:asciiTheme="minorHAnsi" w:hAnsiTheme="minorHAnsi" w:cs="Calibri"/>
          <w:sz w:val="22"/>
          <w:szCs w:val="22"/>
        </w:rPr>
        <w:t>editelka</w:t>
      </w:r>
      <w:r>
        <w:rPr>
          <w:rFonts w:asciiTheme="minorHAnsi" w:hAnsiTheme="minorHAnsi" w:cs="Calibri"/>
          <w:sz w:val="22"/>
          <w:szCs w:val="22"/>
        </w:rPr>
        <w:tab/>
      </w:r>
      <w:r w:rsidR="00857186">
        <w:rPr>
          <w:rFonts w:asciiTheme="minorHAnsi" w:hAnsiTheme="minorHAnsi" w:cs="Calibri"/>
          <w:sz w:val="22"/>
          <w:szCs w:val="22"/>
        </w:rPr>
        <w:t>jednatel</w:t>
      </w:r>
    </w:p>
    <w:sectPr w:rsidR="00402A39" w:rsidRPr="00D21916" w:rsidSect="00A53D87">
      <w:footerReference w:type="default" r:id="rId11"/>
      <w:pgSz w:w="11906" w:h="16838"/>
      <w:pgMar w:top="1134" w:right="1418" w:bottom="1134" w:left="1622" w:header="0" w:footer="19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5E5E" w14:textId="77777777" w:rsidR="00682BA0" w:rsidRDefault="00682BA0">
      <w:r>
        <w:separator/>
      </w:r>
    </w:p>
  </w:endnote>
  <w:endnote w:type="continuationSeparator" w:id="0">
    <w:p w14:paraId="22ABCB92" w14:textId="77777777" w:rsidR="00682BA0" w:rsidRDefault="00682BA0">
      <w:r>
        <w:continuationSeparator/>
      </w:r>
    </w:p>
  </w:endnote>
  <w:endnote w:type="continuationNotice" w:id="1">
    <w:p w14:paraId="1CFF0E64" w14:textId="77777777" w:rsidR="00682BA0" w:rsidRDefault="00682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566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4FAEC62" w14:textId="3D50F04D" w:rsidR="00A53D87" w:rsidRPr="008135A2" w:rsidRDefault="00744315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135A2">
          <w:rPr>
            <w:rFonts w:asciiTheme="minorHAnsi" w:hAnsiTheme="minorHAnsi"/>
            <w:sz w:val="22"/>
            <w:szCs w:val="22"/>
          </w:rPr>
          <w:fldChar w:fldCharType="begin"/>
        </w:r>
        <w:r w:rsidRPr="008135A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135A2">
          <w:rPr>
            <w:rFonts w:asciiTheme="minorHAnsi" w:hAnsiTheme="minorHAnsi"/>
            <w:sz w:val="22"/>
            <w:szCs w:val="22"/>
          </w:rPr>
          <w:fldChar w:fldCharType="separate"/>
        </w:r>
        <w:r w:rsidR="00AB4858">
          <w:rPr>
            <w:rFonts w:asciiTheme="minorHAnsi" w:hAnsiTheme="minorHAnsi"/>
            <w:noProof/>
            <w:sz w:val="22"/>
            <w:szCs w:val="22"/>
          </w:rPr>
          <w:t>3</w:t>
        </w:r>
        <w:r w:rsidRPr="008135A2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394B5BC5" w14:textId="77777777" w:rsidR="00A53D87" w:rsidRDefault="00A53D87" w:rsidP="00A53D87">
    <w:pPr>
      <w:pStyle w:val="Vchoz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F3A6" w14:textId="77777777" w:rsidR="00682BA0" w:rsidRDefault="00682BA0">
      <w:r>
        <w:separator/>
      </w:r>
    </w:p>
  </w:footnote>
  <w:footnote w:type="continuationSeparator" w:id="0">
    <w:p w14:paraId="2A21A149" w14:textId="77777777" w:rsidR="00682BA0" w:rsidRDefault="00682BA0">
      <w:r>
        <w:continuationSeparator/>
      </w:r>
    </w:p>
  </w:footnote>
  <w:footnote w:type="continuationNotice" w:id="1">
    <w:p w14:paraId="7E565040" w14:textId="77777777" w:rsidR="00682BA0" w:rsidRDefault="00682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7C54DA1"/>
    <w:multiLevelType w:val="hybridMultilevel"/>
    <w:tmpl w:val="7A2C64A4"/>
    <w:lvl w:ilvl="0" w:tplc="842281C8">
      <w:start w:val="1"/>
      <w:numFmt w:val="upperRoman"/>
      <w:lvlText w:val="Čl. %1."/>
      <w:lvlJc w:val="center"/>
      <w:pPr>
        <w:ind w:left="720" w:hanging="360"/>
      </w:pPr>
      <w:rPr>
        <w:rFonts w:cs="Times New Roman" w:hint="default"/>
        <w:b/>
      </w:rPr>
    </w:lvl>
    <w:lvl w:ilvl="1" w:tplc="C7D61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4B0156"/>
    <w:multiLevelType w:val="multilevel"/>
    <w:tmpl w:val="C3E0E2D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1080"/>
      </w:pPr>
    </w:lvl>
    <w:lvl w:ilvl="2">
      <w:start w:val="1"/>
      <w:numFmt w:val="lowerLetter"/>
      <w:pStyle w:val="psm"/>
      <w:lvlText w:val="%3)"/>
      <w:lvlJc w:val="right"/>
      <w:pPr>
        <w:tabs>
          <w:tab w:val="num" w:pos="1622"/>
        </w:tabs>
        <w:ind w:left="1800" w:hanging="382"/>
      </w:p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5A85358"/>
    <w:multiLevelType w:val="multilevel"/>
    <w:tmpl w:val="47C02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63F19"/>
    <w:multiLevelType w:val="hybridMultilevel"/>
    <w:tmpl w:val="E1922CFC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7DD7528"/>
    <w:multiLevelType w:val="multilevel"/>
    <w:tmpl w:val="839C87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start w:val="1"/>
      <w:numFmt w:val="lowerLetter"/>
      <w:pStyle w:val="bod"/>
      <w:lvlText w:val="%2)"/>
      <w:lvlJc w:val="left"/>
      <w:pPr>
        <w:ind w:left="164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2C0C77"/>
    <w:multiLevelType w:val="hybridMultilevel"/>
    <w:tmpl w:val="D5025CBA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800035"/>
    <w:multiLevelType w:val="multilevel"/>
    <w:tmpl w:val="2CF87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50F7A"/>
    <w:multiLevelType w:val="hybridMultilevel"/>
    <w:tmpl w:val="FEBE5DDA"/>
    <w:lvl w:ilvl="0" w:tplc="04050017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3AA7561D"/>
    <w:multiLevelType w:val="multilevel"/>
    <w:tmpl w:val="98405D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 w15:restartNumberingAfterBreak="0">
    <w:nsid w:val="3AF92786"/>
    <w:multiLevelType w:val="hybridMultilevel"/>
    <w:tmpl w:val="FEC2F106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38D48AF"/>
    <w:multiLevelType w:val="multilevel"/>
    <w:tmpl w:val="D4AC517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 w15:restartNumberingAfterBreak="0">
    <w:nsid w:val="466D0B3D"/>
    <w:multiLevelType w:val="multilevel"/>
    <w:tmpl w:val="F24CF8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6" w15:restartNumberingAfterBreak="0">
    <w:nsid w:val="486C0935"/>
    <w:multiLevelType w:val="multilevel"/>
    <w:tmpl w:val="D4AC517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7" w15:restartNumberingAfterBreak="0">
    <w:nsid w:val="49F92686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03243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E6960AB"/>
    <w:multiLevelType w:val="hybridMultilevel"/>
    <w:tmpl w:val="1910C45A"/>
    <w:lvl w:ilvl="0" w:tplc="31D882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44D4A8E"/>
    <w:multiLevelType w:val="multilevel"/>
    <w:tmpl w:val="B40E1DFC"/>
    <w:lvl w:ilvl="0">
      <w:start w:val="1"/>
      <w:numFmt w:val="lowerLetter"/>
      <w:lvlText w:val="%1)"/>
      <w:lvlJc w:val="left"/>
      <w:pPr>
        <w:ind w:left="723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443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1" w15:restartNumberingAfterBreak="0">
    <w:nsid w:val="57D42E16"/>
    <w:multiLevelType w:val="multilevel"/>
    <w:tmpl w:val="6EB817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2" w15:restartNumberingAfterBreak="0">
    <w:nsid w:val="592D5DF5"/>
    <w:multiLevelType w:val="multilevel"/>
    <w:tmpl w:val="096CF4C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3" w15:restartNumberingAfterBreak="0">
    <w:nsid w:val="5AFB0FC3"/>
    <w:multiLevelType w:val="multilevel"/>
    <w:tmpl w:val="29760D28"/>
    <w:lvl w:ilvl="0">
      <w:start w:val="1"/>
      <w:numFmt w:val="decimal"/>
      <w:pStyle w:val="lnek"/>
      <w:lvlText w:val="Čl. %1."/>
      <w:lvlJc w:val="left"/>
      <w:pPr>
        <w:ind w:left="360" w:hanging="360"/>
      </w:pPr>
      <w:rPr>
        <w:rFonts w:ascii="Calibri" w:hAnsi="Calibri" w:hint="default"/>
        <w:b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B52124C"/>
    <w:multiLevelType w:val="hybridMultilevel"/>
    <w:tmpl w:val="2D0C70D6"/>
    <w:lvl w:ilvl="0" w:tplc="31D882C8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5FD008AA"/>
    <w:multiLevelType w:val="hybridMultilevel"/>
    <w:tmpl w:val="1B4E071C"/>
    <w:lvl w:ilvl="0" w:tplc="31D882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20E7A02"/>
    <w:multiLevelType w:val="hybridMultilevel"/>
    <w:tmpl w:val="0902D8E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2D42D56"/>
    <w:multiLevelType w:val="hybridMultilevel"/>
    <w:tmpl w:val="5128FE88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498753C"/>
    <w:multiLevelType w:val="hybridMultilevel"/>
    <w:tmpl w:val="8AF2022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E335AD1"/>
    <w:multiLevelType w:val="hybridMultilevel"/>
    <w:tmpl w:val="8160B3FC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6F55655F"/>
    <w:multiLevelType w:val="multilevel"/>
    <w:tmpl w:val="6772EFD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1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7A840FC"/>
    <w:multiLevelType w:val="hybridMultilevel"/>
    <w:tmpl w:val="03DA287A"/>
    <w:lvl w:ilvl="0" w:tplc="04050013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BFA6912"/>
    <w:multiLevelType w:val="multilevel"/>
    <w:tmpl w:val="B40E1DFC"/>
    <w:lvl w:ilvl="0">
      <w:start w:val="1"/>
      <w:numFmt w:val="lowerLetter"/>
      <w:lvlText w:val="%1)"/>
      <w:lvlJc w:val="left"/>
      <w:pPr>
        <w:ind w:left="723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443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 w16cid:durableId="77560249">
    <w:abstractNumId w:val="15"/>
  </w:num>
  <w:num w:numId="2" w16cid:durableId="856116837">
    <w:abstractNumId w:val="30"/>
  </w:num>
  <w:num w:numId="3" w16cid:durableId="1913543282">
    <w:abstractNumId w:val="22"/>
  </w:num>
  <w:num w:numId="4" w16cid:durableId="900169667">
    <w:abstractNumId w:val="8"/>
  </w:num>
  <w:num w:numId="5" w16cid:durableId="1472597022">
    <w:abstractNumId w:val="3"/>
  </w:num>
  <w:num w:numId="6" w16cid:durableId="2023432268">
    <w:abstractNumId w:val="0"/>
  </w:num>
  <w:num w:numId="7" w16cid:durableId="600184404">
    <w:abstractNumId w:val="2"/>
  </w:num>
  <w:num w:numId="8" w16cid:durableId="620188536">
    <w:abstractNumId w:val="1"/>
  </w:num>
  <w:num w:numId="9" w16cid:durableId="2117485291">
    <w:abstractNumId w:val="17"/>
  </w:num>
  <w:num w:numId="10" w16cid:durableId="571700326">
    <w:abstractNumId w:val="31"/>
  </w:num>
  <w:num w:numId="11" w16cid:durableId="1801193435">
    <w:abstractNumId w:val="18"/>
  </w:num>
  <w:num w:numId="12" w16cid:durableId="846670868">
    <w:abstractNumId w:val="21"/>
  </w:num>
  <w:num w:numId="13" w16cid:durableId="466974116">
    <w:abstractNumId w:val="33"/>
  </w:num>
  <w:num w:numId="14" w16cid:durableId="1865440042">
    <w:abstractNumId w:val="16"/>
  </w:num>
  <w:num w:numId="15" w16cid:durableId="1109005706">
    <w:abstractNumId w:val="14"/>
  </w:num>
  <w:num w:numId="16" w16cid:durableId="549652636">
    <w:abstractNumId w:val="20"/>
  </w:num>
  <w:num w:numId="17" w16cid:durableId="537935470">
    <w:abstractNumId w:val="29"/>
  </w:num>
  <w:num w:numId="18" w16cid:durableId="471364785">
    <w:abstractNumId w:val="4"/>
  </w:num>
  <w:num w:numId="19" w16cid:durableId="968051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8129734">
    <w:abstractNumId w:val="19"/>
  </w:num>
  <w:num w:numId="21" w16cid:durableId="1081293319">
    <w:abstractNumId w:val="32"/>
  </w:num>
  <w:num w:numId="22" w16cid:durableId="1194536416">
    <w:abstractNumId w:val="9"/>
  </w:num>
  <w:num w:numId="23" w16cid:durableId="1261600558">
    <w:abstractNumId w:val="5"/>
  </w:num>
  <w:num w:numId="24" w16cid:durableId="1019896016">
    <w:abstractNumId w:val="10"/>
  </w:num>
  <w:num w:numId="25" w16cid:durableId="588536898">
    <w:abstractNumId w:val="13"/>
  </w:num>
  <w:num w:numId="26" w16cid:durableId="762647369">
    <w:abstractNumId w:val="25"/>
  </w:num>
  <w:num w:numId="27" w16cid:durableId="1558588298">
    <w:abstractNumId w:val="24"/>
  </w:num>
  <w:num w:numId="28" w16cid:durableId="1639383767">
    <w:abstractNumId w:val="11"/>
  </w:num>
  <w:num w:numId="29" w16cid:durableId="755128446">
    <w:abstractNumId w:val="7"/>
  </w:num>
  <w:num w:numId="30" w16cid:durableId="1694305723">
    <w:abstractNumId w:val="23"/>
  </w:num>
  <w:num w:numId="31" w16cid:durableId="989018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09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8609007">
    <w:abstractNumId w:val="26"/>
  </w:num>
  <w:num w:numId="34" w16cid:durableId="2094164426">
    <w:abstractNumId w:val="6"/>
  </w:num>
  <w:num w:numId="35" w16cid:durableId="1644382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972623">
    <w:abstractNumId w:val="28"/>
  </w:num>
  <w:num w:numId="37" w16cid:durableId="2015909520">
    <w:abstractNumId w:val="12"/>
  </w:num>
  <w:num w:numId="38" w16cid:durableId="20328024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16"/>
    <w:rsid w:val="000037F6"/>
    <w:rsid w:val="00004EE0"/>
    <w:rsid w:val="0001234E"/>
    <w:rsid w:val="00023ABD"/>
    <w:rsid w:val="00023CF2"/>
    <w:rsid w:val="00033404"/>
    <w:rsid w:val="00034F19"/>
    <w:rsid w:val="000353FB"/>
    <w:rsid w:val="00042528"/>
    <w:rsid w:val="00055E10"/>
    <w:rsid w:val="0006209E"/>
    <w:rsid w:val="00062E36"/>
    <w:rsid w:val="0008572F"/>
    <w:rsid w:val="000919FC"/>
    <w:rsid w:val="000924AE"/>
    <w:rsid w:val="00095DD5"/>
    <w:rsid w:val="000A6641"/>
    <w:rsid w:val="000C74F0"/>
    <w:rsid w:val="000D26D1"/>
    <w:rsid w:val="000D607A"/>
    <w:rsid w:val="000E33EB"/>
    <w:rsid w:val="000F0BB5"/>
    <w:rsid w:val="000F25B5"/>
    <w:rsid w:val="000F52EC"/>
    <w:rsid w:val="000F737A"/>
    <w:rsid w:val="001110CB"/>
    <w:rsid w:val="00112FE2"/>
    <w:rsid w:val="00120318"/>
    <w:rsid w:val="0013360F"/>
    <w:rsid w:val="0013692D"/>
    <w:rsid w:val="001373BB"/>
    <w:rsid w:val="00143972"/>
    <w:rsid w:val="00152FCC"/>
    <w:rsid w:val="001567B2"/>
    <w:rsid w:val="00157C70"/>
    <w:rsid w:val="001600BB"/>
    <w:rsid w:val="001609C7"/>
    <w:rsid w:val="0016122D"/>
    <w:rsid w:val="001618B3"/>
    <w:rsid w:val="00162D43"/>
    <w:rsid w:val="00174B42"/>
    <w:rsid w:val="00175CF6"/>
    <w:rsid w:val="00182559"/>
    <w:rsid w:val="00184FD3"/>
    <w:rsid w:val="0019047E"/>
    <w:rsid w:val="00194C70"/>
    <w:rsid w:val="001A2925"/>
    <w:rsid w:val="001A35E4"/>
    <w:rsid w:val="001A6B72"/>
    <w:rsid w:val="001B630A"/>
    <w:rsid w:val="001C7049"/>
    <w:rsid w:val="001C70B1"/>
    <w:rsid w:val="001D32E0"/>
    <w:rsid w:val="001D5663"/>
    <w:rsid w:val="001E2686"/>
    <w:rsid w:val="001E54D8"/>
    <w:rsid w:val="001F1D88"/>
    <w:rsid w:val="0020360D"/>
    <w:rsid w:val="00207A14"/>
    <w:rsid w:val="002117CB"/>
    <w:rsid w:val="00215AD7"/>
    <w:rsid w:val="00223CC4"/>
    <w:rsid w:val="00224611"/>
    <w:rsid w:val="00230DE5"/>
    <w:rsid w:val="00232740"/>
    <w:rsid w:val="00244292"/>
    <w:rsid w:val="00245012"/>
    <w:rsid w:val="00253093"/>
    <w:rsid w:val="0025573C"/>
    <w:rsid w:val="0025661D"/>
    <w:rsid w:val="00260107"/>
    <w:rsid w:val="00270B59"/>
    <w:rsid w:val="002A0040"/>
    <w:rsid w:val="002A1AF2"/>
    <w:rsid w:val="002A20C9"/>
    <w:rsid w:val="002A34AF"/>
    <w:rsid w:val="002B136A"/>
    <w:rsid w:val="002D2641"/>
    <w:rsid w:val="002D78D2"/>
    <w:rsid w:val="002F37C1"/>
    <w:rsid w:val="002F5FC8"/>
    <w:rsid w:val="0030479D"/>
    <w:rsid w:val="003074E3"/>
    <w:rsid w:val="00312B2E"/>
    <w:rsid w:val="00313B82"/>
    <w:rsid w:val="00324177"/>
    <w:rsid w:val="00327858"/>
    <w:rsid w:val="003315BA"/>
    <w:rsid w:val="00341187"/>
    <w:rsid w:val="00344119"/>
    <w:rsid w:val="00352DB4"/>
    <w:rsid w:val="00357F91"/>
    <w:rsid w:val="003656AC"/>
    <w:rsid w:val="0037479E"/>
    <w:rsid w:val="00380B79"/>
    <w:rsid w:val="00386B15"/>
    <w:rsid w:val="003B0B03"/>
    <w:rsid w:val="003B63C1"/>
    <w:rsid w:val="003C11C1"/>
    <w:rsid w:val="003C2AB8"/>
    <w:rsid w:val="003D1D7E"/>
    <w:rsid w:val="003E02AD"/>
    <w:rsid w:val="00401B19"/>
    <w:rsid w:val="00402A39"/>
    <w:rsid w:val="004059D1"/>
    <w:rsid w:val="0040604E"/>
    <w:rsid w:val="00420BAC"/>
    <w:rsid w:val="00421269"/>
    <w:rsid w:val="00423DA9"/>
    <w:rsid w:val="004406C7"/>
    <w:rsid w:val="004412D9"/>
    <w:rsid w:val="00441D54"/>
    <w:rsid w:val="004522E4"/>
    <w:rsid w:val="00452FB1"/>
    <w:rsid w:val="004655B1"/>
    <w:rsid w:val="00477380"/>
    <w:rsid w:val="00480BFC"/>
    <w:rsid w:val="00494058"/>
    <w:rsid w:val="004A1151"/>
    <w:rsid w:val="004A38EC"/>
    <w:rsid w:val="004B3943"/>
    <w:rsid w:val="004B703E"/>
    <w:rsid w:val="004C432F"/>
    <w:rsid w:val="004D53E4"/>
    <w:rsid w:val="004D54FA"/>
    <w:rsid w:val="004D6A2D"/>
    <w:rsid w:val="004E7F53"/>
    <w:rsid w:val="004F34D5"/>
    <w:rsid w:val="00501F6C"/>
    <w:rsid w:val="00501FB8"/>
    <w:rsid w:val="00513548"/>
    <w:rsid w:val="005207DD"/>
    <w:rsid w:val="00522191"/>
    <w:rsid w:val="00522835"/>
    <w:rsid w:val="00526485"/>
    <w:rsid w:val="005269DD"/>
    <w:rsid w:val="0053136E"/>
    <w:rsid w:val="00531E61"/>
    <w:rsid w:val="00555472"/>
    <w:rsid w:val="00557DEA"/>
    <w:rsid w:val="005613B7"/>
    <w:rsid w:val="0056266A"/>
    <w:rsid w:val="00564A8B"/>
    <w:rsid w:val="005713E4"/>
    <w:rsid w:val="005757CF"/>
    <w:rsid w:val="00595F9D"/>
    <w:rsid w:val="005A0597"/>
    <w:rsid w:val="005A2DF5"/>
    <w:rsid w:val="005B36AE"/>
    <w:rsid w:val="005B7B2E"/>
    <w:rsid w:val="005C2723"/>
    <w:rsid w:val="005C2A23"/>
    <w:rsid w:val="005C68D6"/>
    <w:rsid w:val="005D6E26"/>
    <w:rsid w:val="005E28CF"/>
    <w:rsid w:val="00612EB3"/>
    <w:rsid w:val="00620E65"/>
    <w:rsid w:val="0062430C"/>
    <w:rsid w:val="00624D66"/>
    <w:rsid w:val="00632C78"/>
    <w:rsid w:val="006413CC"/>
    <w:rsid w:val="0064145A"/>
    <w:rsid w:val="00641A17"/>
    <w:rsid w:val="006431E0"/>
    <w:rsid w:val="0064356F"/>
    <w:rsid w:val="00644BD4"/>
    <w:rsid w:val="00647506"/>
    <w:rsid w:val="00660E92"/>
    <w:rsid w:val="00664BD7"/>
    <w:rsid w:val="00666A55"/>
    <w:rsid w:val="0067018D"/>
    <w:rsid w:val="0067111D"/>
    <w:rsid w:val="00682BA0"/>
    <w:rsid w:val="0068608D"/>
    <w:rsid w:val="00686918"/>
    <w:rsid w:val="00686E86"/>
    <w:rsid w:val="006910AE"/>
    <w:rsid w:val="006A722F"/>
    <w:rsid w:val="006B418C"/>
    <w:rsid w:val="006C0153"/>
    <w:rsid w:val="006D12B5"/>
    <w:rsid w:val="006D1979"/>
    <w:rsid w:val="006D59DC"/>
    <w:rsid w:val="006E0985"/>
    <w:rsid w:val="006E42C2"/>
    <w:rsid w:val="006E5872"/>
    <w:rsid w:val="006F6E85"/>
    <w:rsid w:val="0070007C"/>
    <w:rsid w:val="00704E01"/>
    <w:rsid w:val="00705E83"/>
    <w:rsid w:val="007108A9"/>
    <w:rsid w:val="007121BA"/>
    <w:rsid w:val="00713C2D"/>
    <w:rsid w:val="00714C5A"/>
    <w:rsid w:val="00715A40"/>
    <w:rsid w:val="00722F2D"/>
    <w:rsid w:val="0072730E"/>
    <w:rsid w:val="007331D6"/>
    <w:rsid w:val="007359B5"/>
    <w:rsid w:val="00742ADD"/>
    <w:rsid w:val="00744315"/>
    <w:rsid w:val="00744CCD"/>
    <w:rsid w:val="007579C8"/>
    <w:rsid w:val="00761424"/>
    <w:rsid w:val="007654DF"/>
    <w:rsid w:val="00770FA6"/>
    <w:rsid w:val="00771D40"/>
    <w:rsid w:val="0077580F"/>
    <w:rsid w:val="00776D84"/>
    <w:rsid w:val="00785715"/>
    <w:rsid w:val="0078792D"/>
    <w:rsid w:val="00791928"/>
    <w:rsid w:val="0079303F"/>
    <w:rsid w:val="007967ED"/>
    <w:rsid w:val="007B7E9F"/>
    <w:rsid w:val="007C0BD4"/>
    <w:rsid w:val="007C56F5"/>
    <w:rsid w:val="007D313E"/>
    <w:rsid w:val="007E0816"/>
    <w:rsid w:val="007E389D"/>
    <w:rsid w:val="007F58C1"/>
    <w:rsid w:val="00802205"/>
    <w:rsid w:val="008165A6"/>
    <w:rsid w:val="008244AC"/>
    <w:rsid w:val="0082707F"/>
    <w:rsid w:val="00834257"/>
    <w:rsid w:val="0083494B"/>
    <w:rsid w:val="00841F0B"/>
    <w:rsid w:val="0084401C"/>
    <w:rsid w:val="00854981"/>
    <w:rsid w:val="00857186"/>
    <w:rsid w:val="00866B86"/>
    <w:rsid w:val="008678EE"/>
    <w:rsid w:val="0087656B"/>
    <w:rsid w:val="00891D66"/>
    <w:rsid w:val="00895BC8"/>
    <w:rsid w:val="00896271"/>
    <w:rsid w:val="008A1C6A"/>
    <w:rsid w:val="008B4033"/>
    <w:rsid w:val="008B5820"/>
    <w:rsid w:val="008D038F"/>
    <w:rsid w:val="008E0CCD"/>
    <w:rsid w:val="008E3F39"/>
    <w:rsid w:val="009010A2"/>
    <w:rsid w:val="00905BAB"/>
    <w:rsid w:val="00906444"/>
    <w:rsid w:val="0091079C"/>
    <w:rsid w:val="00932CF1"/>
    <w:rsid w:val="00935D38"/>
    <w:rsid w:val="009421B1"/>
    <w:rsid w:val="00946C3F"/>
    <w:rsid w:val="0094787C"/>
    <w:rsid w:val="00950A04"/>
    <w:rsid w:val="00964743"/>
    <w:rsid w:val="00973DD1"/>
    <w:rsid w:val="00983D5D"/>
    <w:rsid w:val="00985FF4"/>
    <w:rsid w:val="009863E5"/>
    <w:rsid w:val="00991664"/>
    <w:rsid w:val="009A72D9"/>
    <w:rsid w:val="009B4E2D"/>
    <w:rsid w:val="009B633F"/>
    <w:rsid w:val="009B721D"/>
    <w:rsid w:val="009B7D5F"/>
    <w:rsid w:val="009C76E6"/>
    <w:rsid w:val="009D14AA"/>
    <w:rsid w:val="009D2359"/>
    <w:rsid w:val="009D2F27"/>
    <w:rsid w:val="009D2F28"/>
    <w:rsid w:val="009E3B99"/>
    <w:rsid w:val="009E659E"/>
    <w:rsid w:val="009F0E2E"/>
    <w:rsid w:val="00A022B1"/>
    <w:rsid w:val="00A03C46"/>
    <w:rsid w:val="00A14AA3"/>
    <w:rsid w:val="00A217D0"/>
    <w:rsid w:val="00A24779"/>
    <w:rsid w:val="00A26922"/>
    <w:rsid w:val="00A32576"/>
    <w:rsid w:val="00A35560"/>
    <w:rsid w:val="00A50C71"/>
    <w:rsid w:val="00A5360D"/>
    <w:rsid w:val="00A53D87"/>
    <w:rsid w:val="00A5477B"/>
    <w:rsid w:val="00A57000"/>
    <w:rsid w:val="00A57DDD"/>
    <w:rsid w:val="00A60C2F"/>
    <w:rsid w:val="00A61E2F"/>
    <w:rsid w:val="00A64000"/>
    <w:rsid w:val="00A72C38"/>
    <w:rsid w:val="00A760E3"/>
    <w:rsid w:val="00A8156B"/>
    <w:rsid w:val="00A8747E"/>
    <w:rsid w:val="00A914A3"/>
    <w:rsid w:val="00AA2647"/>
    <w:rsid w:val="00AA5111"/>
    <w:rsid w:val="00AA6C06"/>
    <w:rsid w:val="00AA7D88"/>
    <w:rsid w:val="00AB4858"/>
    <w:rsid w:val="00AD1E0A"/>
    <w:rsid w:val="00AD306D"/>
    <w:rsid w:val="00AE203B"/>
    <w:rsid w:val="00AF579D"/>
    <w:rsid w:val="00B0572F"/>
    <w:rsid w:val="00B12697"/>
    <w:rsid w:val="00B1355A"/>
    <w:rsid w:val="00B25AAA"/>
    <w:rsid w:val="00B26C4E"/>
    <w:rsid w:val="00B44BF9"/>
    <w:rsid w:val="00B473B8"/>
    <w:rsid w:val="00B5503A"/>
    <w:rsid w:val="00B61BB8"/>
    <w:rsid w:val="00B642C3"/>
    <w:rsid w:val="00B65539"/>
    <w:rsid w:val="00B706D8"/>
    <w:rsid w:val="00B774E5"/>
    <w:rsid w:val="00B86122"/>
    <w:rsid w:val="00B93BAC"/>
    <w:rsid w:val="00B93BC1"/>
    <w:rsid w:val="00BB34D9"/>
    <w:rsid w:val="00BC0351"/>
    <w:rsid w:val="00BE067E"/>
    <w:rsid w:val="00BE1A63"/>
    <w:rsid w:val="00BE3BD3"/>
    <w:rsid w:val="00BE6575"/>
    <w:rsid w:val="00BF1EEA"/>
    <w:rsid w:val="00BF339B"/>
    <w:rsid w:val="00BF4087"/>
    <w:rsid w:val="00C02974"/>
    <w:rsid w:val="00C07ACD"/>
    <w:rsid w:val="00C138F8"/>
    <w:rsid w:val="00C16983"/>
    <w:rsid w:val="00C21E09"/>
    <w:rsid w:val="00C24E8F"/>
    <w:rsid w:val="00C26561"/>
    <w:rsid w:val="00C27B3F"/>
    <w:rsid w:val="00C31BF3"/>
    <w:rsid w:val="00C509BE"/>
    <w:rsid w:val="00C52B75"/>
    <w:rsid w:val="00C5520C"/>
    <w:rsid w:val="00C5546B"/>
    <w:rsid w:val="00C60CA5"/>
    <w:rsid w:val="00C72864"/>
    <w:rsid w:val="00C73E11"/>
    <w:rsid w:val="00C83358"/>
    <w:rsid w:val="00C908A5"/>
    <w:rsid w:val="00C92E72"/>
    <w:rsid w:val="00CA1EFE"/>
    <w:rsid w:val="00CA5AA2"/>
    <w:rsid w:val="00CC4F19"/>
    <w:rsid w:val="00CC523A"/>
    <w:rsid w:val="00CE04A2"/>
    <w:rsid w:val="00CE457F"/>
    <w:rsid w:val="00CE7565"/>
    <w:rsid w:val="00CF3055"/>
    <w:rsid w:val="00CF6AC2"/>
    <w:rsid w:val="00D0409B"/>
    <w:rsid w:val="00D123AF"/>
    <w:rsid w:val="00D14093"/>
    <w:rsid w:val="00D21916"/>
    <w:rsid w:val="00D34A6E"/>
    <w:rsid w:val="00D35022"/>
    <w:rsid w:val="00D36177"/>
    <w:rsid w:val="00D365CA"/>
    <w:rsid w:val="00D56B1A"/>
    <w:rsid w:val="00D57D0A"/>
    <w:rsid w:val="00D70D4F"/>
    <w:rsid w:val="00D725C8"/>
    <w:rsid w:val="00D74854"/>
    <w:rsid w:val="00D83987"/>
    <w:rsid w:val="00D95BB7"/>
    <w:rsid w:val="00DB3D8E"/>
    <w:rsid w:val="00DB5A37"/>
    <w:rsid w:val="00DB6982"/>
    <w:rsid w:val="00DB7846"/>
    <w:rsid w:val="00DC1545"/>
    <w:rsid w:val="00DC1D06"/>
    <w:rsid w:val="00DC3B25"/>
    <w:rsid w:val="00DD2E29"/>
    <w:rsid w:val="00DD426E"/>
    <w:rsid w:val="00DE0A2F"/>
    <w:rsid w:val="00DE50A6"/>
    <w:rsid w:val="00DE631E"/>
    <w:rsid w:val="00DE7E22"/>
    <w:rsid w:val="00DF2C78"/>
    <w:rsid w:val="00DF7EE5"/>
    <w:rsid w:val="00E00555"/>
    <w:rsid w:val="00E03AF5"/>
    <w:rsid w:val="00E05DCD"/>
    <w:rsid w:val="00E106EC"/>
    <w:rsid w:val="00E10815"/>
    <w:rsid w:val="00E10FF6"/>
    <w:rsid w:val="00E2039C"/>
    <w:rsid w:val="00E248C5"/>
    <w:rsid w:val="00E25AD4"/>
    <w:rsid w:val="00E36AFB"/>
    <w:rsid w:val="00E36B85"/>
    <w:rsid w:val="00E40F4E"/>
    <w:rsid w:val="00E4149B"/>
    <w:rsid w:val="00E42559"/>
    <w:rsid w:val="00E4520C"/>
    <w:rsid w:val="00E506E1"/>
    <w:rsid w:val="00E56BA6"/>
    <w:rsid w:val="00E825DA"/>
    <w:rsid w:val="00E951F4"/>
    <w:rsid w:val="00EA216A"/>
    <w:rsid w:val="00EC5169"/>
    <w:rsid w:val="00EE5ED4"/>
    <w:rsid w:val="00EE61ED"/>
    <w:rsid w:val="00F037CD"/>
    <w:rsid w:val="00F04DE5"/>
    <w:rsid w:val="00F05799"/>
    <w:rsid w:val="00F12FD9"/>
    <w:rsid w:val="00F131EB"/>
    <w:rsid w:val="00F14BAE"/>
    <w:rsid w:val="00F163EA"/>
    <w:rsid w:val="00F21695"/>
    <w:rsid w:val="00F21E78"/>
    <w:rsid w:val="00F22445"/>
    <w:rsid w:val="00F35A21"/>
    <w:rsid w:val="00F43AE5"/>
    <w:rsid w:val="00F46F14"/>
    <w:rsid w:val="00F47922"/>
    <w:rsid w:val="00F50042"/>
    <w:rsid w:val="00F54649"/>
    <w:rsid w:val="00F57CC8"/>
    <w:rsid w:val="00F60494"/>
    <w:rsid w:val="00F75697"/>
    <w:rsid w:val="00F81C8B"/>
    <w:rsid w:val="00F86BB7"/>
    <w:rsid w:val="00F9442B"/>
    <w:rsid w:val="00FA253F"/>
    <w:rsid w:val="00FA6986"/>
    <w:rsid w:val="00FA7CBF"/>
    <w:rsid w:val="00FB158E"/>
    <w:rsid w:val="00FB2555"/>
    <w:rsid w:val="00FB7E15"/>
    <w:rsid w:val="00FD07A5"/>
    <w:rsid w:val="00FE0E09"/>
    <w:rsid w:val="00FE22EF"/>
    <w:rsid w:val="00FE37DF"/>
    <w:rsid w:val="00FE5AB5"/>
    <w:rsid w:val="00FE783A"/>
    <w:rsid w:val="00FF1460"/>
    <w:rsid w:val="00FF70E0"/>
    <w:rsid w:val="355B8072"/>
    <w:rsid w:val="55B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7A11"/>
  <w15:chartTrackingRefBased/>
  <w15:docId w15:val="{7BD4E965-F58F-4C01-9BFF-DA84066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link w:val="VchozChar"/>
    <w:rsid w:val="00D21916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Zpat">
    <w:name w:val="footer"/>
    <w:basedOn w:val="Vchoz"/>
    <w:link w:val="ZpatChar"/>
    <w:uiPriority w:val="99"/>
    <w:rsid w:val="00D21916"/>
    <w:pPr>
      <w:suppressLineNumbers/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916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Normlnweb">
    <w:name w:val="Normal (Web)"/>
    <w:basedOn w:val="Vchoz"/>
    <w:uiPriority w:val="99"/>
    <w:rsid w:val="00D21916"/>
    <w:pPr>
      <w:spacing w:before="28" w:after="28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21916"/>
    <w:rPr>
      <w:color w:val="0563C1" w:themeColor="hyperlink"/>
      <w:u w:val="single"/>
    </w:rPr>
  </w:style>
  <w:style w:type="character" w:customStyle="1" w:styleId="VchozChar">
    <w:name w:val="Výchozí Char"/>
    <w:basedOn w:val="Standardnpsmoodstavce"/>
    <w:link w:val="Vchoz"/>
    <w:rsid w:val="00D21916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6EC"/>
    <w:pPr>
      <w:ind w:left="720"/>
      <w:contextualSpacing/>
    </w:pPr>
  </w:style>
  <w:style w:type="paragraph" w:customStyle="1" w:styleId="psm">
    <w:name w:val="písm"/>
    <w:basedOn w:val="Odstavecseseznamem"/>
    <w:link w:val="psmChar"/>
    <w:qFormat/>
    <w:rsid w:val="00E106EC"/>
    <w:pPr>
      <w:numPr>
        <w:ilvl w:val="2"/>
        <w:numId w:val="19"/>
      </w:numPr>
      <w:tabs>
        <w:tab w:val="clear" w:pos="1622"/>
        <w:tab w:val="num" w:pos="993"/>
      </w:tabs>
      <w:suppressAutoHyphens/>
      <w:spacing w:before="120"/>
      <w:contextualSpacing w:val="0"/>
      <w:jc w:val="both"/>
    </w:pPr>
    <w:rPr>
      <w:rFonts w:asciiTheme="minorHAnsi" w:hAnsiTheme="minorHAnsi" w:cstheme="minorHAnsi"/>
      <w:color w:val="00000A"/>
      <w:sz w:val="22"/>
      <w:szCs w:val="22"/>
    </w:rPr>
  </w:style>
  <w:style w:type="character" w:customStyle="1" w:styleId="psmChar">
    <w:name w:val="písm Char"/>
    <w:basedOn w:val="Standardnpsmoodstavce"/>
    <w:link w:val="psm"/>
    <w:rsid w:val="00E106EC"/>
    <w:rPr>
      <w:rFonts w:eastAsia="Times New Roman" w:cstheme="minorHAnsi"/>
      <w:color w:val="00000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7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7E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7E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E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07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7A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qFormat/>
    <w:rsid w:val="00B706D8"/>
    <w:pPr>
      <w:numPr>
        <w:ilvl w:val="1"/>
        <w:numId w:val="29"/>
      </w:numPr>
      <w:spacing w:before="60"/>
      <w:jc w:val="both"/>
      <w:textAlignment w:val="baseline"/>
    </w:pPr>
    <w:rPr>
      <w:rFonts w:ascii="Calibri" w:hAnsi="Calibri" w:cs="Calibri"/>
      <w:sz w:val="22"/>
      <w:szCs w:val="22"/>
    </w:rPr>
  </w:style>
  <w:style w:type="paragraph" w:customStyle="1" w:styleId="lnek">
    <w:name w:val="článek"/>
    <w:basedOn w:val="Normln"/>
    <w:qFormat/>
    <w:rsid w:val="00B706D8"/>
    <w:pPr>
      <w:keepNext/>
      <w:numPr>
        <w:numId w:val="30"/>
      </w:numPr>
      <w:spacing w:before="360"/>
      <w:ind w:left="431" w:hanging="431"/>
      <w:jc w:val="center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6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7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7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0A635-EE1C-401D-A00E-BA9CC65A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4792F-9574-4E8E-BCE4-AAC7201EC654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7C595638-7A89-49CB-8AD5-F3D093300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0A8F9-8D90-488D-9113-CA1475EC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2940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Pabudová</dc:creator>
  <cp:keywords/>
  <dc:description/>
  <cp:lastModifiedBy>Vychodilová Gabriela</cp:lastModifiedBy>
  <cp:revision>4</cp:revision>
  <cp:lastPrinted>2022-07-12T12:03:00Z</cp:lastPrinted>
  <dcterms:created xsi:type="dcterms:W3CDTF">2022-10-14T05:49:00Z</dcterms:created>
  <dcterms:modified xsi:type="dcterms:W3CDTF">2022-11-03T09:53:00Z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