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F7" w:rsidRDefault="00C621F7">
      <w:pPr>
        <w:pStyle w:val="Row2"/>
      </w:pPr>
    </w:p>
    <w:p w:rsidR="00C621F7" w:rsidRDefault="003E73DE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C621F7" w:rsidRDefault="003E73D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OBV-VP-1 - 1220216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1220216</w:t>
      </w:r>
    </w:p>
    <w:p w:rsidR="00C621F7" w:rsidRDefault="003E73D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621F7" w:rsidRDefault="003E73D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C621F7" w:rsidRDefault="003E73DE">
      <w:pPr>
        <w:pStyle w:val="Row7"/>
      </w:pPr>
      <w:r>
        <w:tab/>
      </w:r>
      <w:r>
        <w:tab/>
      </w:r>
    </w:p>
    <w:p w:rsidR="00C621F7" w:rsidRDefault="003E73D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C621F7" w:rsidRDefault="003E73DE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C621F7" w:rsidRDefault="003E73D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C621F7" w:rsidRDefault="003E73DE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C621F7" w:rsidRDefault="003E73D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31.10.2022</w:t>
      </w:r>
      <w:r>
        <w:tab/>
      </w:r>
      <w:r>
        <w:rPr>
          <w:rStyle w:val="Text2"/>
          <w:position w:val="2"/>
        </w:rPr>
        <w:t>Číslo jednací</w:t>
      </w:r>
    </w:p>
    <w:p w:rsidR="00C621F7" w:rsidRDefault="003E73DE">
      <w:pPr>
        <w:pStyle w:val="Row13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621F7" w:rsidRDefault="003E73DE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C621F7" w:rsidRDefault="003E73DE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621F7" w:rsidRDefault="003E73DE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621F7" w:rsidRDefault="003E73DE">
      <w:pPr>
        <w:pStyle w:val="Row17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C621F7" w:rsidRDefault="003E73DE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C621F7" w:rsidRDefault="003E73DE">
      <w:pPr>
        <w:pStyle w:val="Row19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školení k </w:t>
      </w:r>
      <w:r>
        <w:rPr>
          <w:rStyle w:val="Text3"/>
        </w:rPr>
        <w:t>sestavě LC/MS/MS QTRAP 6500+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C621F7" w:rsidRDefault="003E73DE">
      <w:pPr>
        <w:pStyle w:val="Row20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C621F7" w:rsidRDefault="003E73DE">
      <w:pPr>
        <w:pStyle w:val="Row2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C621F7" w:rsidRDefault="003E73D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školení k sestavě LC/MS/MS QTRAP 6500+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C621F7" w:rsidRDefault="003E73D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75 000.00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C621F7" w:rsidRDefault="003E73D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75 000.00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C621F7" w:rsidRDefault="003E73DE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75 000.00</w:t>
      </w:r>
      <w:r>
        <w:tab/>
      </w:r>
      <w:r>
        <w:rPr>
          <w:rStyle w:val="Text2"/>
        </w:rPr>
        <w:t>Kč</w:t>
      </w:r>
    </w:p>
    <w:p w:rsidR="00C621F7" w:rsidRDefault="003E73DE">
      <w:pPr>
        <w:pStyle w:val="Row23"/>
      </w:pPr>
      <w:r>
        <w:tab/>
      </w:r>
      <w:r w:rsidRPr="003E73DE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 w:rsidRPr="003E73DE">
        <w:rPr>
          <w:rStyle w:val="Text3"/>
          <w:position w:val="2"/>
          <w:highlight w:val="yellow"/>
        </w:rPr>
        <w:t>VYMAZÁNO</w:t>
      </w:r>
    </w:p>
    <w:p w:rsidR="00C621F7" w:rsidRDefault="00C621F7">
      <w:pPr>
        <w:pStyle w:val="Row2"/>
      </w:pPr>
    </w:p>
    <w:p w:rsidR="00C621F7" w:rsidRDefault="003E73DE">
      <w:pPr>
        <w:pStyle w:val="Row24"/>
      </w:pPr>
      <w:r>
        <w:tab/>
      </w:r>
      <w:r>
        <w:rPr>
          <w:rStyle w:val="Text3"/>
        </w:rPr>
        <w:t xml:space="preserve">E-mail: </w:t>
      </w:r>
      <w:r w:rsidRPr="003E73DE">
        <w:rPr>
          <w:rStyle w:val="Text3"/>
          <w:position w:val="2"/>
          <w:highlight w:val="yellow"/>
        </w:rPr>
        <w:t>VYMAZÁNO</w:t>
      </w:r>
    </w:p>
    <w:p w:rsidR="00C621F7" w:rsidRDefault="00C621F7">
      <w:pPr>
        <w:pStyle w:val="Row2"/>
      </w:pPr>
    </w:p>
    <w:p w:rsidR="00C621F7" w:rsidRDefault="00C621F7">
      <w:pPr>
        <w:pStyle w:val="Row2"/>
      </w:pPr>
    </w:p>
    <w:p w:rsidR="00C621F7" w:rsidRDefault="003E73DE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04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04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C621F7" w:rsidRDefault="003E73DE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účinnosti vyžaduje uveřejnění v registru smluv podle zák</w:t>
      </w:r>
      <w:r>
        <w:rPr>
          <w:rStyle w:val="Text3"/>
        </w:rPr>
        <w:t>ona č. 340/2015 Sb. o registru smluv, a s uveřejněním v plném znění souhlasí. Zaslání do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Poznámka</w:t>
      </w:r>
      <w:r>
        <w:rPr>
          <w:rStyle w:val="Text3"/>
        </w:rPr>
        <w:t>: objednávka bude hrazena z: 046 (PharmaBrain, CZ.02.1.01/0.0/0.0/16_025/0007444)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Datum a podpis:</w:t>
      </w:r>
    </w:p>
    <w:p w:rsidR="00C621F7" w:rsidRDefault="003E73DE">
      <w:pPr>
        <w:pStyle w:val="Row27"/>
      </w:pPr>
      <w:r>
        <w:tab/>
      </w:r>
      <w:r>
        <w:rPr>
          <w:rStyle w:val="Text3"/>
        </w:rPr>
        <w:t>P</w:t>
      </w:r>
      <w:r>
        <w:rPr>
          <w:rStyle w:val="Text3"/>
        </w:rPr>
        <w:t>říkazce operace: RNDr. Karel Valeš, PhD.</w:t>
      </w:r>
    </w:p>
    <w:p w:rsidR="00C621F7" w:rsidRDefault="003E73DE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Správce rozpočtu: Nikola Pechoušková</w:t>
      </w:r>
    </w:p>
    <w:p w:rsidR="00C621F7" w:rsidRDefault="003E73DE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C621F7" w:rsidRDefault="003E73DE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C621F7" w:rsidRDefault="003E73DE">
      <w:pPr>
        <w:pStyle w:val="Row23"/>
      </w:pPr>
      <w:r>
        <w:tab/>
      </w:r>
      <w:r>
        <w:rPr>
          <w:rStyle w:val="Text3"/>
        </w:rPr>
        <w:t xml:space="preserve">31.10.2022 14:11:43 - </w:t>
      </w:r>
      <w:r w:rsidRPr="003E73DE">
        <w:rPr>
          <w:rStyle w:val="Text3"/>
          <w:position w:val="2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C621F7" w:rsidRDefault="003E73DE">
      <w:pPr>
        <w:pStyle w:val="Row28"/>
      </w:pPr>
      <w:r>
        <w:tab/>
      </w:r>
      <w:r>
        <w:rPr>
          <w:rStyle w:val="Text3"/>
        </w:rPr>
        <w:t xml:space="preserve">31.10.2022 14:12:29 - </w:t>
      </w:r>
      <w:r w:rsidRPr="003E73DE">
        <w:rPr>
          <w:rStyle w:val="Text3"/>
          <w:position w:val="2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správce rozpočtu (Schválen správcem rozpočtu)</w:t>
      </w:r>
      <w:bookmarkStart w:id="0" w:name="_GoBack"/>
      <w:bookmarkEnd w:id="0"/>
    </w:p>
    <w:sectPr w:rsidR="00C621F7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73DE">
      <w:pPr>
        <w:spacing w:after="0" w:line="240" w:lineRule="auto"/>
      </w:pPr>
      <w:r>
        <w:separator/>
      </w:r>
    </w:p>
  </w:endnote>
  <w:endnote w:type="continuationSeparator" w:id="0">
    <w:p w:rsidR="00000000" w:rsidRDefault="003E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F7" w:rsidRDefault="003E73DE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1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(*) NÚDZ je státní zdravotnická organizace zřízená MZČR pod č. j. 16037/2001.</w:t>
    </w:r>
  </w:p>
  <w:p w:rsidR="00C621F7" w:rsidRDefault="003E73DE">
    <w:pPr>
      <w:pStyle w:val="Row30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1220216</w:t>
    </w:r>
    <w:r>
      <w:tab/>
    </w:r>
    <w:r>
      <w:rPr>
        <w:rStyle w:val="Text3"/>
        <w:highlight w:val="white"/>
      </w:rPr>
      <w:t xml:space="preserve">© MÚZO Praha s.r.o. - </w:t>
    </w:r>
    <w:r>
      <w:rPr>
        <w:rStyle w:val="Text3"/>
        <w:highlight w:val="white"/>
      </w:rPr>
      <w:t>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621F7" w:rsidRDefault="00C621F7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73DE">
      <w:pPr>
        <w:spacing w:after="0" w:line="240" w:lineRule="auto"/>
      </w:pPr>
      <w:r>
        <w:separator/>
      </w:r>
    </w:p>
  </w:footnote>
  <w:footnote w:type="continuationSeparator" w:id="0">
    <w:p w:rsidR="00000000" w:rsidRDefault="003E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F7" w:rsidRDefault="00C621F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E73DE"/>
    <w:rsid w:val="009107EA"/>
    <w:rsid w:val="00C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F0C18B0"/>
  <w15:docId w15:val="{7BAFDD15-7798-42CB-9410-25D0DE8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</dc:creator>
  <cp:keywords/>
  <dc:description/>
  <cp:lastModifiedBy>Vysinova Sarka</cp:lastModifiedBy>
  <cp:revision>2</cp:revision>
  <dcterms:created xsi:type="dcterms:W3CDTF">2022-11-02T12:08:00Z</dcterms:created>
  <dcterms:modified xsi:type="dcterms:W3CDTF">2022-11-02T12:10:00Z</dcterms:modified>
  <cp:category/>
</cp:coreProperties>
</file>