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2277" w:right="2301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7211100051</w:t>
      </w:r>
    </w:p>
    <w:p>
      <w:pPr>
        <w:spacing w:line="425" w:lineRule="exact" w:before="0"/>
        <w:ind w:left="1017" w:right="104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017" w:right="105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70009-9025001/0710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ind w:left="102"/>
        <w:jc w:val="left"/>
      </w:pPr>
      <w:r>
        <w:rPr/>
        <w:t>CTP</w:t>
      </w:r>
      <w:r>
        <w:rPr>
          <w:spacing w:val="-3"/>
        </w:rPr>
        <w:t> </w:t>
      </w:r>
      <w:r>
        <w:rPr/>
        <w:t>VII, spol.</w:t>
      </w:r>
      <w:r>
        <w:rPr>
          <w:spacing w:val="-2"/>
        </w:rPr>
        <w:t> </w:t>
      </w:r>
      <w:r>
        <w:rPr/>
        <w:t>s r.o.</w:t>
      </w:r>
    </w:p>
    <w:p>
      <w:pPr>
        <w:pStyle w:val="BodyText"/>
        <w:ind w:left="102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obchodním</w:t>
      </w:r>
      <w:r>
        <w:rPr>
          <w:spacing w:val="-2"/>
        </w:rPr>
        <w:t> </w:t>
      </w:r>
      <w:r>
        <w:rPr/>
        <w:t>rejstříku</w:t>
      </w:r>
      <w:r>
        <w:rPr>
          <w:spacing w:val="-3"/>
        </w:rPr>
        <w:t> </w:t>
      </w:r>
      <w:r>
        <w:rPr/>
        <w:t>vedeném</w:t>
      </w:r>
      <w:r>
        <w:rPr>
          <w:spacing w:val="-3"/>
        </w:rPr>
        <w:t> </w:t>
      </w:r>
      <w:r>
        <w:rPr/>
        <w:t>Krajským</w:t>
      </w:r>
      <w:r>
        <w:rPr>
          <w:spacing w:val="-3"/>
        </w:rPr>
        <w:t> </w:t>
      </w:r>
      <w:r>
        <w:rPr/>
        <w:t>soudem</w:t>
      </w:r>
      <w:r>
        <w:rPr>
          <w:spacing w:val="-3"/>
        </w:rPr>
        <w:t> </w:t>
      </w:r>
      <w:r>
        <w:rPr/>
        <w:t>v</w:t>
      </w:r>
      <w:r>
        <w:rPr>
          <w:spacing w:val="4"/>
        </w:rPr>
        <w:t> </w:t>
      </w:r>
      <w:r>
        <w:rPr/>
        <w:t>Českých</w:t>
      </w:r>
      <w:r>
        <w:rPr>
          <w:spacing w:val="-4"/>
        </w:rPr>
        <w:t> </w:t>
      </w:r>
      <w:r>
        <w:rPr/>
        <w:t>Budějovicích,</w:t>
      </w:r>
      <w:r>
        <w:rPr>
          <w:spacing w:val="-51"/>
        </w:rPr>
        <w:t> </w:t>
      </w:r>
      <w:r>
        <w:rPr/>
        <w:t>oddíl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vložka 27314</w:t>
      </w:r>
    </w:p>
    <w:p>
      <w:pPr>
        <w:pStyle w:val="BodyText"/>
        <w:tabs>
          <w:tab w:pos="2965" w:val="left" w:leader="none"/>
        </w:tabs>
        <w:ind w:left="102" w:right="2706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CTPark Humpolec 1571, 396 01 Humpolec</w:t>
      </w:r>
      <w:r>
        <w:rPr>
          <w:spacing w:val="1"/>
        </w:rPr>
        <w:t> </w:t>
      </w: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Národní</w:t>
      </w:r>
      <w:r>
        <w:rPr>
          <w:spacing w:val="-3"/>
        </w:rPr>
        <w:t> </w:t>
      </w:r>
      <w:r>
        <w:rPr/>
        <w:t>135/14,</w:t>
      </w:r>
      <w:r>
        <w:rPr>
          <w:spacing w:val="-1"/>
        </w:rPr>
        <w:t> </w:t>
      </w:r>
      <w:r>
        <w:rPr/>
        <w:t>Nové</w:t>
      </w:r>
      <w:r>
        <w:rPr>
          <w:spacing w:val="-3"/>
        </w:rPr>
        <w:t> </w:t>
      </w:r>
      <w:r>
        <w:rPr/>
        <w:t>Město,</w:t>
      </w:r>
      <w:r>
        <w:rPr>
          <w:spacing w:val="-4"/>
        </w:rPr>
        <w:t> </w:t>
      </w:r>
      <w:r>
        <w:rPr/>
        <w:t>110 00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06873324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Richardem</w:t>
      </w:r>
      <w:r>
        <w:rPr>
          <w:spacing w:val="-1"/>
        </w:rPr>
        <w:t> </w:t>
      </w:r>
      <w:r>
        <w:rPr/>
        <w:t>Johnem</w:t>
      </w:r>
      <w:r>
        <w:rPr>
          <w:spacing w:val="-1"/>
        </w:rPr>
        <w:t> </w:t>
      </w:r>
      <w:r>
        <w:rPr/>
        <w:t>W i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k i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jednatelem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Raiffeisenbank</w:t>
      </w:r>
      <w:r>
        <w:rPr>
          <w:spacing w:val="-10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5080137367/5500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</w:pPr>
    </w:p>
    <w:p>
      <w:pPr>
        <w:pStyle w:val="Heading1"/>
        <w:ind w:left="2277" w:right="2306"/>
      </w:pPr>
      <w:r>
        <w:rPr/>
        <w:t>I.</w:t>
      </w:r>
    </w:p>
    <w:p>
      <w:pPr>
        <w:pStyle w:val="Heading2"/>
        <w:ind w:right="105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385" w:right="129"/>
        <w:jc w:val="both"/>
      </w:pPr>
      <w:r>
        <w:rPr/>
        <w:t>„Smlouva“) se uzavírá na základě Rozhodnutí ministra životního prostředí č. 7211100051 o poskytnutí</w:t>
      </w:r>
      <w:r>
        <w:rPr>
          <w:spacing w:val="1"/>
        </w:rPr>
        <w:t> </w:t>
      </w:r>
      <w:r>
        <w:rPr/>
        <w:t>finančních prostředků ze Státního fondu životního prostředí ČR ze dne 13. 04.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2"/>
          <w:sz w:val="20"/>
        </w:rPr>
        <w:t> </w:t>
      </w:r>
      <w:r>
        <w:rPr>
          <w:sz w:val="20"/>
        </w:rPr>
        <w:t>podmínkám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Rozhodnutím 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right="1050"/>
      </w:pPr>
      <w:r>
        <w:rPr/>
        <w:t>„Instalace</w:t>
      </w:r>
      <w:r>
        <w:rPr>
          <w:spacing w:val="-4"/>
        </w:rPr>
        <w:t> </w:t>
      </w:r>
      <w:r>
        <w:rPr/>
        <w:t>FVE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objekt</w:t>
      </w:r>
      <w:r>
        <w:rPr>
          <w:spacing w:val="-2"/>
        </w:rPr>
        <w:t> </w:t>
      </w:r>
      <w:r>
        <w:rPr/>
        <w:t>ZET1,</w:t>
      </w:r>
      <w:r>
        <w:rPr>
          <w:spacing w:val="-4"/>
        </w:rPr>
        <w:t> </w:t>
      </w:r>
      <w:r>
        <w:rPr/>
        <w:t>ZET2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ZET3</w:t>
      </w:r>
      <w:r>
        <w:rPr>
          <w:spacing w:val="-3"/>
        </w:rPr>
        <w:t> </w:t>
      </w:r>
      <w:r>
        <w:rPr/>
        <w:t>CTPark</w:t>
      </w:r>
      <w:r>
        <w:rPr>
          <w:spacing w:val="-3"/>
        </w:rPr>
        <w:t> </w:t>
      </w:r>
      <w:r>
        <w:rPr/>
        <w:t>Brno</w:t>
      </w:r>
      <w:r>
        <w:rPr>
          <w:spacing w:val="-1"/>
        </w:rPr>
        <w:t> </w:t>
      </w:r>
      <w:r>
        <w:rPr/>
        <w:t>Líšeň“</w:t>
      </w:r>
    </w:p>
    <w:p>
      <w:pPr>
        <w:pStyle w:val="BodyText"/>
        <w:spacing w:before="118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7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6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3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2"/>
        </w:rPr>
        <w:t> </w:t>
      </w:r>
      <w:r>
        <w:rPr/>
        <w:t>s</w:t>
      </w:r>
      <w:r>
        <w:rPr>
          <w:spacing w:val="3"/>
        </w:rPr>
        <w:t> </w:t>
      </w:r>
      <w:r>
        <w:rPr/>
        <w:t>vnitřním</w:t>
      </w:r>
      <w:r>
        <w:rPr>
          <w:spacing w:val="1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right="693"/>
      </w:pPr>
      <w:r>
        <w:rPr/>
        <w:t>II.</w:t>
      </w:r>
    </w:p>
    <w:p>
      <w:pPr>
        <w:pStyle w:val="Heading2"/>
        <w:spacing w:line="265" w:lineRule="exact"/>
        <w:ind w:right="692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328,94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ind w:left="385"/>
        <w:jc w:val="both"/>
      </w:pPr>
      <w:r>
        <w:rPr/>
        <w:t>sedm</w:t>
      </w:r>
      <w:r>
        <w:rPr>
          <w:spacing w:val="-2"/>
        </w:rPr>
        <w:t> </w:t>
      </w:r>
      <w:r>
        <w:rPr/>
        <w:t>milionů</w:t>
      </w:r>
      <w:r>
        <w:rPr>
          <w:spacing w:val="-2"/>
        </w:rPr>
        <w:t> </w:t>
      </w:r>
      <w:r>
        <w:rPr/>
        <w:t>čtyřicet jeden</w:t>
      </w:r>
      <w:r>
        <w:rPr>
          <w:spacing w:val="-1"/>
        </w:rPr>
        <w:t> </w:t>
      </w:r>
      <w:r>
        <w:rPr/>
        <w:t>tisíc</w:t>
      </w:r>
      <w:r>
        <w:rPr>
          <w:spacing w:val="-3"/>
        </w:rPr>
        <w:t> </w:t>
      </w:r>
      <w:r>
        <w:rPr/>
        <w:t>tři</w:t>
      </w:r>
      <w:r>
        <w:rPr>
          <w:spacing w:val="-4"/>
        </w:rPr>
        <w:t> </w:t>
      </w:r>
      <w:r>
        <w:rPr/>
        <w:t>sta</w:t>
      </w:r>
      <w:r>
        <w:rPr>
          <w:spacing w:val="-3"/>
        </w:rPr>
        <w:t> </w:t>
      </w:r>
      <w:r>
        <w:rPr/>
        <w:t>dvacet osm</w:t>
      </w:r>
      <w:r>
        <w:rPr>
          <w:spacing w:val="-1"/>
        </w:rPr>
        <w:t> </w:t>
      </w:r>
      <w:r>
        <w:rPr/>
        <w:t>korun</w:t>
      </w:r>
      <w:r>
        <w:rPr>
          <w:spacing w:val="-3"/>
        </w:rPr>
        <w:t> </w:t>
      </w:r>
      <w:r>
        <w:rPr/>
        <w:t>českých,</w:t>
      </w:r>
      <w:r>
        <w:rPr>
          <w:spacing w:val="-2"/>
        </w:rPr>
        <w:t> </w:t>
      </w:r>
      <w:r>
        <w:rPr/>
        <w:t>devadesát</w:t>
      </w:r>
      <w:r>
        <w:rPr>
          <w:spacing w:val="-4"/>
        </w:rPr>
        <w:t> </w:t>
      </w:r>
      <w:r>
        <w:rPr/>
        <w:t>čtyři</w:t>
      </w:r>
      <w:r>
        <w:rPr>
          <w:spacing w:val="-3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> </w:t>
      </w:r>
      <w:r>
        <w:rPr>
          <w:sz w:val="20"/>
        </w:rPr>
        <w:t>pro</w:t>
      </w:r>
      <w:r>
        <w:rPr>
          <w:spacing w:val="55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odpovídá</w:t>
      </w:r>
      <w:r>
        <w:rPr>
          <w:spacing w:val="54"/>
          <w:sz w:val="20"/>
        </w:rPr>
        <w:t> </w:t>
      </w:r>
      <w:r>
        <w:rPr>
          <w:sz w:val="20"/>
        </w:rPr>
        <w:t>způsobilým</w:t>
      </w:r>
      <w:r>
        <w:rPr>
          <w:spacing w:val="56"/>
          <w:sz w:val="20"/>
        </w:rPr>
        <w:t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577</w:t>
      </w:r>
      <w:r>
        <w:rPr>
          <w:spacing w:val="1"/>
          <w:sz w:val="20"/>
        </w:rPr>
        <w:t> </w:t>
      </w:r>
      <w:r>
        <w:rPr>
          <w:sz w:val="20"/>
        </w:rPr>
        <w:t>299,99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Podpora představuje 34,22 % základu pro stanovení podpory a nesmí přesáhnout 50 % z celkových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0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1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5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3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5"/>
          <w:sz w:val="20"/>
        </w:rPr>
        <w:t> </w:t>
      </w:r>
      <w:r>
        <w:rPr>
          <w:sz w:val="20"/>
        </w:rPr>
        <w:t>lze</w:t>
      </w:r>
      <w:r>
        <w:rPr>
          <w:spacing w:val="32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3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2"/>
          <w:sz w:val="20"/>
        </w:rPr>
        <w:t> </w:t>
      </w:r>
      <w:r>
        <w:rPr>
          <w:sz w:val="20"/>
        </w:rPr>
        <w:t>dodavatelem</w:t>
      </w:r>
      <w:r>
        <w:rPr>
          <w:spacing w:val="35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right="1050"/>
      </w:pPr>
      <w:r>
        <w:rPr/>
        <w:t>III.</w:t>
      </w:r>
    </w:p>
    <w:p>
      <w:pPr>
        <w:pStyle w:val="Heading2"/>
        <w:ind w:right="105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6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2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 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2"/>
          <w:sz w:val="20"/>
        </w:rPr>
        <w:t> </w:t>
      </w:r>
      <w:r>
        <w:rPr>
          <w:sz w:val="20"/>
        </w:rPr>
        <w:t>investičních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5"/>
          <w:sz w:val="20"/>
        </w:rPr>
        <w:t> </w:t>
      </w:r>
      <w:r>
        <w:rPr>
          <w:sz w:val="20"/>
        </w:rPr>
        <w:t>informačním</w:t>
      </w:r>
      <w:r>
        <w:rPr>
          <w:spacing w:val="-5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0"/>
          <w:sz w:val="20"/>
        </w:rPr>
        <w:t> </w:t>
      </w:r>
      <w:r>
        <w:rPr>
          <w:sz w:val="20"/>
        </w:rPr>
        <w:t>změnovým</w:t>
      </w:r>
      <w:r>
        <w:rPr>
          <w:spacing w:val="-10"/>
          <w:sz w:val="20"/>
        </w:rPr>
        <w:t> </w:t>
      </w:r>
      <w:r>
        <w:rPr>
          <w:sz w:val="20"/>
        </w:rPr>
        <w:t>řízením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neprofinancovaných</w:t>
      </w:r>
      <w:r>
        <w:rPr>
          <w:spacing w:val="-53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47"/>
          <w:sz w:val="20"/>
        </w:rPr>
        <w:t> </w:t>
      </w:r>
      <w:r>
        <w:rPr>
          <w:sz w:val="20"/>
        </w:rPr>
        <w:t>o platbu</w:t>
      </w:r>
      <w:r>
        <w:rPr>
          <w:spacing w:val="49"/>
          <w:sz w:val="20"/>
        </w:rPr>
        <w:t> </w:t>
      </w:r>
      <w:r>
        <w:rPr>
          <w:sz w:val="20"/>
        </w:rPr>
        <w:t>příslušné</w:t>
      </w:r>
      <w:r>
        <w:rPr>
          <w:spacing w:val="47"/>
          <w:sz w:val="20"/>
        </w:rPr>
        <w:t> </w:t>
      </w:r>
      <w:r>
        <w:rPr>
          <w:sz w:val="20"/>
        </w:rPr>
        <w:t>doklady</w:t>
      </w:r>
      <w:r>
        <w:rPr>
          <w:spacing w:val="48"/>
          <w:sz w:val="20"/>
        </w:rPr>
        <w:t> </w:t>
      </w:r>
      <w:r>
        <w:rPr>
          <w:sz w:val="20"/>
        </w:rPr>
        <w:t>prokazující</w:t>
      </w:r>
      <w:r>
        <w:rPr>
          <w:spacing w:val="47"/>
          <w:sz w:val="20"/>
        </w:rPr>
        <w:t> </w:t>
      </w:r>
      <w:r>
        <w:rPr>
          <w:sz w:val="20"/>
        </w:rPr>
        <w:t>oprávněnost</w:t>
      </w:r>
      <w:r>
        <w:rPr>
          <w:spacing w:val="47"/>
          <w:sz w:val="20"/>
        </w:rPr>
        <w:t> </w:t>
      </w:r>
      <w:r>
        <w:rPr>
          <w:sz w:val="20"/>
        </w:rPr>
        <w:t>vynaložených</w:t>
      </w:r>
      <w:r>
        <w:rPr>
          <w:spacing w:val="48"/>
          <w:sz w:val="20"/>
        </w:rPr>
        <w:t> </w:t>
      </w:r>
      <w:r>
        <w:rPr>
          <w:sz w:val="20"/>
        </w:rPr>
        <w:t>finančních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prostředků.</w:t>
      </w:r>
      <w:r>
        <w:rPr>
          <w:spacing w:val="10"/>
        </w:rPr>
        <w:t> </w:t>
      </w:r>
      <w:r>
        <w:rPr/>
        <w:t>Žádost</w:t>
      </w:r>
      <w:r>
        <w:rPr>
          <w:spacing w:val="8"/>
        </w:rPr>
        <w:t> </w:t>
      </w:r>
      <w:r>
        <w:rPr/>
        <w:t>o</w:t>
      </w:r>
      <w:r>
        <w:rPr>
          <w:spacing w:val="-1"/>
        </w:rPr>
        <w:t> </w:t>
      </w:r>
      <w:r>
        <w:rPr/>
        <w:t>platbu</w:t>
      </w:r>
      <w:r>
        <w:rPr>
          <w:spacing w:val="10"/>
        </w:rPr>
        <w:t> </w:t>
      </w:r>
      <w:r>
        <w:rPr/>
        <w:t>musí</w:t>
      </w:r>
      <w:r>
        <w:rPr>
          <w:spacing w:val="8"/>
        </w:rPr>
        <w:t> </w:t>
      </w:r>
      <w:r>
        <w:rPr/>
        <w:t>obsahovat</w:t>
      </w:r>
      <w:r>
        <w:rPr>
          <w:spacing w:val="9"/>
        </w:rPr>
        <w:t> </w:t>
      </w:r>
      <w:r>
        <w:rPr/>
        <w:t>náležitosti</w:t>
      </w:r>
      <w:r>
        <w:rPr>
          <w:spacing w:val="10"/>
        </w:rPr>
        <w:t> </w:t>
      </w:r>
      <w:r>
        <w:rPr/>
        <w:t>stanovené</w:t>
      </w:r>
      <w:r>
        <w:rPr>
          <w:spacing w:val="8"/>
        </w:rPr>
        <w:t> </w:t>
      </w:r>
      <w:r>
        <w:rPr/>
        <w:t>Výzvou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Rozhodnutím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dále</w:t>
      </w:r>
      <w:r>
        <w:rPr>
          <w:spacing w:val="9"/>
        </w:rPr>
        <w:t> </w:t>
      </w:r>
      <w:r>
        <w:rPr/>
        <w:t>výpis</w:t>
      </w:r>
      <w:r>
        <w:rPr>
          <w:spacing w:val="-53"/>
        </w:rPr>
        <w:t> </w:t>
      </w: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2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2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5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5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1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28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0"/>
          <w:sz w:val="20"/>
        </w:rPr>
        <w:t> </w:t>
      </w:r>
      <w:r>
        <w:rPr>
          <w:sz w:val="20"/>
        </w:rPr>
        <w:t>musí</w:t>
      </w:r>
      <w:r>
        <w:rPr>
          <w:spacing w:val="19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 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5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3"/>
          <w:sz w:val="20"/>
        </w:rPr>
        <w:t> </w:t>
      </w:r>
      <w:r>
        <w:rPr>
          <w:sz w:val="20"/>
        </w:rPr>
        <w:t>musí</w:t>
      </w:r>
      <w:r>
        <w:rPr>
          <w:spacing w:val="24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6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3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faktur/y</w:t>
      </w:r>
      <w:r>
        <w:rPr>
          <w:spacing w:val="-53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4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IV.</w:t>
      </w:r>
    </w:p>
    <w:p>
      <w:pPr>
        <w:pStyle w:val="Heading2"/>
        <w:ind w:left="2277" w:right="2306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2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left"/>
        <w:rPr>
          <w:sz w:val="20"/>
        </w:rPr>
      </w:pPr>
      <w:r>
        <w:rPr>
          <w:sz w:val="20"/>
        </w:rPr>
        <w:t>splní</w:t>
      </w:r>
      <w:r>
        <w:rPr>
          <w:spacing w:val="19"/>
          <w:sz w:val="20"/>
        </w:rPr>
        <w:t> </w:t>
      </w:r>
      <w:r>
        <w:rPr>
          <w:sz w:val="20"/>
        </w:rPr>
        <w:t>účel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18"/>
          <w:sz w:val="20"/>
        </w:rPr>
        <w:t> </w:t>
      </w:r>
      <w:r>
        <w:rPr>
          <w:sz w:val="20"/>
        </w:rPr>
        <w:t>„Instalace</w:t>
      </w:r>
      <w:r>
        <w:rPr>
          <w:spacing w:val="19"/>
          <w:sz w:val="20"/>
        </w:rPr>
        <w:t> </w:t>
      </w:r>
      <w:r>
        <w:rPr>
          <w:sz w:val="20"/>
        </w:rPr>
        <w:t>FVE</w:t>
      </w:r>
      <w:r>
        <w:rPr>
          <w:spacing w:val="20"/>
          <w:sz w:val="20"/>
        </w:rPr>
        <w:t> </w:t>
      </w:r>
      <w:r>
        <w:rPr>
          <w:sz w:val="20"/>
        </w:rPr>
        <w:t>na</w:t>
      </w:r>
      <w:r>
        <w:rPr>
          <w:spacing w:val="20"/>
          <w:sz w:val="20"/>
        </w:rPr>
        <w:t> </w:t>
      </w:r>
      <w:r>
        <w:rPr>
          <w:sz w:val="20"/>
        </w:rPr>
        <w:t>objekt</w:t>
      </w:r>
      <w:r>
        <w:rPr>
          <w:spacing w:val="19"/>
          <w:sz w:val="20"/>
        </w:rPr>
        <w:t> </w:t>
      </w:r>
      <w:r>
        <w:rPr>
          <w:sz w:val="20"/>
        </w:rPr>
        <w:t>ZET1,</w:t>
      </w:r>
      <w:r>
        <w:rPr>
          <w:spacing w:val="20"/>
          <w:sz w:val="20"/>
        </w:rPr>
        <w:t> </w:t>
      </w:r>
      <w:r>
        <w:rPr>
          <w:sz w:val="20"/>
        </w:rPr>
        <w:t>ZET2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ZET3</w:t>
      </w:r>
      <w:r>
        <w:rPr>
          <w:spacing w:val="21"/>
          <w:sz w:val="20"/>
        </w:rPr>
        <w:t> </w:t>
      </w:r>
      <w:r>
        <w:rPr>
          <w:sz w:val="20"/>
        </w:rPr>
        <w:t>CTPark</w:t>
      </w:r>
      <w:r>
        <w:rPr>
          <w:spacing w:val="19"/>
          <w:sz w:val="20"/>
        </w:rPr>
        <w:t> </w:t>
      </w:r>
      <w:r>
        <w:rPr>
          <w:sz w:val="20"/>
        </w:rPr>
        <w:t>Brno</w:t>
      </w:r>
      <w:r>
        <w:rPr>
          <w:spacing w:val="20"/>
          <w:sz w:val="20"/>
        </w:rPr>
        <w:t> </w:t>
      </w:r>
      <w:r>
        <w:rPr>
          <w:sz w:val="20"/>
        </w:rPr>
        <w:t>Líšeň“</w:t>
      </w:r>
      <w:r>
        <w:rPr>
          <w:spacing w:val="22"/>
          <w:sz w:val="20"/>
        </w:rPr>
        <w:t> </w:t>
      </w:r>
      <w:r>
        <w:rPr>
          <w:sz w:val="20"/>
        </w:rPr>
        <w:t>tím,</w:t>
      </w:r>
      <w:r>
        <w:rPr>
          <w:spacing w:val="19"/>
          <w:sz w:val="20"/>
        </w:rPr>
        <w:t> </w:t>
      </w:r>
      <w:r>
        <w:rPr>
          <w:sz w:val="20"/>
        </w:rPr>
        <w:t>že</w:t>
      </w:r>
      <w:r>
        <w:rPr>
          <w:spacing w:val="19"/>
          <w:sz w:val="20"/>
        </w:rPr>
        <w:t> </w:t>
      </w:r>
      <w:r>
        <w:rPr>
          <w:sz w:val="20"/>
        </w:rPr>
        <w:t>akce</w:t>
      </w:r>
      <w:r>
        <w:rPr>
          <w:spacing w:val="19"/>
          <w:sz w:val="20"/>
        </w:rPr>
        <w:t> </w:t>
      </w:r>
      <w:r>
        <w:rPr>
          <w:sz w:val="20"/>
        </w:rPr>
        <w:t>bude</w:t>
      </w:r>
    </w:p>
    <w:p>
      <w:pPr>
        <w:pStyle w:val="BodyText"/>
        <w:spacing w:before="1"/>
        <w:ind w:left="745"/>
      </w:pPr>
      <w:r>
        <w:rPr/>
        <w:t>provedena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Výzvou,</w:t>
      </w:r>
      <w:r>
        <w:rPr>
          <w:spacing w:val="-2"/>
        </w:rPr>
        <w:t> </w:t>
      </w:r>
      <w:r>
        <w:rPr/>
        <w:t>žádostí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podporu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jejími</w:t>
      </w:r>
      <w:r>
        <w:rPr>
          <w:spacing w:val="-4"/>
        </w:rPr>
        <w:t> </w:t>
      </w:r>
      <w:r>
        <w:rPr/>
        <w:t>přílohami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touto</w:t>
      </w:r>
      <w:r>
        <w:rPr>
          <w:spacing w:val="-2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  <w:tab w:pos="1668" w:val="left" w:leader="none"/>
          <w:tab w:pos="2627" w:val="left" w:leader="none"/>
          <w:tab w:pos="3353" w:val="left" w:leader="none"/>
          <w:tab w:pos="4489" w:val="left" w:leader="none"/>
          <w:tab w:pos="5139" w:val="left" w:leader="none"/>
          <w:tab w:pos="6499" w:val="left" w:leader="none"/>
          <w:tab w:pos="7595" w:val="left" w:leader="none"/>
          <w:tab w:pos="8005" w:val="left" w:leader="none"/>
          <w:tab w:pos="8794" w:val="left" w:leader="none"/>
        </w:tabs>
        <w:spacing w:line="240" w:lineRule="auto" w:before="0" w:after="0"/>
        <w:ind w:left="745" w:right="0" w:hanging="361"/>
        <w:jc w:val="left"/>
        <w:rPr>
          <w:sz w:val="20"/>
        </w:rPr>
      </w:pPr>
      <w:r>
        <w:rPr>
          <w:sz w:val="20"/>
        </w:rPr>
        <w:t>realizací</w:t>
        <w:tab/>
        <w:t>projektu</w:t>
        <w:tab/>
        <w:t>dojde</w:t>
        <w:tab/>
        <w:t>k</w:t>
      </w:r>
      <w:r>
        <w:rPr>
          <w:spacing w:val="-2"/>
          <w:sz w:val="20"/>
        </w:rPr>
        <w:t> </w:t>
      </w:r>
      <w:r>
        <w:rPr>
          <w:sz w:val="20"/>
        </w:rPr>
        <w:t>výstavbě</w:t>
        <w:tab/>
        <w:t>nové</w:t>
        <w:tab/>
        <w:t>fotovoltaické</w:t>
        <w:tab/>
        <w:t>elektrárny</w:t>
        <w:tab/>
        <w:t>se</w:t>
        <w:tab/>
        <w:t>střešní</w:t>
        <w:tab/>
        <w:t>instalací</w:t>
      </w:r>
    </w:p>
    <w:p>
      <w:pPr>
        <w:pStyle w:val="BodyText"/>
        <w:ind w:left="745"/>
      </w:pPr>
      <w:r>
        <w:rPr/>
        <w:t>s</w:t>
      </w:r>
      <w:r>
        <w:rPr>
          <w:spacing w:val="-3"/>
        </w:rPr>
        <w:t> </w:t>
      </w:r>
      <w:r>
        <w:rPr/>
        <w:t>předpokládaným</w:t>
      </w:r>
      <w:r>
        <w:rPr>
          <w:spacing w:val="-2"/>
        </w:rPr>
        <w:t> </w:t>
      </w:r>
      <w:r>
        <w:rPr/>
        <w:t>výkonem 950</w:t>
      </w:r>
      <w:r>
        <w:rPr>
          <w:spacing w:val="-2"/>
        </w:rPr>
        <w:t> </w:t>
      </w:r>
      <w:r>
        <w:rPr/>
        <w:t>kWp,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0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písmene</w:t>
      </w:r>
      <w:r>
        <w:rPr>
          <w:spacing w:val="-9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1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625"/>
        <w:gridCol w:w="1594"/>
        <w:gridCol w:w="1644"/>
      </w:tblGrid>
      <w:tr>
        <w:trPr>
          <w:trHeight w:val="772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924.72</w:t>
            </w:r>
          </w:p>
        </w:tc>
      </w:tr>
      <w:tr>
        <w:trPr>
          <w:trHeight w:val="530" w:hRule="atLeast"/>
        </w:trPr>
        <w:tc>
          <w:tcPr>
            <w:tcW w:w="3965" w:type="dxa"/>
          </w:tcPr>
          <w:p>
            <w:pPr>
              <w:pStyle w:val="TableParagraph"/>
              <w:spacing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8552.88</w:t>
            </w:r>
          </w:p>
        </w:tc>
      </w:tr>
      <w:tr>
        <w:trPr>
          <w:trHeight w:val="509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919.30</w:t>
            </w:r>
          </w:p>
        </w:tc>
      </w:tr>
    </w:tbl>
    <w:p>
      <w:pPr>
        <w:pStyle w:val="BodyText"/>
        <w:spacing w:before="13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0" w:after="0"/>
        <w:ind w:left="745" w:right="136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7"/>
          <w:sz w:val="20"/>
        </w:rPr>
        <w:t> </w:t>
      </w:r>
      <w:r>
        <w:rPr>
          <w:sz w:val="20"/>
        </w:rPr>
        <w:t>monitorovací</w:t>
      </w:r>
      <w:r>
        <w:rPr>
          <w:spacing w:val="44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3"/>
          <w:sz w:val="20"/>
        </w:rPr>
        <w:t> </w:t>
      </w:r>
      <w:r>
        <w:rPr>
          <w:sz w:val="20"/>
        </w:rPr>
        <w:t>během</w:t>
      </w:r>
      <w:r>
        <w:rPr>
          <w:spacing w:val="46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4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1" w:after="0"/>
        <w:ind w:left="745" w:right="134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8"/>
          <w:sz w:val="20"/>
        </w:rPr>
        <w:t> </w:t>
      </w:r>
      <w:r>
        <w:rPr>
          <w:sz w:val="20"/>
        </w:rPr>
        <w:t>plánování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11"/>
          <w:sz w:val="20"/>
        </w:rPr>
        <w:t> </w:t>
      </w:r>
      <w:r>
        <w:rPr>
          <w:sz w:val="20"/>
        </w:rPr>
        <w:t>řádu</w:t>
      </w:r>
      <w:r>
        <w:rPr>
          <w:spacing w:val="9"/>
          <w:sz w:val="20"/>
        </w:rPr>
        <w:t> </w:t>
      </w:r>
      <w:r>
        <w:rPr>
          <w:sz w:val="20"/>
        </w:rPr>
        <w:t>(stavební</w:t>
      </w:r>
      <w:r>
        <w:rPr>
          <w:spacing w:val="12"/>
          <w:sz w:val="20"/>
        </w:rPr>
        <w:t> </w:t>
      </w:r>
      <w:r>
        <w:rPr>
          <w:sz w:val="20"/>
        </w:rPr>
        <w:t>zákon),</w:t>
      </w:r>
      <w:r>
        <w:rPr>
          <w:spacing w:val="9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3"/>
          <w:sz w:val="20"/>
        </w:rPr>
        <w:t> </w:t>
      </w:r>
      <w:r>
        <w:rPr>
          <w:sz w:val="20"/>
        </w:rPr>
        <w:t>pozdějších</w:t>
      </w:r>
      <w:r>
        <w:rPr>
          <w:spacing w:val="10"/>
          <w:sz w:val="20"/>
        </w:rPr>
        <w:t> </w:t>
      </w:r>
      <w:r>
        <w:rPr>
          <w:sz w:val="20"/>
        </w:rPr>
        <w:t>předpisů,</w:t>
      </w:r>
      <w:r>
        <w:rPr>
          <w:spacing w:val="9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termín</w:t>
      </w:r>
      <w:r>
        <w:rPr>
          <w:spacing w:val="11"/>
          <w:sz w:val="20"/>
        </w:rPr>
        <w:t> </w:t>
      </w:r>
      <w:r>
        <w:rPr>
          <w:sz w:val="20"/>
        </w:rPr>
        <w:t>schválení</w:t>
      </w:r>
      <w:r>
        <w:rPr>
          <w:spacing w:val="9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datum dokumentu</w:t>
      </w:r>
      <w:r>
        <w:rPr>
          <w:spacing w:val="-2"/>
          <w:sz w:val="20"/>
        </w:rPr>
        <w:t> </w:t>
      </w:r>
      <w:r>
        <w:rPr>
          <w:sz w:val="20"/>
        </w:rPr>
        <w:t>vydaného</w:t>
      </w:r>
      <w:r>
        <w:rPr>
          <w:spacing w:val="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> </w:t>
      </w:r>
      <w:r>
        <w:rPr>
          <w:sz w:val="20"/>
        </w:rPr>
        <w:t>Fondu</w:t>
      </w:r>
      <w:r>
        <w:rPr>
          <w:spacing w:val="20"/>
          <w:sz w:val="20"/>
        </w:rPr>
        <w:t> </w:t>
      </w:r>
      <w:r>
        <w:rPr>
          <w:sz w:val="20"/>
        </w:rPr>
        <w:t>současně</w:t>
      </w:r>
      <w:r>
        <w:rPr>
          <w:spacing w:val="1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platbu,</w:t>
      </w:r>
      <w:r>
        <w:rPr>
          <w:spacing w:val="19"/>
          <w:sz w:val="20"/>
        </w:rPr>
        <w:t> </w:t>
      </w:r>
      <w:r>
        <w:rPr>
          <w:sz w:val="20"/>
        </w:rPr>
        <w:t>nejpozději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3</w:t>
      </w:r>
      <w:r>
        <w:rPr>
          <w:spacing w:val="16"/>
          <w:sz w:val="20"/>
        </w:rPr>
        <w:t> </w:t>
      </w:r>
      <w:r>
        <w:rPr>
          <w:sz w:val="20"/>
        </w:rPr>
        <w:t>měsíců</w:t>
      </w:r>
      <w:r>
        <w:rPr>
          <w:spacing w:val="18"/>
          <w:sz w:val="20"/>
        </w:rPr>
        <w:t> </w:t>
      </w:r>
      <w:r>
        <w:rPr>
          <w:sz w:val="20"/>
        </w:rPr>
        <w:t>od</w:t>
      </w:r>
      <w:r>
        <w:rPr>
          <w:spacing w:val="20"/>
          <w:sz w:val="20"/>
        </w:rPr>
        <w:t> </w:t>
      </w:r>
      <w:r>
        <w:rPr>
          <w:sz w:val="20"/>
        </w:rPr>
        <w:t>termínu</w:t>
      </w:r>
      <w:r>
        <w:rPr>
          <w:spacing w:val="20"/>
          <w:sz w:val="20"/>
        </w:rPr>
        <w:t> </w:t>
      </w:r>
      <w:r>
        <w:rPr>
          <w:sz w:val="20"/>
        </w:rPr>
        <w:t>stanoveného</w:t>
      </w:r>
      <w:r>
        <w:rPr>
          <w:spacing w:val="19"/>
          <w:sz w:val="20"/>
        </w:rPr>
        <w:t> </w:t>
      </w:r>
      <w:r>
        <w:rPr>
          <w:sz w:val="20"/>
        </w:rPr>
        <w:t>dle</w:t>
      </w:r>
    </w:p>
    <w:p>
      <w:pPr>
        <w:pStyle w:val="BodyText"/>
        <w:ind w:left="745"/>
        <w:jc w:val="both"/>
      </w:pPr>
      <w:r>
        <w:rPr/>
        <w:t>písmene</w:t>
      </w:r>
      <w:r>
        <w:rPr>
          <w:spacing w:val="-3"/>
        </w:rPr>
        <w:t> </w:t>
      </w:r>
      <w:r>
        <w:rPr/>
        <w:t>e),</w:t>
      </w:r>
      <w:r>
        <w:rPr>
          <w:spacing w:val="-2"/>
        </w:rPr>
        <w:t> </w:t>
      </w:r>
      <w:r>
        <w:rPr/>
        <w:t>podklady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</w:t>
      </w:r>
      <w:r>
        <w:rPr/>
        <w:t>ZVA podle</w:t>
      </w:r>
      <w:r>
        <w:rPr>
          <w:spacing w:val="-3"/>
        </w:rPr>
        <w:t> </w:t>
      </w:r>
      <w:r>
        <w:rPr/>
        <w:t>čl.</w:t>
      </w:r>
      <w:r>
        <w:rPr>
          <w:spacing w:val="-1"/>
        </w:rPr>
        <w:t> </w:t>
      </w:r>
      <w:r>
        <w:rPr/>
        <w:t>14.2</w:t>
      </w:r>
      <w:r>
        <w:rPr>
          <w:spacing w:val="-1"/>
        </w:rPr>
        <w:t> </w:t>
      </w:r>
      <w:r>
        <w:rPr/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11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1"/>
          <w:sz w:val="20"/>
        </w:rPr>
        <w:t> </w:t>
      </w:r>
      <w:r>
        <w:rPr>
          <w:sz w:val="20"/>
        </w:rPr>
        <w:t>(s</w:t>
      </w:r>
      <w:r>
        <w:rPr>
          <w:spacing w:val="5"/>
          <w:sz w:val="20"/>
        </w:rPr>
        <w:t> </w:t>
      </w:r>
      <w:r>
        <w:rPr>
          <w:sz w:val="20"/>
        </w:rPr>
        <w:t>výjimkou</w:t>
      </w:r>
      <w:r>
        <w:rPr>
          <w:spacing w:val="-11"/>
          <w:sz w:val="20"/>
        </w:rPr>
        <w:t> </w:t>
      </w:r>
      <w:r>
        <w:rPr>
          <w:sz w:val="20"/>
        </w:rPr>
        <w:t>nemovitých</w:t>
      </w:r>
      <w:r>
        <w:rPr>
          <w:spacing w:val="-53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možné,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35"/>
          <w:sz w:val="20"/>
        </w:rPr>
        <w:t> </w:t>
      </w:r>
      <w:r>
        <w:rPr>
          <w:sz w:val="20"/>
        </w:rPr>
        <w:t>Kolaudačního</w:t>
      </w:r>
      <w:r>
        <w:rPr>
          <w:spacing w:val="35"/>
          <w:sz w:val="20"/>
        </w:rPr>
        <w:t> </w:t>
      </w:r>
      <w:r>
        <w:rPr>
          <w:sz w:val="20"/>
        </w:rPr>
        <w:t>souhlasu,</w:t>
      </w:r>
      <w:r>
        <w:rPr>
          <w:spacing w:val="36"/>
          <w:sz w:val="20"/>
        </w:rPr>
        <w:t> </w:t>
      </w:r>
      <w:r>
        <w:rPr>
          <w:sz w:val="20"/>
        </w:rPr>
        <w:t>doložení</w:t>
      </w:r>
      <w:r>
        <w:rPr>
          <w:spacing w:val="36"/>
          <w:sz w:val="20"/>
        </w:rPr>
        <w:t> </w:t>
      </w:r>
      <w:r>
        <w:rPr>
          <w:sz w:val="20"/>
        </w:rPr>
        <w:t>oslovení</w:t>
      </w:r>
      <w:r>
        <w:rPr>
          <w:spacing w:val="41"/>
          <w:sz w:val="20"/>
        </w:rPr>
        <w:t> </w:t>
      </w:r>
      <w:r>
        <w:rPr>
          <w:sz w:val="20"/>
        </w:rPr>
        <w:t>stavebního</w:t>
      </w:r>
      <w:r>
        <w:rPr>
          <w:spacing w:val="37"/>
          <w:sz w:val="20"/>
        </w:rPr>
        <w:t> </w:t>
      </w:r>
      <w:r>
        <w:rPr>
          <w:sz w:val="20"/>
        </w:rPr>
        <w:t>úřadu</w:t>
      </w:r>
      <w:r>
        <w:rPr>
          <w:spacing w:val="36"/>
          <w:sz w:val="20"/>
        </w:rPr>
        <w:t> </w:t>
      </w:r>
      <w:r>
        <w:rPr>
          <w:sz w:val="20"/>
        </w:rPr>
        <w:t>nebo</w:t>
      </w:r>
      <w:r>
        <w:rPr>
          <w:spacing w:val="37"/>
          <w:sz w:val="20"/>
        </w:rPr>
        <w:t> </w:t>
      </w:r>
      <w:r>
        <w:rPr>
          <w:sz w:val="20"/>
        </w:rPr>
        <w:t>souhlasu</w:t>
      </w:r>
      <w:r>
        <w:rPr>
          <w:spacing w:val="35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užíváním).</w:t>
      </w:r>
      <w:r>
        <w:rPr>
          <w:spacing w:val="-52"/>
          <w:sz w:val="20"/>
        </w:rPr>
        <w:t> </w:t>
      </w:r>
      <w:r>
        <w:rPr>
          <w:sz w:val="20"/>
        </w:rPr>
        <w:t>V případě</w:t>
      </w:r>
      <w:r>
        <w:rPr>
          <w:spacing w:val="1"/>
          <w:sz w:val="20"/>
        </w:rPr>
        <w:t> </w:t>
      </w:r>
      <w:r>
        <w:rPr>
          <w:sz w:val="20"/>
        </w:rPr>
        <w:t>zvláštní</w:t>
      </w:r>
      <w:r>
        <w:rPr>
          <w:spacing w:val="1"/>
          <w:sz w:val="20"/>
        </w:rPr>
        <w:t> </w:t>
      </w:r>
      <w:r>
        <w:rPr>
          <w:sz w:val="20"/>
        </w:rPr>
        <w:t>skutečnosti</w:t>
      </w:r>
      <w:r>
        <w:rPr>
          <w:spacing w:val="1"/>
          <w:sz w:val="20"/>
        </w:rPr>
        <w:t> </w:t>
      </w:r>
      <w:r>
        <w:rPr>
          <w:sz w:val="20"/>
        </w:rPr>
        <w:t>spočívající</w:t>
      </w:r>
      <w:r>
        <w:rPr>
          <w:spacing w:val="1"/>
          <w:sz w:val="20"/>
        </w:rPr>
        <w:t> </w:t>
      </w:r>
      <w:r>
        <w:rPr>
          <w:sz w:val="20"/>
        </w:rPr>
        <w:t>v mimořádné,</w:t>
      </w:r>
      <w:r>
        <w:rPr>
          <w:spacing w:val="1"/>
          <w:sz w:val="20"/>
        </w:rPr>
        <w:t> </w:t>
      </w:r>
      <w:r>
        <w:rPr>
          <w:sz w:val="20"/>
        </w:rPr>
        <w:t>nepředvídatelné,</w:t>
      </w:r>
      <w:r>
        <w:rPr>
          <w:spacing w:val="1"/>
          <w:sz w:val="20"/>
        </w:rPr>
        <w:t> </w:t>
      </w:r>
      <w:r>
        <w:rPr>
          <w:sz w:val="20"/>
        </w:rPr>
        <w:t>neodvratitelné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> </w:t>
      </w:r>
      <w:r>
        <w:rPr>
          <w:sz w:val="20"/>
        </w:rPr>
        <w:t>rozhodnout</w:t>
      </w:r>
      <w:r>
        <w:rPr>
          <w:spacing w:val="-10"/>
          <w:sz w:val="20"/>
        </w:rPr>
        <w:t> </w:t>
      </w:r>
      <w:r>
        <w:rPr>
          <w:sz w:val="20"/>
        </w:rPr>
        <w:t>tak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případném</w:t>
      </w:r>
      <w:r>
        <w:rPr>
          <w:spacing w:val="-8"/>
          <w:sz w:val="20"/>
        </w:rPr>
        <w:t> </w:t>
      </w:r>
      <w:r>
        <w:rPr>
          <w:sz w:val="20"/>
        </w:rPr>
        <w:t>stavění</w:t>
      </w:r>
      <w:r>
        <w:rPr>
          <w:spacing w:val="-10"/>
          <w:sz w:val="20"/>
        </w:rPr>
        <w:t> </w:t>
      </w:r>
      <w:r>
        <w:rPr>
          <w:sz w:val="20"/>
        </w:rPr>
        <w:t>uvedené</w:t>
      </w:r>
      <w:r>
        <w:rPr>
          <w:spacing w:val="-11"/>
          <w:sz w:val="20"/>
        </w:rPr>
        <w:t> </w:t>
      </w:r>
      <w:r>
        <w:rPr>
          <w:sz w:val="20"/>
        </w:rPr>
        <w:t>lhůty.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zajistit,</w:t>
      </w:r>
      <w:r>
        <w:rPr>
          <w:spacing w:val="-2"/>
          <w:sz w:val="20"/>
        </w:rPr>
        <w:t> </w:t>
      </w:r>
      <w:r>
        <w:rPr>
          <w:sz w:val="20"/>
        </w:rPr>
        <w:t>aby v době</w:t>
      </w:r>
      <w:r>
        <w:rPr>
          <w:spacing w:val="-1"/>
          <w:sz w:val="20"/>
        </w:rPr>
        <w:t> </w:t>
      </w:r>
      <w:r>
        <w:rPr>
          <w:sz w:val="20"/>
        </w:rPr>
        <w:t>stavění</w:t>
      </w:r>
      <w:r>
        <w:rPr>
          <w:spacing w:val="1"/>
          <w:sz w:val="20"/>
        </w:rPr>
        <w:t> </w:t>
      </w:r>
      <w:r>
        <w:rPr>
          <w:sz w:val="20"/>
        </w:rPr>
        <w:t>běhu</w:t>
      </w:r>
      <w:r>
        <w:rPr>
          <w:spacing w:val="-1"/>
          <w:sz w:val="20"/>
        </w:rPr>
        <w:t> </w:t>
      </w:r>
      <w:r>
        <w:rPr>
          <w:sz w:val="20"/>
        </w:rPr>
        <w:t>lhůty</w:t>
      </w:r>
      <w:r>
        <w:rPr>
          <w:spacing w:val="-2"/>
          <w:sz w:val="20"/>
        </w:rPr>
        <w:t> </w:t>
      </w:r>
      <w:r>
        <w:rPr>
          <w:sz w:val="20"/>
        </w:rPr>
        <w:t>došlo k</w:t>
      </w:r>
      <w:r>
        <w:rPr>
          <w:spacing w:val="-2"/>
          <w:sz w:val="20"/>
        </w:rPr>
        <w:t> </w:t>
      </w:r>
      <w:r>
        <w:rPr>
          <w:sz w:val="20"/>
        </w:rPr>
        <w:t>nápravě</w:t>
      </w:r>
      <w:r>
        <w:rPr>
          <w:spacing w:val="1"/>
          <w:sz w:val="20"/>
        </w:rPr>
        <w:t> </w:t>
      </w:r>
      <w:r>
        <w:rPr>
          <w:sz w:val="20"/>
        </w:rPr>
        <w:t>vzniklého</w:t>
      </w:r>
      <w:r>
        <w:rPr>
          <w:spacing w:val="1"/>
          <w:sz w:val="20"/>
        </w:rPr>
        <w:t> </w:t>
      </w:r>
      <w:r>
        <w:rPr>
          <w:sz w:val="20"/>
        </w:rPr>
        <w:t>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8"/>
          <w:sz w:val="20"/>
        </w:rPr>
        <w:t> </w:t>
      </w:r>
      <w:r>
        <w:rPr>
          <w:sz w:val="20"/>
        </w:rPr>
        <w:t>předmět</w:t>
      </w:r>
      <w:r>
        <w:rPr>
          <w:spacing w:val="27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7"/>
          <w:sz w:val="20"/>
        </w:rPr>
        <w:t> </w:t>
      </w:r>
      <w:r>
        <w:rPr>
          <w:sz w:val="20"/>
        </w:rPr>
        <w:t>vlastnictví</w:t>
      </w:r>
      <w:r>
        <w:rPr>
          <w:spacing w:val="27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7"/>
          <w:sz w:val="20"/>
        </w:rPr>
        <w:t> </w:t>
      </w:r>
      <w:r>
        <w:rPr>
          <w:sz w:val="20"/>
        </w:rPr>
        <w:t>dobu</w:t>
      </w:r>
      <w:r>
        <w:rPr>
          <w:spacing w:val="28"/>
          <w:sz w:val="20"/>
        </w:rPr>
        <w:t> </w:t>
      </w:r>
      <w:r>
        <w:rPr>
          <w:sz w:val="20"/>
        </w:rPr>
        <w:t>udržitelnosti,</w:t>
      </w:r>
      <w:r>
        <w:rPr>
          <w:spacing w:val="-5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veškeré</w:t>
      </w:r>
      <w:r>
        <w:rPr>
          <w:spacing w:val="79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80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odděleně</w:t>
      </w:r>
      <w:r>
        <w:rPr>
          <w:spacing w:val="-13"/>
          <w:sz w:val="20"/>
        </w:rPr>
        <w:t> </w:t>
      </w:r>
      <w:r>
        <w:rPr>
          <w:sz w:val="20"/>
        </w:rPr>
        <w:t>identifikovat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ostatních</w:t>
      </w:r>
      <w:r>
        <w:rPr>
          <w:spacing w:val="-12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4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56"/>
          <w:sz w:val="20"/>
        </w:rPr>
        <w:t> </w:t>
      </w:r>
      <w:r>
        <w:rPr>
          <w:sz w:val="20"/>
        </w:rPr>
        <w:t>osobám   pověřeným   Fondem   případně</w:t>
      </w:r>
      <w:r>
        <w:rPr>
          <w:spacing w:val="54"/>
          <w:sz w:val="20"/>
        </w:rPr>
        <w:t> </w:t>
      </w:r>
      <w:r>
        <w:rPr>
          <w:sz w:val="20"/>
        </w:rPr>
        <w:t>jiným   příslušným   kontrolním   orgánům,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3"/>
          <w:sz w:val="20"/>
        </w:rPr>
        <w:t> </w:t>
      </w:r>
      <w:r>
        <w:rPr>
          <w:sz w:val="20"/>
        </w:rPr>
        <w:t>kalendářních</w:t>
      </w:r>
      <w:r>
        <w:rPr>
          <w:spacing w:val="42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2"/>
          <w:sz w:val="20"/>
        </w:rPr>
        <w:t> </w:t>
      </w:r>
      <w:r>
        <w:rPr>
          <w:sz w:val="20"/>
        </w:rPr>
        <w:t>jejich</w:t>
      </w:r>
      <w:r>
        <w:rPr>
          <w:spacing w:val="42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2"/>
          <w:sz w:val="20"/>
        </w:rPr>
        <w:t> </w:t>
      </w:r>
      <w:r>
        <w:rPr>
          <w:w w:val="95"/>
          <w:sz w:val="20"/>
        </w:rPr>
        <w:t>na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6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</w:t>
      </w:r>
      <w:r>
        <w:rPr>
          <w:spacing w:val="16"/>
          <w:sz w:val="20"/>
        </w:rPr>
        <w:t> </w:t>
      </w:r>
      <w:r>
        <w:rPr>
          <w:sz w:val="20"/>
        </w:rPr>
        <w:t>nezkreslené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úplné.</w:t>
      </w:r>
      <w:r>
        <w:rPr>
          <w:spacing w:val="16"/>
          <w:sz w:val="20"/>
        </w:rPr>
        <w:t> </w:t>
      </w:r>
      <w:r>
        <w:rPr>
          <w:sz w:val="20"/>
        </w:rPr>
        <w:t>Příjemce</w:t>
      </w:r>
      <w:r>
        <w:rPr>
          <w:spacing w:val="18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přitom</w:t>
      </w:r>
      <w:r>
        <w:rPr>
          <w:spacing w:val="17"/>
          <w:sz w:val="20"/>
        </w:rPr>
        <w:t> </w:t>
      </w:r>
      <w:r>
        <w:rPr>
          <w:sz w:val="20"/>
        </w:rPr>
        <w:t>bere</w:t>
      </w:r>
      <w:r>
        <w:rPr>
          <w:spacing w:val="16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vědomí,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pokud</w:t>
      </w:r>
      <w:r>
        <w:rPr>
          <w:spacing w:val="16"/>
          <w:sz w:val="20"/>
        </w:rPr>
        <w:t> </w:t>
      </w:r>
      <w:r>
        <w:rPr>
          <w:sz w:val="20"/>
        </w:rPr>
        <w:t>kterékoliv</w:t>
      </w:r>
      <w:r>
        <w:rPr>
          <w:spacing w:val="16"/>
          <w:sz w:val="20"/>
        </w:rPr>
        <w:t> </w:t>
      </w:r>
      <w:r>
        <w:rPr>
          <w:sz w:val="20"/>
        </w:rPr>
        <w:t>jeho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 w:right="136"/>
        <w:jc w:val="both"/>
      </w:pPr>
      <w:r>
        <w:rPr/>
        <w:t>prohlášení nebo tvrzení (popřípadě oboustranné konstatování vycházející z jím podané informace)</w:t>
      </w:r>
      <w:r>
        <w:rPr>
          <w:spacing w:val="1"/>
        </w:rPr>
        <w:t> </w:t>
      </w:r>
      <w:r>
        <w:rPr/>
        <w:t>uvedené v této Smlouvě a v AIS SFŽP není pravdivé, bude považováno za porušení jeho povinnosti</w:t>
      </w:r>
      <w:r>
        <w:rPr>
          <w:spacing w:val="1"/>
        </w:rPr>
        <w:t> </w:t>
      </w:r>
      <w:r>
        <w:rPr/>
        <w:t>stanovené</w:t>
      </w:r>
      <w:r>
        <w:rPr>
          <w:spacing w:val="-2"/>
        </w:rPr>
        <w:t> </w:t>
      </w:r>
      <w:r>
        <w:rPr/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povinnostmi</w:t>
      </w:r>
      <w:r>
        <w:rPr>
          <w:spacing w:val="-3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7"/>
          <w:sz w:val="20"/>
        </w:rPr>
        <w:t> </w:t>
      </w:r>
      <w:r>
        <w:rPr>
          <w:sz w:val="20"/>
        </w:rPr>
        <w:t>výši,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2"/>
          <w:sz w:val="20"/>
        </w:rPr>
        <w:t> </w:t>
      </w:r>
      <w:r>
        <w:rPr>
          <w:sz w:val="20"/>
        </w:rPr>
        <w:t>podmínek</w:t>
      </w:r>
      <w:r>
        <w:rPr>
          <w:spacing w:val="20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1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články</w:t>
      </w:r>
      <w:r>
        <w:rPr>
          <w:spacing w:val="-2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> </w:t>
      </w:r>
      <w:r>
        <w:rPr>
          <w:sz w:val="20"/>
        </w:rPr>
        <w:t>kategorie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slučitelné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vnitřním</w:t>
      </w:r>
      <w:r>
        <w:rPr>
          <w:spacing w:val="-11"/>
          <w:sz w:val="20"/>
        </w:rPr>
        <w:t> </w:t>
      </w:r>
      <w:r>
        <w:rPr>
          <w:sz w:val="20"/>
        </w:rPr>
        <w:t>trhem,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prokáže,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byly</w:t>
      </w:r>
      <w:r>
        <w:rPr>
          <w:spacing w:val="-13"/>
          <w:sz w:val="20"/>
        </w:rPr>
        <w:t> </w:t>
      </w:r>
      <w:r>
        <w:rPr>
          <w:sz w:val="20"/>
        </w:rPr>
        <w:t>porušeny</w:t>
      </w:r>
      <w:r>
        <w:rPr>
          <w:spacing w:val="-52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V.</w:t>
      </w:r>
    </w:p>
    <w:p>
      <w:pPr>
        <w:pStyle w:val="Heading2"/>
        <w:spacing w:line="265" w:lineRule="exact"/>
        <w:ind w:right="1047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 sankce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1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 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 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 bodů</w:t>
      </w:r>
      <w:r>
        <w:rPr>
          <w:spacing w:val="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 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1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</w:t>
      </w:r>
      <w:r>
        <w:rPr>
          <w:spacing w:val="1"/>
          <w:sz w:val="20"/>
        </w:rPr>
        <w:t> </w:t>
      </w:r>
      <w:r>
        <w:rPr>
          <w:sz w:val="20"/>
        </w:rPr>
        <w:t>j) nebo</w:t>
      </w:r>
    </w:p>
    <w:p>
      <w:pPr>
        <w:pStyle w:val="BodyText"/>
        <w:spacing w:line="265" w:lineRule="exact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</w:t>
      </w:r>
      <w:r>
        <w:rPr>
          <w:spacing w:val="-1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3"/>
        </w:rPr>
        <w:t> </w:t>
      </w:r>
      <w:r>
        <w:rPr/>
        <w:t>použitým</w:t>
      </w:r>
      <w:r>
        <w:rPr>
          <w:spacing w:val="-1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5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2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18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0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50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47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6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6"/>
        </w:rPr>
        <w:t> </w:t>
      </w:r>
      <w:r>
        <w:rPr/>
        <w:t>u</w:t>
      </w:r>
      <w:r>
        <w:rPr>
          <w:spacing w:val="49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4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k)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6"/>
          <w:sz w:val="20"/>
        </w:rPr>
        <w:t> </w:t>
      </w:r>
      <w:r>
        <w:rPr>
          <w:sz w:val="20"/>
        </w:rPr>
        <w:t>postiženo</w:t>
      </w:r>
      <w:r>
        <w:rPr>
          <w:spacing w:val="35"/>
          <w:sz w:val="20"/>
        </w:rPr>
        <w:t> </w:t>
      </w:r>
      <w:r>
        <w:rPr>
          <w:sz w:val="20"/>
        </w:rPr>
        <w:t>odvodem</w:t>
      </w:r>
      <w:r>
        <w:rPr>
          <w:spacing w:val="36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5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before="1"/>
        <w:ind w:left="385"/>
        <w:jc w:val="both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128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9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5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6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8"/>
          <w:sz w:val="20"/>
        </w:rPr>
        <w:t> </w:t>
      </w:r>
      <w:r>
        <w:rPr>
          <w:sz w:val="20"/>
        </w:rPr>
        <w:t>h),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stanovena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65" w:lineRule="exact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line="265" w:lineRule="exact"/>
        <w:ind w:left="385"/>
      </w:pPr>
      <w:r>
        <w:rPr/>
        <w:t>podpory.</w:t>
      </w:r>
    </w:p>
    <w:p>
      <w:pPr>
        <w:pStyle w:val="BodyText"/>
        <w:spacing w:before="1"/>
      </w:pPr>
    </w:p>
    <w:p>
      <w:pPr>
        <w:pStyle w:val="Heading1"/>
      </w:pPr>
      <w:r>
        <w:rPr/>
        <w:t>VI.</w:t>
      </w:r>
    </w:p>
    <w:p>
      <w:pPr>
        <w:pStyle w:val="Heading2"/>
        <w:spacing w:before="1"/>
        <w:ind w:right="10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6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6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4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32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2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2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2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9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ind w:left="385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37" w:lineRule="auto" w:before="123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 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3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41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187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2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5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-1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4" w:val="left" w:leader="none"/>
          <w:tab w:pos="3987" w:val="left" w:leader="none"/>
          <w:tab w:pos="4840" w:val="left" w:leader="none"/>
          <w:tab w:pos="5948" w:val="left" w:leader="none"/>
          <w:tab w:pos="6984" w:val="left" w:leader="none"/>
          <w:tab w:pos="8197" w:val="left" w:leader="none"/>
          <w:tab w:pos="8678" w:val="left" w:leader="none"/>
        </w:tabs>
        <w:spacing w:line="261" w:lineRule="auto" w:before="1"/>
        <w:ind w:left="102" w:right="132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2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7"/>
          <w:sz w:val="20"/>
        </w:rPr>
        <w:t> </w:t>
      </w:r>
      <w:r>
        <w:rPr>
          <w:sz w:val="20"/>
        </w:rPr>
        <w:t>postupu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8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7"/>
          <w:sz w:val="20"/>
        </w:rPr>
        <w:t> </w:t>
      </w:r>
      <w:r>
        <w:rPr>
          <w:sz w:val="20"/>
        </w:rPr>
        <w:t>spolufinancované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 v době</w:t>
      </w:r>
      <w:r>
        <w:rPr>
          <w:spacing w:val="-2"/>
          <w:sz w:val="20"/>
        </w:rPr>
        <w:t> </w:t>
      </w:r>
      <w:r>
        <w:rPr>
          <w:sz w:val="20"/>
        </w:rPr>
        <w:t>zahájení 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3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Typy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1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448" w:val="left" w:leader="none"/>
          <w:tab w:pos="449" w:val="left" w:leader="none"/>
        </w:tabs>
        <w:spacing w:line="240" w:lineRule="auto" w:before="0" w:after="0"/>
        <w:ind w:left="668" w:right="139" w:hanging="669"/>
        <w:jc w:val="right"/>
        <w:rPr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> </w:t>
      </w:r>
      <w:r>
        <w:rPr>
          <w:sz w:val="20"/>
        </w:rPr>
        <w:t>případě,  že</w:t>
      </w:r>
      <w:r>
        <w:rPr>
          <w:spacing w:val="54"/>
          <w:sz w:val="20"/>
        </w:rPr>
        <w:t> </w:t>
      </w:r>
      <w:r>
        <w:rPr>
          <w:sz w:val="20"/>
        </w:rPr>
        <w:t>u  veřejné</w:t>
      </w:r>
      <w:r>
        <w:rPr>
          <w:spacing w:val="53"/>
          <w:sz w:val="20"/>
        </w:rPr>
        <w:t> </w:t>
      </w:r>
      <w:r>
        <w:rPr>
          <w:sz w:val="20"/>
        </w:rPr>
        <w:t>zakázky</w:t>
      </w:r>
      <w:r>
        <w:rPr>
          <w:spacing w:val="54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identifikováno  více</w:t>
      </w:r>
      <w:r>
        <w:rPr>
          <w:spacing w:val="52"/>
          <w:sz w:val="20"/>
        </w:rPr>
        <w:t> </w:t>
      </w:r>
      <w:r>
        <w:rPr>
          <w:sz w:val="20"/>
        </w:rPr>
        <w:t>porušení,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3"/>
          <w:sz w:val="20"/>
        </w:rPr>
        <w:t> </w:t>
      </w:r>
      <w:r>
        <w:rPr>
          <w:sz w:val="20"/>
        </w:rPr>
        <w:t>odvodů  stanovených</w:t>
      </w:r>
    </w:p>
    <w:p>
      <w:pPr>
        <w:pStyle w:val="BodyText"/>
        <w:ind w:right="131"/>
        <w:jc w:val="right"/>
      </w:pPr>
      <w:r>
        <w:rPr/>
        <w:t>za</w:t>
      </w:r>
      <w:r>
        <w:rPr>
          <w:spacing w:val="-8"/>
        </w:rPr>
        <w:t> </w:t>
      </w:r>
      <w:r>
        <w:rPr/>
        <w:t>jednotlivá</w:t>
      </w:r>
      <w:r>
        <w:rPr>
          <w:spacing w:val="-7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nesčítají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výsledný</w:t>
      </w:r>
      <w:r>
        <w:rPr>
          <w:spacing w:val="-7"/>
        </w:rPr>
        <w:t> </w:t>
      </w:r>
      <w:r>
        <w:rPr/>
        <w:t>odvod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stanoven</w:t>
      </w:r>
      <w:r>
        <w:rPr>
          <w:spacing w:val="-7"/>
        </w:rPr>
        <w:t> </w:t>
      </w:r>
      <w:r>
        <w:rPr/>
        <w:t>s ohledem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nejzávažnější</w:t>
      </w:r>
      <w:r>
        <w:rPr>
          <w:spacing w:val="-7"/>
        </w:rPr>
        <w:t> </w:t>
      </w:r>
      <w:r>
        <w:rPr/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6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0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1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1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prostředků.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9"/>
          <w:sz w:val="20"/>
        </w:rPr>
        <w:t> </w:t>
      </w:r>
      <w:r>
        <w:rPr>
          <w:sz w:val="20"/>
        </w:rPr>
        <w:t>považovat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3"/>
          <w:sz w:val="20"/>
        </w:rPr>
        <w:t> </w:t>
      </w:r>
      <w:r>
        <w:rPr>
          <w:sz w:val="20"/>
        </w:rPr>
        <w:t>především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-53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  <w:r>
        <w:rPr/>
        <w:pict>
          <v:rect style="position:absolute;margin-left:85.103996pt;margin-top:11.02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2"/>
        <w:rPr>
          <w:sz w:val="27"/>
        </w:rPr>
      </w:pPr>
      <w:r>
        <w:rPr/>
        <w:pict>
          <v:rect style="position:absolute;margin-left:85.103996pt;margin-top:19.27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312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4704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2022-11-02T06:49:38Z</dcterms:created>
  <dcterms:modified xsi:type="dcterms:W3CDTF">2022-11-02T06:49:38Z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2022-11-02T00:00:00Z</vt:filetime>
  </property>
</Properties>
</file>