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5253990</wp:posOffset>
                </wp:positionH>
                <wp:positionV relativeFrom="paragraph">
                  <wp:posOffset>12700</wp:posOffset>
                </wp:positionV>
                <wp:extent cx="2033270" cy="69469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3270" cy="694690"/>
                        </a:xfrm>
                        <a:prstGeom prst="rect"/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 číslem: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3.69999999999999pt;margin-top:1.pt;width:160.09999999999999pt;height:54.700000000000003pt;z-index:-125829375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/>
        <w:ind w:right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silme Vysočiny</w:t>
      </w:r>
      <w:bookmarkEnd w:id="0"/>
      <w:bookmarkEnd w:id="1"/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č. 29129/2022</w:t>
      </w:r>
      <w:bookmarkEnd w:id="2"/>
      <w:bookmarkEnd w:id="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73"/>
        <w:gridCol w:w="6979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73"/>
        <w:gridCol w:w="6974"/>
      </w:tblGrid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14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Zřizovatel:</w:t>
        <w:tab/>
        <w:t>Kraj Vysočina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Zhotoviteli</w:t>
      </w:r>
    </w:p>
    <w:p>
      <w:pPr>
        <w:widowControl w:val="0"/>
        <w:spacing w:after="239" w:line="1" w:lineRule="exact"/>
      </w:pPr>
    </w:p>
    <w:p>
      <w:pPr>
        <w:widowControl w:val="0"/>
        <w:spacing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center"/>
        <w:tblLayout w:type="fixed"/>
      </w:tblPr>
      <w:tblGrid>
        <w:gridCol w:w="1685"/>
        <w:gridCol w:w="4325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Město Brtnice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Náměstí Svobody 379, 588 32 Brtnice</w:t>
            </w:r>
          </w:p>
        </w:tc>
      </w:tr>
      <w:tr>
        <w:trPr>
          <w:trHeight w:val="64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Janem Přibylem - starosta obce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354" w:val="left"/>
              </w:tabs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00285668</w:t>
              <w:tab/>
              <w:t>DIČ : CZ00285668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14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  <w:tab/>
      </w:r>
      <w:r>
        <w:fldChar w:fldCharType="begin"/>
      </w:r>
      <w:r>
        <w:rPr/>
        <w:instrText> HYPERLINK "mailto:starosta@brtnice.cz"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starosta@brtnice.cz</w:t>
      </w:r>
      <w:r>
        <w:fldChar w:fldCharType="end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„Objednateli</w:t>
      </w:r>
    </w:p>
    <w:p>
      <w:pPr>
        <w:widowControl w:val="0"/>
        <w:spacing w:after="61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66" w:lineRule="auto"/>
        <w:ind w:left="58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4"/>
      <w:bookmarkEnd w:id="5"/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90" w:val="left"/>
        </w:tabs>
        <w:bidi w:val="0"/>
        <w:spacing w:before="0" w:after="320"/>
        <w:ind w:left="58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 komunikace, a to v rozsahu : pluhování a posyp inertním materiálem v délce 6 120,00 m.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98" w:val="left"/>
        </w:tabs>
        <w:bidi w:val="0"/>
        <w:spacing w:before="0" w:after="320"/>
        <w:ind w:left="58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3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II. Místo plnění</w:t>
      </w:r>
      <w:bookmarkEnd w:id="6"/>
      <w:bookmarkEnd w:id="7"/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3" w:val="left"/>
        </w:tabs>
        <w:bidi w:val="0"/>
        <w:spacing w:before="0" w:after="320" w:line="271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 komunikaci MK a to v úseku : mezi obcí Malé a Panská Lhota - délka 1 670,00 m, Panská Lhota a Dolní Smrčné ( zastávka AB ) - délka 1 650,00 m, Příseka a Komárovice ( Katova hora ) - délka 1 000,00 m, křiž, sil 11/405 a sil. III/4053 Příseka - délka 1 800,00 m.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8"/>
      <w:bookmarkEnd w:id="9"/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2022/2023, a to konkrétně od 1.11.2022 do 31.3.2023.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 tím, že Zhotovitel nastoupí na provádění prací dle objednávky Objednatele vždy až po skončení údržbových prací na komunikacích ve správě Zhotovitele.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Cl. IV. Cena díla a fakturace</w:t>
      </w:r>
      <w:bookmarkEnd w:id="10"/>
      <w:bookmarkEnd w:id="11"/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3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2"/>
      <w:bookmarkEnd w:id="13"/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 w:line="29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 w:line="293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2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0" w:line="288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8. Níže podepsaní zástupci smluvních stran prohlašují, že jsou oprávněni jednat a stvrzovat svým podpisem ujednání této Smlouvy.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20" w:line="288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</w:p>
    <w:tbl>
      <w:tblPr>
        <w:tblOverlap w:val="never"/>
        <w:jc w:val="center"/>
        <w:tblLayout w:type="fixed"/>
      </w:tblPr>
      <w:tblGrid>
        <w:gridCol w:w="4939"/>
        <w:gridCol w:w="4589"/>
      </w:tblGrid>
      <w:tr>
        <w:trPr>
          <w:trHeight w:val="79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3518" w:val="left"/>
              </w:tabs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V Jihlavě dne </w:t>
            </w:r>
            <w:r>
              <w:rPr>
                <w:b/>
                <w:bCs/>
                <w:i/>
                <w:iCs/>
                <w:color w:val="746F97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óť? ■ 'fO.</w:t>
              <w:tab/>
              <w:t>—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 Brtnici dne :</w:t>
            </w:r>
          </w:p>
        </w:tc>
      </w:tr>
      <w:tr>
        <w:trPr>
          <w:trHeight w:val="14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 Zhotovitele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 Necid ředitel organizace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 Objednatele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Miroslava Svaříčková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starostka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248" w:left="896" w:right="1437" w:bottom="1381" w:header="820" w:footer="95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Cenová nabídka pro zimní údržbu pozemních komunikací</w:t>
        <w:br/>
        <w:t>na období od 1.11.2022 do 31.03.2023</w:t>
      </w:r>
      <w:bookmarkEnd w:id="14"/>
      <w:bookmarkEnd w:id="15"/>
    </w:p>
    <w:tbl>
      <w:tblPr>
        <w:tblOverlap w:val="never"/>
        <w:jc w:val="center"/>
        <w:tblLayout w:type="fixed"/>
      </w:tblPr>
      <w:tblGrid>
        <w:gridCol w:w="6139"/>
        <w:gridCol w:w="854"/>
        <w:gridCol w:w="2021"/>
      </w:tblGrid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900,00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1 500,00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1 150,00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660,00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1 400,00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2 750,00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15 000,00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450,00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</w:tbl>
    <w:p>
      <w:pPr>
        <w:widowControl w:val="0"/>
        <w:spacing w:after="51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322" w:left="996" w:right="1353" w:bottom="1322" w:header="894" w:footer="894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">
    <w:name w:val="Nadpis #1_"/>
    <w:basedOn w:val="DefaultParagraphFont"/>
    <w:link w:val="Style6"/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CharStyle9">
    <w:name w:val="Základní text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Nadpis #2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Jiné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Nadpis #3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after="90" w:line="36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spacing w:after="240" w:line="295" w:lineRule="auto"/>
      <w:ind w:left="580" w:firstLine="120"/>
      <w:outlineLvl w:val="0"/>
    </w:pPr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  <w:spacing w:after="12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FFFFFF"/>
      <w:spacing w:after="620"/>
      <w:ind w:left="132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after="12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Nadpis #3"/>
    <w:basedOn w:val="Normal"/>
    <w:link w:val="CharStyle20"/>
    <w:pPr>
      <w:widowControl w:val="0"/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