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5253990</wp:posOffset>
                </wp:positionH>
                <wp:positionV relativeFrom="paragraph">
                  <wp:posOffset>12700</wp:posOffset>
                </wp:positionV>
                <wp:extent cx="2033270" cy="6946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3270" cy="694690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69999999999999pt;margin-top:1.pt;width:160.09999999999999pt;height:54.700000000000003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29129/2022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3"/>
        <w:gridCol w:w="6979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4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14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Zhotoviteli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685"/>
        <w:gridCol w:w="4325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Město Brtnice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Náměstí Svobody 379, 588 32 Brtnice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Janem Přibylem - starosta obce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354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00285668</w:t>
              <w:tab/>
              <w:t>DIČ : CZ00285668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1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  <w:tab/>
      </w:r>
      <w:r>
        <w:fldChar w:fldCharType="begin"/>
      </w:r>
      <w:r>
        <w:rPr/>
        <w:instrText> HYPERLINK "mailto:starosta@brtnice.cz"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starosta@brtnice.cz</w:t>
      </w:r>
      <w:r>
        <w:fldChar w:fldCharType="end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„Objednateli</w:t>
      </w:r>
    </w:p>
    <w:p>
      <w:pPr>
        <w:widowControl w:val="0"/>
        <w:spacing w:after="6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66" w:lineRule="auto"/>
        <w:ind w:left="58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0" w:val="left"/>
        </w:tabs>
        <w:bidi w:val="0"/>
        <w:spacing w:before="0" w:after="320"/>
        <w:ind w:left="58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pluhování a posyp inertním materiálem v délce 6 120,00 m.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8" w:val="left"/>
        </w:tabs>
        <w:bidi w:val="0"/>
        <w:spacing w:before="0" w:after="320"/>
        <w:ind w:left="58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320" w:line="271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a to v úseku : mezi obcí Malé a Panská Lhota - délka 1 670,00 m, Panská Lhota a Dolní Smrčné ( zastávka AB ) - délka 1 650,00 m, Příseka a Komárovice ( Katova hora ) - délka 1 000,00 m, křiž, sil 11/405 a sil. III/4053 Příseka - délka 1 800,00 m.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IV. Cena díla a fakturace</w:t>
      </w:r>
      <w:bookmarkEnd w:id="10"/>
      <w:bookmarkEnd w:id="11"/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29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29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2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0" w:line="288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8. Níže podepsaní zástupci smluvních stran prohlašují, že jsou oprávněni jednat a stvrzovat svým podpisem ujednání této Smlouvy.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20" w:line="28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tbl>
      <w:tblPr>
        <w:tblOverlap w:val="never"/>
        <w:jc w:val="center"/>
        <w:tblLayout w:type="fixed"/>
      </w:tblPr>
      <w:tblGrid>
        <w:gridCol w:w="4939"/>
        <w:gridCol w:w="4589"/>
      </w:tblGrid>
      <w:tr>
        <w:trPr>
          <w:trHeight w:val="7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518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V Jihlavě dne </w:t>
            </w:r>
            <w:r>
              <w:rPr>
                <w:b/>
                <w:bCs/>
                <w:i/>
                <w:iCs/>
                <w:color w:val="746F9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óť? ■ 'fO.</w:t>
              <w:tab/>
              <w:t>—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 Brtnici dne :</w:t>
            </w:r>
          </w:p>
        </w:tc>
      </w:tr>
      <w:tr>
        <w:trPr>
          <w:trHeight w:val="14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 Zhotovitele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 Necid ředitel organizace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 Objednatele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Miroslava Svaříčková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starostka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48" w:left="896" w:right="1437" w:bottom="1381" w:header="820" w:footer="95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1.11.2022 do 31.03.2023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39"/>
        <w:gridCol w:w="854"/>
        <w:gridCol w:w="2021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1 150,00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2 750,00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450,00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22" w:left="996" w:right="1353" w:bottom="1322" w:header="894" w:footer="89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Nadpis #1_"/>
    <w:basedOn w:val="DefaultParagraphFont"/>
    <w:link w:val="Style6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3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90"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240" w:line="295" w:lineRule="auto"/>
      <w:ind w:left="580" w:firstLine="120"/>
      <w:outlineLvl w:val="0"/>
    </w:pPr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after="12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20"/>
      <w:ind w:left="132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after="12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