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90D" w:rsidRDefault="00843488">
      <w:pPr>
        <w:pStyle w:val="Nadpis20"/>
        <w:keepNext/>
        <w:keepLines/>
        <w:framePr w:w="2275" w:h="878" w:wrap="none" w:hAnchor="page" w:x="810" w:y="59"/>
        <w:shd w:val="clear" w:color="auto" w:fill="auto"/>
        <w:rPr>
          <w:sz w:val="16"/>
          <w:szCs w:val="16"/>
        </w:rPr>
      </w:pPr>
      <w:bookmarkStart w:id="0" w:name="bookmark0"/>
      <w:bookmarkStart w:id="1" w:name="bookmark1"/>
      <w:r>
        <w:t xml:space="preserve">Krajská správa silnic Vysočiny </w:t>
      </w:r>
      <w:r>
        <w:rPr>
          <w:sz w:val="16"/>
          <w:szCs w:val="16"/>
        </w:rPr>
        <w:t>příspěvková organizace</w:t>
      </w:r>
      <w:bookmarkEnd w:id="0"/>
      <w:bookmarkEnd w:id="1"/>
    </w:p>
    <w:p w:rsidR="00D9690D" w:rsidRDefault="00843488">
      <w:pPr>
        <w:pStyle w:val="Nadpis10"/>
        <w:keepNext/>
        <w:keepLines/>
        <w:framePr w:w="2678" w:h="533" w:wrap="none" w:hAnchor="page" w:x="3134" w:y="1"/>
        <w:shd w:val="clear" w:color="auto" w:fill="auto"/>
      </w:pPr>
      <w:bookmarkStart w:id="2" w:name="bookmark2"/>
      <w:bookmarkStart w:id="3" w:name="bookmark3"/>
      <w:r>
        <w:rPr>
          <w:rFonts w:ascii="Verdana" w:eastAsia="Verdana" w:hAnsi="Verdana" w:cs="Verdana"/>
          <w:b/>
          <w:bCs/>
          <w:i/>
          <w:iCs/>
          <w:sz w:val="26"/>
          <w:szCs w:val="26"/>
        </w:rPr>
        <w:t>a údržba</w:t>
      </w:r>
      <w:r>
        <w:t xml:space="preserve"> </w:t>
      </w:r>
      <w:proofErr w:type="spellStart"/>
      <w:r>
        <w:rPr>
          <w:vertAlign w:val="superscript"/>
        </w:rPr>
        <w:t>Kra</w:t>
      </w:r>
      <w:r>
        <w:t>i</w:t>
      </w:r>
      <w:r>
        <w:rPr>
          <w:vertAlign w:val="superscript"/>
        </w:rPr>
        <w:t>ská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s</w:t>
      </w:r>
      <w:r>
        <w:t>P</w:t>
      </w:r>
      <w:r>
        <w:rPr>
          <w:vertAlign w:val="superscript"/>
        </w:rPr>
        <w:t>rava</w:t>
      </w:r>
      <w:bookmarkEnd w:id="2"/>
      <w:bookmarkEnd w:id="3"/>
      <w:proofErr w:type="spellEnd"/>
    </w:p>
    <w:p w:rsidR="00D9690D" w:rsidRDefault="00843488">
      <w:pPr>
        <w:pStyle w:val="Zkladntext1"/>
        <w:framePr w:w="2678" w:h="533" w:wrap="none" w:hAnchor="page" w:x="3134" w:y="1"/>
        <w:shd w:val="clear" w:color="auto" w:fill="auto"/>
        <w:spacing w:line="187" w:lineRule="auto"/>
        <w:ind w:left="1380"/>
      </w:pPr>
      <w:r>
        <w:t>Kosovská</w:t>
      </w:r>
    </w:p>
    <w:p w:rsidR="00D9690D" w:rsidRDefault="00843488">
      <w:pPr>
        <w:pStyle w:val="Titulekobrzku0"/>
        <w:framePr w:w="638" w:h="245" w:wrap="none" w:hAnchor="page" w:x="4506" w:y="539"/>
        <w:shd w:val="clear" w:color="auto" w:fill="auto"/>
      </w:pPr>
      <w:r>
        <w:t>Jihlava</w:t>
      </w:r>
    </w:p>
    <w:p w:rsidR="00D9690D" w:rsidRDefault="00843488">
      <w:pPr>
        <w:pStyle w:val="Zkladntext1"/>
        <w:framePr w:w="883" w:h="245" w:wrap="none" w:hAnchor="page" w:x="4948" w:y="908"/>
        <w:shd w:val="clear" w:color="auto" w:fill="auto"/>
      </w:pPr>
      <w:r>
        <w:t>00090450</w:t>
      </w:r>
    </w:p>
    <w:p w:rsidR="00D9690D" w:rsidRDefault="00843488">
      <w:pPr>
        <w:pStyle w:val="Zkladntext1"/>
        <w:framePr w:w="4176" w:h="1046" w:wrap="none" w:hAnchor="page" w:x="5817" w:y="63"/>
        <w:shd w:val="clear" w:color="auto" w:fill="auto"/>
      </w:pPr>
      <w:r>
        <w:t>a údržba silnic Vysočiny, příspěvková organizace</w:t>
      </w:r>
    </w:p>
    <w:p w:rsidR="00D9690D" w:rsidRDefault="00843488">
      <w:pPr>
        <w:pStyle w:val="Zkladntext1"/>
        <w:framePr w:w="4176" w:h="1046" w:wrap="none" w:hAnchor="page" w:x="5817" w:y="63"/>
        <w:shd w:val="clear" w:color="auto" w:fill="auto"/>
        <w:ind w:left="1460"/>
      </w:pPr>
      <w:r>
        <w:t>16</w:t>
      </w:r>
    </w:p>
    <w:p w:rsidR="00D9690D" w:rsidRDefault="00843488">
      <w:pPr>
        <w:pStyle w:val="Zkladntext1"/>
        <w:framePr w:w="4176" w:h="1046" w:wrap="none" w:hAnchor="page" w:x="5817" w:y="63"/>
        <w:shd w:val="clear" w:color="auto" w:fill="auto"/>
        <w:spacing w:after="120"/>
        <w:ind w:left="1240"/>
      </w:pPr>
      <w:r>
        <w:t>586 01</w:t>
      </w:r>
    </w:p>
    <w:p w:rsidR="00D9690D" w:rsidRDefault="00843488">
      <w:pPr>
        <w:pStyle w:val="Zkladntext1"/>
        <w:framePr w:w="4176" w:h="1046" w:wrap="none" w:hAnchor="page" w:x="5817" w:y="63"/>
        <w:shd w:val="clear" w:color="auto" w:fill="auto"/>
        <w:spacing w:after="60"/>
        <w:jc w:val="center"/>
      </w:pPr>
      <w:r>
        <w:t>CZ00090450</w:t>
      </w:r>
    </w:p>
    <w:p w:rsidR="00D9690D" w:rsidRDefault="00843488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433070" simplePos="0" relativeHeight="62914690" behindDoc="1" locked="0" layoutInCell="1" allowOverlap="1">
            <wp:simplePos x="0" y="0"/>
            <wp:positionH relativeFrom="page">
              <wp:posOffset>1961515</wp:posOffset>
            </wp:positionH>
            <wp:positionV relativeFrom="margin">
              <wp:posOffset>307975</wp:posOffset>
            </wp:positionV>
            <wp:extent cx="871855" cy="26797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871855" cy="26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9690D" w:rsidRDefault="00D9690D">
      <w:pPr>
        <w:spacing w:line="360" w:lineRule="exact"/>
      </w:pPr>
    </w:p>
    <w:p w:rsidR="00D9690D" w:rsidRDefault="00D9690D">
      <w:pPr>
        <w:spacing w:after="431" w:line="1" w:lineRule="exact"/>
      </w:pPr>
    </w:p>
    <w:p w:rsidR="00D9690D" w:rsidRDefault="00D9690D">
      <w:pPr>
        <w:spacing w:line="1" w:lineRule="exact"/>
        <w:sectPr w:rsidR="00D9690D">
          <w:pgSz w:w="11900" w:h="16840"/>
          <w:pgMar w:top="1419" w:right="1087" w:bottom="1723" w:left="809" w:header="991" w:footer="1295" w:gutter="0"/>
          <w:pgNumType w:start="1"/>
          <w:cols w:space="720"/>
          <w:noEndnote/>
          <w:docGrid w:linePitch="360"/>
        </w:sectPr>
      </w:pPr>
    </w:p>
    <w:p w:rsidR="00D9690D" w:rsidRDefault="00843488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3430905</wp:posOffset>
                </wp:positionH>
                <wp:positionV relativeFrom="paragraph">
                  <wp:posOffset>12700</wp:posOffset>
                </wp:positionV>
                <wp:extent cx="1069975" cy="1555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9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Ze dne: </w:t>
                            </w:r>
                            <w:proofErr w:type="gramStart"/>
                            <w:r>
                              <w:t>12.09.2022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0.14999999999998pt;margin-top:1.pt;width:84.25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12.09.2022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D9690D" w:rsidRDefault="00843488">
      <w:pPr>
        <w:pStyle w:val="Nadpis30"/>
        <w:keepNext/>
        <w:keepLines/>
        <w:shd w:val="clear" w:color="auto" w:fill="auto"/>
        <w:spacing w:after="0"/>
        <w:sectPr w:rsidR="00D9690D">
          <w:type w:val="continuous"/>
          <w:pgSz w:w="11900" w:h="16840"/>
          <w:pgMar w:top="1419" w:right="6497" w:bottom="1723" w:left="829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t>Číslo objednávky: 71920088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2117"/>
      </w:tblGrid>
      <w:tr w:rsidR="00D9690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lastRenderedPageBreak/>
              <w:t>Druh dokladu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719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71920088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90D" w:rsidRDefault="00843488">
            <w:pPr>
              <w:pStyle w:val="Jin0"/>
              <w:shd w:val="clear" w:color="auto" w:fill="auto"/>
            </w:pPr>
            <w:r>
              <w:t>2022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3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Vyřizuje</w:t>
            </w:r>
          </w:p>
        </w:tc>
      </w:tr>
    </w:tbl>
    <w:p w:rsidR="00D9690D" w:rsidRDefault="00843488">
      <w:pPr>
        <w:spacing w:line="1" w:lineRule="exact"/>
        <w:rPr>
          <w:sz w:val="2"/>
          <w:szCs w:val="2"/>
        </w:rPr>
      </w:pPr>
      <w:r>
        <w:br w:type="column"/>
      </w:r>
    </w:p>
    <w:p w:rsidR="00D9690D" w:rsidRDefault="00843488">
      <w:pPr>
        <w:pStyle w:val="Zkladntext1"/>
        <w:shd w:val="clear" w:color="auto" w:fill="auto"/>
        <w:spacing w:after="120"/>
      </w:pPr>
      <w:r>
        <w:rPr>
          <w:b/>
          <w:bCs/>
        </w:rPr>
        <w:t>Odběratel: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r>
        <w:rPr>
          <w:b/>
          <w:bCs/>
        </w:rPr>
        <w:t>Vodovody a kanalizace Havlíčkův Brod, a.s.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r>
        <w:t>Žižkova 832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20"/>
        <w:ind w:firstLine="140"/>
      </w:pPr>
      <w:r>
        <w:t>580 01 Havlíčkův Brod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42"/>
        </w:tabs>
        <w:ind w:firstLine="240"/>
        <w:sectPr w:rsidR="00D9690D">
          <w:type w:val="continuous"/>
          <w:pgSz w:w="11900" w:h="16840"/>
          <w:pgMar w:top="1419" w:right="2379" w:bottom="1723" w:left="853" w:header="0" w:footer="3" w:gutter="0"/>
          <w:cols w:num="2" w:space="442"/>
          <w:noEndnote/>
          <w:docGrid w:linePitch="360"/>
        </w:sectPr>
      </w:pPr>
      <w:r>
        <w:t>IČO:</w:t>
      </w:r>
      <w:r>
        <w:t xml:space="preserve"> 48173002</w:t>
      </w:r>
      <w:r>
        <w:tab/>
        <w:t>DIČ: CZ48173002</w:t>
      </w:r>
    </w:p>
    <w:p w:rsidR="00D9690D" w:rsidRDefault="00D9690D">
      <w:pPr>
        <w:spacing w:line="116" w:lineRule="exact"/>
        <w:rPr>
          <w:sz w:val="9"/>
          <w:szCs w:val="9"/>
        </w:rPr>
      </w:pPr>
    </w:p>
    <w:p w:rsidR="00D9690D" w:rsidRDefault="00D9690D">
      <w:pPr>
        <w:spacing w:line="1" w:lineRule="exact"/>
        <w:sectPr w:rsidR="00D9690D">
          <w:type w:val="continuous"/>
          <w:pgSz w:w="11900" w:h="16840"/>
          <w:pgMar w:top="1486" w:right="0" w:bottom="1723" w:left="0" w:header="0" w:footer="3" w:gutter="0"/>
          <w:cols w:space="720"/>
          <w:noEndnote/>
          <w:docGrid w:linePitch="360"/>
        </w:sectPr>
      </w:pPr>
    </w:p>
    <w:p w:rsidR="00D9690D" w:rsidRDefault="00843488">
      <w:pPr>
        <w:pStyle w:val="Zkladntext1"/>
        <w:shd w:val="clear" w:color="auto" w:fill="auto"/>
        <w:spacing w:after="200" w:line="290" w:lineRule="auto"/>
        <w:ind w:left="2620" w:hanging="2240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12700</wp:posOffset>
                </wp:positionV>
                <wp:extent cx="2216150" cy="74993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6150" cy="749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adresa:</w:t>
                            </w:r>
                          </w:p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Vodovody a kanalizace Havlíčkův Brod, a.s.</w:t>
                            </w:r>
                          </w:p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Žižkova 832</w:t>
                            </w:r>
                          </w:p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580 01 Havlíčkův Brod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43.100000000000001pt;margin-top:1.pt;width:174.5pt;height:59.049999999999997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Vodovody a kanalizace Havlíčkův Brod, a.s.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Žižkova 832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580 01 Havlíčkův Brod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Korespondenční adresa: KSÚSV Havlíčkův Brod Žižkova 1018</w:t>
      </w:r>
    </w:p>
    <w:p w:rsidR="00D9690D" w:rsidRDefault="00843488">
      <w:pPr>
        <w:pStyle w:val="Zkladntext1"/>
        <w:shd w:val="clear" w:color="auto" w:fill="auto"/>
        <w:ind w:left="2620"/>
      </w:pPr>
      <w:r>
        <w:t>Havlíčkův Brod</w:t>
      </w:r>
    </w:p>
    <w:p w:rsidR="00D9690D" w:rsidRDefault="00843488">
      <w:pPr>
        <w:pStyle w:val="Zkladntext1"/>
        <w:shd w:val="clear" w:color="auto" w:fill="auto"/>
        <w:spacing w:after="200"/>
        <w:ind w:left="2620"/>
      </w:pPr>
      <w:r>
        <w:t>581 53</w:t>
      </w:r>
    </w:p>
    <w:p w:rsidR="00D9690D" w:rsidRDefault="00843488">
      <w:pPr>
        <w:pStyle w:val="Zkladntext1"/>
        <w:pBdr>
          <w:top w:val="single" w:sz="4" w:space="0" w:color="auto"/>
        </w:pBdr>
        <w:shd w:val="clear" w:color="auto" w:fill="auto"/>
        <w:spacing w:after="280"/>
      </w:pPr>
      <w:r>
        <w:t>19085 - oprava překopů</w:t>
      </w:r>
    </w:p>
    <w:p w:rsidR="00D9690D" w:rsidRDefault="00843488">
      <w:pPr>
        <w:pStyle w:val="Zkladntext1"/>
        <w:shd w:val="clear" w:color="auto" w:fill="auto"/>
        <w:spacing w:line="257" w:lineRule="auto"/>
        <w:jc w:val="both"/>
      </w:pPr>
      <w:r>
        <w:rPr>
          <w:b/>
          <w:bCs/>
          <w:u w:val="single"/>
        </w:rPr>
        <w:t>Smluvní</w:t>
      </w:r>
      <w:r>
        <w:rPr>
          <w:b/>
          <w:bCs/>
          <w:u w:val="single"/>
        </w:rPr>
        <w:t xml:space="preserve"> podmínky objednávky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Smluvní strany prohlašují, že skutečnosti uvedené v této objednávce nepovažují za obchodní tajemství a udělují svolení k jejich zpřístupnění ve smyslu zák. č. 106/1999 Sb. a zveřejnění bez stanovení jakýchkoliv dalších podmínek.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 xml:space="preserve">Je-li </w:t>
      </w:r>
      <w:r>
        <w:t>hodnota plnění vyšší jak 50.000,- Kč bez DPH, bere odběratel na vědomí, že objednávka bude zveřejněna v informačním registru veřejné správy v souladu se zák. č. 340/2015 Sb. o registru smluv. Současně se smluvní strany dohodly, že tuto zákonnou povinnost s</w:t>
      </w:r>
      <w:r>
        <w:t>plní dodavatel. Objednatel výslovně souhlasí se zveřejněním celého jejího textu.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firstLine="360"/>
        <w:jc w:val="both"/>
      </w:pPr>
      <w:r>
        <w:t>Smluvní vztah se řídí zák. č. 89/2012 Sb. občanský zákoník.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Objednatel se zavazuje, že v případě prodlení se zaplacením faktury zaplatí dodavateli smluvní pokutu ve výši 0,02%</w:t>
      </w:r>
      <w:r>
        <w:t xml:space="preserve"> z celkové ceny dodávky bez DPH za každý započatý den prodlení.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Dodávka bude realizována ve věcném plnění, lhůtě, ceně, při dodržení předpisů BOZP a dalších podmínek uvedených v objednávce.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 xml:space="preserve">Nebude-li z textu faktury zřejmý předmět a rozsah dodávky, bude k </w:t>
      </w:r>
      <w:r>
        <w:t>faktuře doložen rozpis uskutečněné dodávky (např. formou dodacího listu), u provedených prací či služeb bude práce předána předávacím protokolem objednateli.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Dodavatel stanovuje splatnost faktur do 30 dnů od dne doručení, pokud bude obsahovat veškeré nálež</w:t>
      </w:r>
      <w:r>
        <w:t>itosti.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Úhrada za plnění z této smlouvy bude realizována bezhotovostním převodem na účet dodavatele, který je správcem daně (finančním úřadem) zveřejněn způsobem umožňujícím dálkový přístup ve smyslu ustanovení § 98 zák. č. 235/2004 Sb. o DPH, v platném zn</w:t>
      </w:r>
      <w:r>
        <w:t>ění.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57" w:lineRule="auto"/>
        <w:ind w:left="700" w:hanging="320"/>
        <w:jc w:val="both"/>
      </w:pPr>
      <w:r>
        <w:t>Pokud se po dobu účinnosti této smlouvy dodavatel stane nespolehlivým plátcem ve smyslu ustanovení § 106a zákona o DPH, smluvní strany se dohodly, že objednatel uhradí DPH za zdanitelné plnění přímo příslušnému správci daně. Objednatelem takto provede</w:t>
      </w:r>
      <w:r>
        <w:t>ná úhrada je považována za uhrazení příslušné části smluvní ceny rovnající se výši DPH fakturované dodavatelem.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52"/>
        </w:tabs>
        <w:spacing w:line="257" w:lineRule="auto"/>
        <w:ind w:left="700" w:hanging="320"/>
        <w:jc w:val="both"/>
      </w:pPr>
      <w:r>
        <w:t>Ustanovení bodů 8) a 9) nebudou použita v případě, že dodavatel není plátcem DPH nebo v případech, kdy se uplatní přenesená daňová povinnost dle</w:t>
      </w:r>
      <w:r>
        <w:t xml:space="preserve"> § 92a a násl. zákona o DPH.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spacing w:line="257" w:lineRule="auto"/>
        <w:ind w:left="700" w:hanging="320"/>
        <w:jc w:val="both"/>
      </w:pPr>
      <w:r>
        <w:t>Neodstraní-li dodavatel vady v přiměřené době, určené objednatelem dle charakteru vady v rámci oznámení dodavateli, je objednatel oprávněn vady odstranit na náklady dodavatele.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57"/>
        </w:tabs>
        <w:spacing w:line="257" w:lineRule="auto"/>
        <w:ind w:left="700" w:hanging="320"/>
        <w:jc w:val="both"/>
      </w:pPr>
      <w:r>
        <w:t xml:space="preserve">Smluvní pokuta za prodlení s odstraňováním vad </w:t>
      </w:r>
      <w:r>
        <w:t>činí částku rovnající se 0,02% z celkové ceny plnění, za každý den prodlení s odstraňováním vad.</w:t>
      </w:r>
    </w:p>
    <w:p w:rsidR="00D9690D" w:rsidRDefault="00843488">
      <w:pPr>
        <w:pStyle w:val="Zkladntext1"/>
        <w:numPr>
          <w:ilvl w:val="0"/>
          <w:numId w:val="1"/>
        </w:numPr>
        <w:shd w:val="clear" w:color="auto" w:fill="auto"/>
        <w:tabs>
          <w:tab w:val="left" w:pos="737"/>
          <w:tab w:val="left" w:pos="5597"/>
        </w:tabs>
        <w:spacing w:line="257" w:lineRule="auto"/>
        <w:ind w:firstLine="360"/>
        <w:jc w:val="both"/>
      </w:pPr>
      <w:r>
        <w:t xml:space="preserve">Záruční doba na věcné plnění se sjednává </w:t>
      </w:r>
      <w:proofErr w:type="gramStart"/>
      <w:r>
        <w:t>na</w:t>
      </w:r>
      <w:proofErr w:type="gramEnd"/>
      <w:r>
        <w:t>:</w:t>
      </w:r>
      <w:r>
        <w:tab/>
        <w:t>měsíců.</w:t>
      </w:r>
    </w:p>
    <w:p w:rsidR="00D9690D" w:rsidRDefault="00843488">
      <w:pPr>
        <w:pStyle w:val="Zkladntext1"/>
        <w:shd w:val="clear" w:color="auto" w:fill="auto"/>
        <w:spacing w:line="257" w:lineRule="auto"/>
      </w:pPr>
      <w:r>
        <w:t>Smluvní strany se dohodly, že mohou v souladu s § 2894 a násl. občanského zákoníku uplatnit i svá práva na</w:t>
      </w:r>
      <w:r>
        <w:t xml:space="preserve"> náhradu škody v prokázané výši, která jim v souvislosti s porušením smluvní povinnosti druhou smluvní stranou</w:t>
      </w:r>
      <w:r>
        <w:br w:type="page"/>
      </w:r>
    </w:p>
    <w:p w:rsidR="00D9690D" w:rsidRDefault="00843488">
      <w:pPr>
        <w:pStyle w:val="Zkladntext1"/>
        <w:shd w:val="clear" w:color="auto" w:fill="auto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499110</wp:posOffset>
                </wp:positionH>
                <wp:positionV relativeFrom="margin">
                  <wp:posOffset>-18415</wp:posOffset>
                </wp:positionV>
                <wp:extent cx="3181985" cy="58229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582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690D" w:rsidRDefault="00843488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3682"/>
                              </w:tabs>
                            </w:pPr>
                            <w:r>
                              <w:t>Krajská správa a údržba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>Kra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>ska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>s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>ráva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i w:val="0"/>
                                <w:iCs w:val="0"/>
                                <w:sz w:val="32"/>
                                <w:szCs w:val="32"/>
                                <w:vertAlign w:val="superscript"/>
                              </w:rPr>
                              <w:t xml:space="preserve"> </w:t>
                            </w:r>
                            <w:r>
                              <w:t>silnic Vysočiny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vertAlign w:val="subscript"/>
                              </w:rPr>
                              <w:t>Jlhlava</w:t>
                            </w:r>
                            <w:proofErr w:type="spellEnd"/>
                          </w:p>
                          <w:p w:rsidR="00D9690D" w:rsidRDefault="00843488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9.299999999999997pt;margin-top:-1.45pt;width:250.55000000000001pt;height:45.850000000000001pt;z-index:-12582937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3682" w:val="left"/>
                        </w:tabs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Kra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ska s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cs-CZ" w:eastAsia="cs-CZ" w:bidi="cs-CZ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i w:val="0"/>
                          <w:i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 xml:space="preserve">ráva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silnic Vysočiny</w:t>
                        <w:tab/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Jlhlava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>a údržba silnic Vysočiny, příspěvková organizace</w:t>
      </w:r>
    </w:p>
    <w:p w:rsidR="00D9690D" w:rsidRDefault="00843488">
      <w:pPr>
        <w:pStyle w:val="Zkladntext1"/>
        <w:shd w:val="clear" w:color="auto" w:fill="auto"/>
        <w:ind w:left="1460"/>
      </w:pPr>
      <w:r>
        <w:t>16</w:t>
      </w:r>
    </w:p>
    <w:p w:rsidR="00D9690D" w:rsidRDefault="00843488">
      <w:pPr>
        <w:pStyle w:val="Zkladntext1"/>
        <w:shd w:val="clear" w:color="auto" w:fill="auto"/>
        <w:spacing w:after="100"/>
        <w:ind w:left="1240"/>
      </w:pPr>
      <w:r>
        <w:t>586</w:t>
      </w:r>
      <w:r>
        <w:t xml:space="preserve"> 01</w:t>
      </w:r>
    </w:p>
    <w:p w:rsidR="00D9690D" w:rsidRDefault="00843488">
      <w:pPr>
        <w:pStyle w:val="Zkladntext1"/>
        <w:shd w:val="clear" w:color="auto" w:fill="auto"/>
        <w:ind w:left="1620"/>
        <w:sectPr w:rsidR="00D9690D">
          <w:type w:val="continuous"/>
          <w:pgSz w:w="11900" w:h="16840"/>
          <w:pgMar w:top="1486" w:right="1087" w:bottom="1723" w:left="829" w:header="1058" w:footer="1295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3126105</wp:posOffset>
                </wp:positionH>
                <wp:positionV relativeFrom="paragraph">
                  <wp:posOffset>12700</wp:posOffset>
                </wp:positionV>
                <wp:extent cx="563880" cy="155575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9690D" w:rsidRDefault="0084348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00090450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246.15000000000001pt;margin-top:1.pt;width:44.399999999999999pt;height:12.25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00090450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CZ00090450</w:t>
      </w:r>
    </w:p>
    <w:p w:rsidR="00D9690D" w:rsidRDefault="00843488">
      <w:pPr>
        <w:pStyle w:val="Nadpis30"/>
        <w:keepNext/>
        <w:keepLines/>
        <w:shd w:val="clear" w:color="auto" w:fill="auto"/>
        <w:spacing w:after="440"/>
      </w:pPr>
      <w:bookmarkStart w:id="6" w:name="bookmark6"/>
      <w:bookmarkStart w:id="7" w:name="bookmark7"/>
      <w:r>
        <w:t>Číslo objednávky: 71920088</w:t>
      </w:r>
      <w:bookmarkEnd w:id="6"/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2"/>
        <w:gridCol w:w="2117"/>
      </w:tblGrid>
      <w:tr w:rsidR="00D9690D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Druh dokladu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719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Číslo dokladu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71920088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Rok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690D" w:rsidRDefault="00843488">
            <w:pPr>
              <w:pStyle w:val="Jin0"/>
              <w:shd w:val="clear" w:color="auto" w:fill="auto"/>
            </w:pPr>
            <w:r>
              <w:t>2022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Dodací lhůta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Místo určení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shd w:val="clear" w:color="auto" w:fill="auto"/>
            </w:pPr>
            <w:r>
              <w:t>Vyřizuje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D9690D">
            <w:pPr>
              <w:rPr>
                <w:sz w:val="10"/>
                <w:szCs w:val="10"/>
              </w:rPr>
            </w:pPr>
          </w:p>
        </w:tc>
      </w:tr>
    </w:tbl>
    <w:p w:rsidR="00D9690D" w:rsidRDefault="00843488">
      <w:pPr>
        <w:spacing w:line="1" w:lineRule="exact"/>
        <w:rPr>
          <w:sz w:val="2"/>
          <w:szCs w:val="2"/>
        </w:rPr>
      </w:pPr>
      <w:r>
        <w:br w:type="column"/>
      </w:r>
    </w:p>
    <w:p w:rsidR="00D9690D" w:rsidRDefault="00843488">
      <w:pPr>
        <w:pStyle w:val="Zkladntext1"/>
        <w:shd w:val="clear" w:color="auto" w:fill="auto"/>
        <w:spacing w:after="180"/>
      </w:pPr>
      <w:r>
        <w:t xml:space="preserve">Ze dne: </w:t>
      </w:r>
      <w:proofErr w:type="gramStart"/>
      <w:r>
        <w:t>12.09.2022</w:t>
      </w:r>
      <w:proofErr w:type="gramEnd"/>
    </w:p>
    <w:p w:rsidR="00D9690D" w:rsidRDefault="00843488">
      <w:pPr>
        <w:pStyle w:val="Zkladntext1"/>
        <w:shd w:val="clear" w:color="auto" w:fill="auto"/>
        <w:spacing w:after="140"/>
      </w:pPr>
      <w:r>
        <w:rPr>
          <w:b/>
          <w:bCs/>
        </w:rPr>
        <w:t>Odběratel: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r>
        <w:rPr>
          <w:b/>
          <w:bCs/>
        </w:rPr>
        <w:t xml:space="preserve">Vodovody a kanalizace Havlíčkův </w:t>
      </w:r>
      <w:r>
        <w:rPr>
          <w:b/>
          <w:bCs/>
        </w:rPr>
        <w:t>Brod, a.s.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ind w:firstLine="140"/>
      </w:pPr>
      <w:r>
        <w:t>Žižkova 832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140"/>
        <w:ind w:firstLine="140"/>
      </w:pPr>
      <w:r>
        <w:t>580 01 Havlíčkův Brod</w:t>
      </w:r>
    </w:p>
    <w:p w:rsidR="00D9690D" w:rsidRDefault="00843488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val="left" w:pos="2257"/>
        </w:tabs>
        <w:ind w:firstLine="260"/>
        <w:sectPr w:rsidR="00D9690D">
          <w:type w:val="continuous"/>
          <w:pgSz w:w="11900" w:h="16840"/>
          <w:pgMar w:top="1458" w:right="2393" w:bottom="1839" w:left="834" w:header="0" w:footer="3" w:gutter="0"/>
          <w:cols w:num="2" w:space="427"/>
          <w:noEndnote/>
          <w:docGrid w:linePitch="360"/>
        </w:sectPr>
      </w:pPr>
      <w:r>
        <w:t>100:48173002</w:t>
      </w:r>
      <w:r>
        <w:tab/>
        <w:t>DIČ: CZ48173002</w:t>
      </w:r>
    </w:p>
    <w:p w:rsidR="00D9690D" w:rsidRDefault="00D9690D">
      <w:pPr>
        <w:spacing w:line="159" w:lineRule="exact"/>
        <w:rPr>
          <w:sz w:val="13"/>
          <w:szCs w:val="13"/>
        </w:rPr>
      </w:pPr>
    </w:p>
    <w:p w:rsidR="00D9690D" w:rsidRDefault="00D9690D">
      <w:pPr>
        <w:spacing w:line="1" w:lineRule="exact"/>
        <w:sectPr w:rsidR="00D9690D">
          <w:type w:val="continuous"/>
          <w:pgSz w:w="11900" w:h="16840"/>
          <w:pgMar w:top="1458" w:right="0" w:bottom="1458" w:left="0" w:header="0" w:footer="3" w:gutter="0"/>
          <w:cols w:space="720"/>
          <w:noEndnote/>
          <w:docGrid w:linePitch="360"/>
        </w:sectPr>
      </w:pPr>
    </w:p>
    <w:p w:rsidR="00D9690D" w:rsidRDefault="00843488">
      <w:pPr>
        <w:pStyle w:val="Zkladntext1"/>
        <w:framePr w:w="3480" w:h="1176" w:wrap="none" w:vAnchor="text" w:hAnchor="page" w:x="854" w:y="25"/>
        <w:shd w:val="clear" w:color="auto" w:fill="auto"/>
      </w:pPr>
      <w:r>
        <w:t>Dodací adresa:</w:t>
      </w:r>
    </w:p>
    <w:p w:rsidR="00D9690D" w:rsidRDefault="00843488">
      <w:pPr>
        <w:pStyle w:val="Zkladntext1"/>
        <w:framePr w:w="3480" w:h="1176" w:wrap="none" w:vAnchor="text" w:hAnchor="page" w:x="854" w:y="25"/>
        <w:shd w:val="clear" w:color="auto" w:fill="auto"/>
      </w:pPr>
      <w:r>
        <w:t>Vodovody a kanalizace Havlíčkův Brod, a.s.</w:t>
      </w:r>
    </w:p>
    <w:p w:rsidR="00D9690D" w:rsidRDefault="00843488">
      <w:pPr>
        <w:pStyle w:val="Zkladntext1"/>
        <w:framePr w:w="3480" w:h="1176" w:wrap="none" w:vAnchor="text" w:hAnchor="page" w:x="854" w:y="25"/>
        <w:shd w:val="clear" w:color="auto" w:fill="auto"/>
      </w:pPr>
      <w:r>
        <w:t>Žižkova 832</w:t>
      </w:r>
    </w:p>
    <w:p w:rsidR="00D9690D" w:rsidRDefault="00843488">
      <w:pPr>
        <w:pStyle w:val="Zkladntext1"/>
        <w:framePr w:w="3480" w:h="1176" w:wrap="none" w:vAnchor="text" w:hAnchor="page" w:x="854" w:y="25"/>
        <w:shd w:val="clear" w:color="auto" w:fill="auto"/>
      </w:pPr>
      <w:r>
        <w:t>580 01 Havlíčkův Brod</w:t>
      </w:r>
    </w:p>
    <w:p w:rsidR="00D9690D" w:rsidRDefault="00843488">
      <w:pPr>
        <w:pStyle w:val="Zkladntext1"/>
        <w:framePr w:w="4238" w:h="1176" w:wrap="none" w:vAnchor="text" w:hAnchor="page" w:x="4934" w:y="21"/>
        <w:shd w:val="clear" w:color="auto" w:fill="auto"/>
        <w:spacing w:after="200" w:line="283" w:lineRule="auto"/>
        <w:ind w:left="2220" w:hanging="2220"/>
      </w:pPr>
      <w:r>
        <w:t>Korespondenční adresa: KSÚSV Havlíčkův</w:t>
      </w:r>
      <w:r>
        <w:t xml:space="preserve"> Brod Žižkova 1018</w:t>
      </w:r>
    </w:p>
    <w:p w:rsidR="00D9690D" w:rsidRDefault="00843488">
      <w:pPr>
        <w:pStyle w:val="Zkladntext1"/>
        <w:framePr w:w="4238" w:h="1176" w:wrap="none" w:vAnchor="text" w:hAnchor="page" w:x="4934" w:y="21"/>
        <w:shd w:val="clear" w:color="auto" w:fill="auto"/>
        <w:ind w:left="2220"/>
      </w:pPr>
      <w:r>
        <w:t>Havlíčkův Brod</w:t>
      </w:r>
    </w:p>
    <w:p w:rsidR="00D9690D" w:rsidRDefault="00843488">
      <w:pPr>
        <w:pStyle w:val="Zkladntext1"/>
        <w:framePr w:w="4238" w:h="1176" w:wrap="none" w:vAnchor="text" w:hAnchor="page" w:x="4934" w:y="21"/>
        <w:shd w:val="clear" w:color="auto" w:fill="auto"/>
        <w:spacing w:after="100"/>
        <w:ind w:left="2220"/>
      </w:pPr>
      <w:r>
        <w:t>581 53</w:t>
      </w:r>
    </w:p>
    <w:p w:rsidR="00D9690D" w:rsidRDefault="00843488">
      <w:pPr>
        <w:pStyle w:val="Zkladntext1"/>
        <w:framePr w:w="9859" w:h="715" w:wrap="none" w:vAnchor="text" w:hAnchor="page" w:x="811" w:y="1350"/>
        <w:pBdr>
          <w:top w:val="single" w:sz="4" w:space="0" w:color="auto"/>
        </w:pBdr>
        <w:shd w:val="clear" w:color="auto" w:fill="auto"/>
        <w:spacing w:line="262" w:lineRule="auto"/>
      </w:pPr>
      <w:r>
        <w:t>vznikla; k povinnostem, k nimž se vztahují popsané smluvní pokuty, pak i vedle nároku na smluvní pokutu.</w:t>
      </w:r>
    </w:p>
    <w:p w:rsidR="00D9690D" w:rsidRDefault="00843488">
      <w:pPr>
        <w:pStyle w:val="Zkladntext1"/>
        <w:framePr w:w="9859" w:h="715" w:wrap="none" w:vAnchor="text" w:hAnchor="page" w:x="811" w:y="1350"/>
        <w:shd w:val="clear" w:color="auto" w:fill="auto"/>
        <w:spacing w:line="262" w:lineRule="auto"/>
      </w:pPr>
      <w:r>
        <w:t xml:space="preserve">V případě, že kterékoliv ze stran této smlouvy vznikne povinnost nahradit druhé straně škodu, je povinna </w:t>
      </w:r>
      <w:r>
        <w:t>nahradit škodu skutečnou i ušlý zisk.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58"/>
        <w:gridCol w:w="898"/>
        <w:gridCol w:w="643"/>
        <w:gridCol w:w="494"/>
        <w:gridCol w:w="926"/>
        <w:gridCol w:w="979"/>
        <w:gridCol w:w="946"/>
        <w:gridCol w:w="1402"/>
      </w:tblGrid>
      <w:tr w:rsidR="00D9690D">
        <w:tblPrEx>
          <w:tblCellMar>
            <w:top w:w="0" w:type="dxa"/>
            <w:bottom w:w="0" w:type="dxa"/>
          </w:tblCellMar>
        </w:tblPrEx>
        <w:trPr>
          <w:trHeight w:hRule="exact" w:val="461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Popis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MJ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Počet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MJ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ind w:firstLine="3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Sazba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Dph</w:t>
            </w:r>
            <w:proofErr w:type="spell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Cena celkem</w:t>
            </w:r>
          </w:p>
        </w:tc>
      </w:tr>
      <w:tr w:rsidR="00D9690D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758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Oprava překopů, Příjemky</w:t>
            </w:r>
          </w:p>
        </w:tc>
        <w:tc>
          <w:tcPr>
            <w:tcW w:w="898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35 150,00</w:t>
            </w:r>
          </w:p>
        </w:tc>
        <w:tc>
          <w:tcPr>
            <w:tcW w:w="6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1,00</w:t>
            </w:r>
          </w:p>
        </w:tc>
        <w:tc>
          <w:tcPr>
            <w:tcW w:w="494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sad</w:t>
            </w:r>
          </w:p>
        </w:tc>
        <w:tc>
          <w:tcPr>
            <w:tcW w:w="926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35 150,0C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21,00</w:t>
            </w:r>
          </w:p>
        </w:tc>
        <w:tc>
          <w:tcPr>
            <w:tcW w:w="946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7 381,50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:rsidR="00D9690D" w:rsidRDefault="00843488">
            <w:pPr>
              <w:pStyle w:val="Jin0"/>
              <w:framePr w:w="10046" w:h="696" w:wrap="none" w:vAnchor="text" w:hAnchor="page" w:x="739" w:y="2665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42 531,50</w:t>
            </w:r>
          </w:p>
        </w:tc>
      </w:tr>
    </w:tbl>
    <w:p w:rsidR="00D9690D" w:rsidRDefault="00D9690D">
      <w:pPr>
        <w:framePr w:w="10046" w:h="696" w:wrap="none" w:vAnchor="text" w:hAnchor="page" w:x="739" w:y="2665"/>
        <w:spacing w:line="1" w:lineRule="exact"/>
      </w:pPr>
    </w:p>
    <w:p w:rsidR="00D9690D" w:rsidRDefault="00843488">
      <w:pPr>
        <w:pStyle w:val="Zkladntext1"/>
        <w:framePr w:w="1546" w:h="1507" w:wrap="none" w:vAnchor="text" w:hAnchor="page" w:x="974" w:y="6318"/>
        <w:shd w:val="clear" w:color="auto" w:fill="auto"/>
        <w:spacing w:after="80"/>
      </w:pPr>
      <w:r>
        <w:t>Věcná správnost</w:t>
      </w:r>
    </w:p>
    <w:p w:rsidR="00D9690D" w:rsidRDefault="00843488">
      <w:pPr>
        <w:pStyle w:val="Zkladntext1"/>
        <w:framePr w:w="1546" w:h="1507" w:wrap="none" w:vAnchor="text" w:hAnchor="page" w:x="974" w:y="6318"/>
        <w:shd w:val="clear" w:color="auto" w:fill="auto"/>
        <w:spacing w:after="80"/>
      </w:pPr>
      <w:r>
        <w:t>Příkazce</w:t>
      </w:r>
    </w:p>
    <w:p w:rsidR="00D9690D" w:rsidRDefault="00843488">
      <w:pPr>
        <w:pStyle w:val="Zkladntext1"/>
        <w:framePr w:w="1546" w:h="1507" w:wrap="none" w:vAnchor="text" w:hAnchor="page" w:x="974" w:y="6318"/>
        <w:shd w:val="clear" w:color="auto" w:fill="auto"/>
        <w:spacing w:after="220"/>
      </w:pPr>
      <w:r>
        <w:t>Správce rozpočtu</w:t>
      </w:r>
    </w:p>
    <w:p w:rsidR="00D9690D" w:rsidRDefault="00843488">
      <w:pPr>
        <w:pStyle w:val="Zkladntext1"/>
        <w:framePr w:w="1546" w:h="1507" w:wrap="none" w:vAnchor="text" w:hAnchor="page" w:x="974" w:y="6318"/>
        <w:shd w:val="clear" w:color="auto" w:fill="auto"/>
      </w:pPr>
      <w:r>
        <w:t>Vystavil: I</w:t>
      </w:r>
    </w:p>
    <w:p w:rsidR="00D9690D" w:rsidRDefault="00843488">
      <w:pPr>
        <w:pStyle w:val="Zkladntext1"/>
        <w:framePr w:w="1546" w:h="1507" w:wrap="none" w:vAnchor="text" w:hAnchor="page" w:x="974" w:y="6318"/>
        <w:shd w:val="clear" w:color="auto" w:fill="auto"/>
        <w:spacing w:after="80"/>
      </w:pPr>
      <w:r>
        <w:t xml:space="preserve">Tisk: </w:t>
      </w:r>
      <w:proofErr w:type="gramStart"/>
      <w:r>
        <w:t>01.11.2022</w:t>
      </w:r>
      <w:proofErr w:type="gramEnd"/>
    </w:p>
    <w:p w:rsidR="00D9690D" w:rsidRDefault="00843488">
      <w:pPr>
        <w:pStyle w:val="Zkladntext1"/>
        <w:framePr w:w="3893" w:h="259" w:wrap="none" w:vAnchor="text" w:hAnchor="page" w:x="6551" w:y="6174"/>
        <w:shd w:val="clear" w:color="auto" w:fill="auto"/>
      </w:pPr>
      <w:r>
        <w:t xml:space="preserve">Orientační </w:t>
      </w:r>
      <w:r>
        <w:t xml:space="preserve">cena objednávky s </w:t>
      </w:r>
      <w:proofErr w:type="spellStart"/>
      <w:r>
        <w:t>Dph</w:t>
      </w:r>
      <w:proofErr w:type="spellEnd"/>
      <w:r>
        <w:t>: 42 531,50</w:t>
      </w:r>
    </w:p>
    <w:p w:rsidR="00D9690D" w:rsidRDefault="00843488">
      <w:pPr>
        <w:pStyle w:val="Zkladntext1"/>
        <w:framePr w:w="1387" w:h="254" w:wrap="none" w:vAnchor="text" w:hAnchor="page" w:x="7991" w:y="7580"/>
        <w:shd w:val="clear" w:color="auto" w:fill="auto"/>
      </w:pPr>
      <w:r>
        <w:t>razítko a podpis</w:t>
      </w:r>
    </w:p>
    <w:p w:rsidR="00843488" w:rsidRDefault="00843488">
      <w:r>
        <w:lastRenderedPageBreak/>
        <w:br w:type="page"/>
      </w:r>
    </w:p>
    <w:p w:rsidR="00D9690D" w:rsidRDefault="00843488">
      <w:pPr>
        <w:pStyle w:val="Zkladntext20"/>
        <w:framePr w:w="9792" w:h="1339" w:wrap="none" w:vAnchor="text" w:hAnchor="page" w:x="974" w:y="8051"/>
        <w:shd w:val="clear" w:color="auto" w:fill="auto"/>
      </w:pPr>
      <w:r>
        <w:lastRenderedPageBreak/>
        <w:t xml:space="preserve">Informace o politice EMS, BOZP a souvislosti se zavedením integrovaného systému řízení dle ISO 9001, ISO 14001 a specifikace OHSAS 18001 jsou k dispozici na </w:t>
      </w:r>
      <w:hyperlink r:id="rId9" w:history="1">
        <w:r>
          <w:rPr>
            <w:lang w:val="en-US" w:eastAsia="en-US" w:bidi="en-US"/>
          </w:rPr>
          <w:t>www.ksusv.cz</w:t>
        </w:r>
      </w:hyperlink>
      <w:r>
        <w:rPr>
          <w:lang w:val="en-US" w:eastAsia="en-US" w:bidi="en-US"/>
        </w:rPr>
        <w:t xml:space="preserve">. </w:t>
      </w:r>
      <w:r>
        <w:t>V</w:t>
      </w:r>
      <w:r>
        <w:t xml:space="preserve"> prostorách naši </w:t>
      </w:r>
      <w:proofErr w:type="spellStart"/>
      <w:r>
        <w:t>oraganizace</w:t>
      </w:r>
      <w:proofErr w:type="spellEnd"/>
      <w:r>
        <w:t xml:space="preserve"> se řiďte pokyny našeho zástupce. Vyhodnoceni významných environmentálních aspektů je následující • Likvidace a odstraňování starých živičných povrchů. • Pokládka nových živičných povrchů. • Chemické odstraňování sněhu z povrchu</w:t>
      </w:r>
      <w:r>
        <w:t xml:space="preserve"> silnic. • Inertní posyp </w:t>
      </w:r>
      <w:proofErr w:type="gramStart"/>
      <w:r>
        <w:t>silnic.* Manipulace</w:t>
      </w:r>
      <w:proofErr w:type="gramEnd"/>
      <w:r>
        <w:t xml:space="preserve"> s nebezpečným odpadem. Nejvyšší míry rizika BOZP v naší organizaci jsou • Dopravní nehoda nebo havárie ve veřejném dopravním provozu. • Činnosti spojené s obsluhou motorové pily v souvislosti s nepříznivými klim</w:t>
      </w:r>
      <w:r>
        <w:t>atickými podmínkami. V případě provádění stavební činnosti budete písemně seznámeni s riziky prostřednictvím stavbyvedoucího.</w:t>
      </w:r>
    </w:p>
    <w:p w:rsidR="00843488" w:rsidRDefault="00843488" w:rsidP="00843488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xxxxxx</w:t>
      </w:r>
      <w:proofErr w:type="spellEnd"/>
      <w:r>
        <w:t xml:space="preserve"> &lt;</w:t>
      </w:r>
      <w:hyperlink r:id="rId10" w:history="1">
        <w:r w:rsidRPr="00FA29E9">
          <w:rPr>
            <w:rStyle w:val="Hypertextovodkaz"/>
          </w:rPr>
          <w:t>xxxxxxx@vakhb.cz</w:t>
        </w:r>
      </w:hyperlink>
      <w:r>
        <w:t xml:space="preserve">&gt;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November</w:t>
      </w:r>
      <w:proofErr w:type="spellEnd"/>
      <w:r>
        <w:t xml:space="preserve"> 1, 2022 2:55 PM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xxxxxxxx</w:t>
      </w:r>
      <w:proofErr w:type="spellEnd"/>
      <w:r>
        <w:t xml:space="preserve"> &lt;</w:t>
      </w:r>
      <w:hyperlink r:id="rId11" w:history="1">
        <w:r w:rsidRPr="00FA29E9">
          <w:rPr>
            <w:rStyle w:val="Hypertextovodkaz"/>
          </w:rPr>
          <w:t>xxxxxxxxxxxx@ksusv.cz</w:t>
        </w:r>
      </w:hyperlink>
      <w:r>
        <w:t xml:space="preserve">&gt;; </w:t>
      </w:r>
      <w:proofErr w:type="spellStart"/>
      <w:r>
        <w:t>xxxxxxxxx</w:t>
      </w:r>
      <w:proofErr w:type="spellEnd"/>
      <w:r>
        <w:t xml:space="preserve"> &lt;</w:t>
      </w:r>
      <w:hyperlink r:id="rId12" w:history="1">
        <w:r w:rsidRPr="00FA29E9">
          <w:rPr>
            <w:rStyle w:val="Hypertextovodkaz"/>
          </w:rPr>
          <w:t>xxxxxxxxxxx@ksusv.cz</w:t>
        </w:r>
      </w:hyperlink>
      <w:r>
        <w:t>&gt;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Akceptace objednávek č. 76620012 a 71920088</w:t>
      </w:r>
    </w:p>
    <w:p w:rsidR="00843488" w:rsidRDefault="00843488" w:rsidP="00843488">
      <w:pPr>
        <w:rPr>
          <w:lang w:eastAsia="en-US"/>
        </w:rPr>
      </w:pPr>
    </w:p>
    <w:p w:rsidR="00843488" w:rsidRDefault="00843488" w:rsidP="00843488">
      <w:r>
        <w:t>Dobrý den,</w:t>
      </w:r>
    </w:p>
    <w:p w:rsidR="00843488" w:rsidRDefault="00843488" w:rsidP="00843488">
      <w:r>
        <w:t>   Zasílám naskenované objednávky.</w:t>
      </w:r>
    </w:p>
    <w:p w:rsidR="00843488" w:rsidRDefault="00843488" w:rsidP="00843488">
      <w:r>
        <w:t> </w:t>
      </w:r>
    </w:p>
    <w:p w:rsidR="00843488" w:rsidRDefault="00843488" w:rsidP="00843488">
      <w:r>
        <w:t xml:space="preserve">Potvrzuji tímto, že </w:t>
      </w:r>
      <w:r>
        <w:rPr>
          <w:color w:val="212121"/>
          <w:highlight w:val="yellow"/>
        </w:rPr>
        <w:t>A</w:t>
      </w:r>
      <w:r>
        <w:rPr>
          <w:color w:val="1F497D"/>
          <w:highlight w:val="yellow"/>
        </w:rPr>
        <w:t>kceptujeme objednávku č. 76620012 a 71920088</w:t>
      </w:r>
      <w:r>
        <w:rPr>
          <w:color w:val="1F497D"/>
        </w:rPr>
        <w:t>.</w:t>
      </w:r>
    </w:p>
    <w:p w:rsidR="00843488" w:rsidRDefault="00843488" w:rsidP="00843488">
      <w:r>
        <w:rPr>
          <w:color w:val="1F497D"/>
        </w:rPr>
        <w:t> </w:t>
      </w:r>
    </w:p>
    <w:p w:rsidR="00843488" w:rsidRDefault="00843488" w:rsidP="00843488">
      <w:r>
        <w:rPr>
          <w:color w:val="1F497D"/>
        </w:rPr>
        <w:t xml:space="preserve">Děkuji </w:t>
      </w:r>
      <w:r>
        <w:rPr>
          <w:color w:val="1F497D"/>
        </w:rPr>
        <w:t>xxxxxxxx</w:t>
      </w:r>
      <w:bookmarkStart w:id="8" w:name="_GoBack"/>
      <w:bookmarkEnd w:id="8"/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line="360" w:lineRule="exact"/>
      </w:pPr>
    </w:p>
    <w:p w:rsidR="00D9690D" w:rsidRDefault="00D9690D">
      <w:pPr>
        <w:spacing w:after="388" w:line="1" w:lineRule="exact"/>
      </w:pPr>
    </w:p>
    <w:p w:rsidR="00D9690D" w:rsidRDefault="00D9690D">
      <w:pPr>
        <w:spacing w:line="1" w:lineRule="exact"/>
      </w:pPr>
    </w:p>
    <w:sectPr w:rsidR="00D9690D">
      <w:type w:val="continuous"/>
      <w:pgSz w:w="11900" w:h="16840"/>
      <w:pgMar w:top="1458" w:right="1088" w:bottom="1458" w:left="7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43488">
      <w:r>
        <w:separator/>
      </w:r>
    </w:p>
  </w:endnote>
  <w:endnote w:type="continuationSeparator" w:id="0">
    <w:p w:rsidR="00000000" w:rsidRDefault="00843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90D" w:rsidRDefault="00D9690D"/>
  </w:footnote>
  <w:footnote w:type="continuationSeparator" w:id="0">
    <w:p w:rsidR="00D9690D" w:rsidRDefault="00D9690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D9423F"/>
    <w:multiLevelType w:val="multilevel"/>
    <w:tmpl w:val="6ABAC29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9690D"/>
    <w:rsid w:val="00843488"/>
    <w:rsid w:val="00D9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3488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23" w:lineRule="auto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4348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2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xxxxxxxxxxx@ksusv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xxxxxxxxxxxx@ksus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xxxxxxx@vakhb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usv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809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2022-11-02T05:40:00Z</dcterms:created>
  <dcterms:modified xsi:type="dcterms:W3CDTF">2022-11-02T05:43:00Z</dcterms:modified>
</cp:coreProperties>
</file>