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E0" w:rsidRDefault="00913EAD" w:rsidP="00BB6A13">
      <w:pPr>
        <w:pStyle w:val="Nadpis20"/>
        <w:keepNext/>
        <w:keepLines/>
        <w:shd w:val="clear" w:color="auto" w:fill="auto"/>
        <w:spacing w:after="581" w:line="280" w:lineRule="exact"/>
        <w:ind w:right="60"/>
        <w:jc w:val="left"/>
      </w:pPr>
      <w:bookmarkStart w:id="0" w:name="bookmark0"/>
      <w:r>
        <w:t>Smlouva komisionářská č. 01/02</w:t>
      </w:r>
      <w:bookmarkEnd w:id="0"/>
    </w:p>
    <w:p w:rsidR="006D3DE0" w:rsidRDefault="00913EAD">
      <w:pPr>
        <w:pStyle w:val="Nadpis30"/>
        <w:keepNext/>
        <w:keepLines/>
        <w:numPr>
          <w:ilvl w:val="0"/>
          <w:numId w:val="1"/>
        </w:numPr>
        <w:shd w:val="clear" w:color="auto" w:fill="auto"/>
        <w:tabs>
          <w:tab w:val="left" w:pos="348"/>
        </w:tabs>
        <w:spacing w:before="0" w:after="0" w:line="240" w:lineRule="exact"/>
        <w:ind w:left="460"/>
      </w:pPr>
      <w:bookmarkStart w:id="1" w:name="bookmark1"/>
      <w:r>
        <w:rPr>
          <w:rStyle w:val="Nadpis31"/>
          <w:b/>
          <w:bCs/>
        </w:rPr>
        <w:t>Smluvní strany</w:t>
      </w:r>
      <w:r>
        <w:t>:</w:t>
      </w:r>
      <w:bookmarkEnd w:id="1"/>
    </w:p>
    <w:p w:rsidR="006D3DE0" w:rsidRDefault="006D3DE0">
      <w:pPr>
        <w:pStyle w:val="Nadpis30"/>
        <w:keepNext/>
        <w:keepLines/>
        <w:shd w:val="clear" w:color="auto" w:fill="auto"/>
        <w:spacing w:before="0" w:after="0" w:line="806" w:lineRule="exact"/>
        <w:ind w:left="800"/>
      </w:pPr>
      <w:r>
        <w:pict>
          <v:shapetype id="_x0000_t202" coordsize="21600,21600" o:spt="202" path="m,l,21600r21600,l21600,xe">
            <v:stroke joinstyle="miter"/>
            <v:path gradientshapeok="t" o:connecttype="rect"/>
          </v:shapetype>
          <v:shape id="_x0000_s1026" type="#_x0000_t202" style="position:absolute;left:0;text-align:left;margin-left:128.35pt;margin-top:-1.1pt;width:154.8pt;height:56.35pt;z-index:-251657728;mso-wrap-distance-left:29.15pt;mso-wrap-distance-top:9.6pt;mso-wrap-distance-right:5pt;mso-wrap-distance-bottom:25.2pt;mso-position-horizontal-relative:margin" filled="f" stroked="f">
            <v:textbox style="mso-fit-shape-to-text:t" inset="0,0,0,0">
              <w:txbxContent>
                <w:p w:rsidR="006D3DE0" w:rsidRDefault="00913EAD">
                  <w:pPr>
                    <w:pStyle w:val="Zkladntext40"/>
                    <w:shd w:val="clear" w:color="auto" w:fill="auto"/>
                    <w:spacing w:line="270" w:lineRule="exact"/>
                    <w:ind w:firstLine="0"/>
                  </w:pPr>
                  <w:r>
                    <w:rPr>
                      <w:rStyle w:val="Zkladntext4NetunExact"/>
                    </w:rPr>
                    <w:t xml:space="preserve">Ing. </w:t>
                  </w:r>
                  <w:r>
                    <w:rPr>
                      <w:rStyle w:val="Zkladntext4Exact"/>
                      <w:b/>
                      <w:bCs/>
                    </w:rPr>
                    <w:t>Jaroslav Bartoň Březinova 627, 742 58 Příbor</w:t>
                  </w:r>
                </w:p>
                <w:p w:rsidR="006D3DE0" w:rsidRDefault="00913EAD">
                  <w:pPr>
                    <w:pStyle w:val="Zkladntext20"/>
                    <w:shd w:val="clear" w:color="auto" w:fill="auto"/>
                    <w:spacing w:line="270" w:lineRule="exact"/>
                    <w:ind w:right="1360" w:firstLine="0"/>
                    <w:jc w:val="left"/>
                  </w:pPr>
                  <w:r>
                    <w:rPr>
                      <w:rStyle w:val="Zkladntext2KurzvaExact"/>
                    </w:rPr>
                    <w:t>tel</w:t>
                  </w:r>
                  <w:r>
                    <w:rPr>
                      <w:rStyle w:val="Zkladntext2TunExact"/>
                    </w:rPr>
                    <w:t xml:space="preserve"> </w:t>
                  </w:r>
                  <w:r w:rsidR="00BB6A13">
                    <w:rPr>
                      <w:rStyle w:val="Zkladntext2Exact"/>
                    </w:rPr>
                    <w:t>0656/722 869 Č</w:t>
                  </w:r>
                  <w:r>
                    <w:rPr>
                      <w:rStyle w:val="Zkladntext2Exact"/>
                    </w:rPr>
                    <w:t xml:space="preserve">S </w:t>
                  </w:r>
                  <w:r>
                    <w:rPr>
                      <w:rStyle w:val="Zkladntext2TunExact"/>
                    </w:rPr>
                    <w:t>Kopřivnice</w:t>
                  </w:r>
                </w:p>
              </w:txbxContent>
            </v:textbox>
            <w10:wrap type="square" side="left" anchorx="margin"/>
          </v:shape>
        </w:pict>
      </w:r>
      <w:bookmarkStart w:id="2" w:name="bookmark2"/>
      <w:r w:rsidR="00913EAD">
        <w:t>KOMISIONÁŘ</w:t>
      </w:r>
      <w:bookmarkEnd w:id="2"/>
    </w:p>
    <w:p w:rsidR="006D3DE0" w:rsidRDefault="006D3DE0">
      <w:pPr>
        <w:pStyle w:val="Zkladntext30"/>
        <w:shd w:val="clear" w:color="auto" w:fill="auto"/>
        <w:ind w:left="800"/>
      </w:pPr>
      <w:r>
        <w:pict>
          <v:shape id="_x0000_s1027" type="#_x0000_t202" style="position:absolute;left:0;text-align:left;margin-left:298.6pt;margin-top:-17.8pt;width:135.35pt;height:41.2pt;z-index:-251656704;mso-wrap-distance-left:198.95pt;mso-wrap-distance-top:36.3pt;mso-wrap-distance-right:5pt;mso-wrap-distance-bottom:13.7pt;mso-position-horizontal-relative:margin" filled="f" stroked="f">
            <v:textbox style="mso-fit-shape-to-text:t" inset="0,0,0,0">
              <w:txbxContent>
                <w:p w:rsidR="006D3DE0" w:rsidRDefault="00BB6A13">
                  <w:pPr>
                    <w:pStyle w:val="Zkladntext40"/>
                    <w:shd w:val="clear" w:color="auto" w:fill="auto"/>
                    <w:spacing w:line="274" w:lineRule="exact"/>
                    <w:ind w:firstLine="900"/>
                  </w:pPr>
                  <w:r>
                    <w:rPr>
                      <w:rStyle w:val="Zkladntext4NetunKurzvaExact"/>
                    </w:rPr>
                    <w:t>IČ</w:t>
                  </w:r>
                  <w:r w:rsidR="00913EAD">
                    <w:rPr>
                      <w:rStyle w:val="Zkladntext4NetunKurzvaExact"/>
                    </w:rPr>
                    <w:t>O:</w:t>
                  </w:r>
                  <w:r w:rsidR="00913EAD">
                    <w:rPr>
                      <w:rStyle w:val="Zkladntext4Exact"/>
                      <w:b/>
                      <w:bCs/>
                    </w:rPr>
                    <w:t xml:space="preserve"> 67325793 </w:t>
                  </w:r>
                  <w:r w:rsidR="00913EAD">
                    <w:rPr>
                      <w:rStyle w:val="Zkladntext4NetunKurzvaExact"/>
                    </w:rPr>
                    <w:t>č. účtu:</w:t>
                  </w:r>
                  <w:r w:rsidR="00913EAD">
                    <w:rPr>
                      <w:rStyle w:val="Zkladntext4Exact"/>
                      <w:b/>
                      <w:bCs/>
                    </w:rPr>
                    <w:t xml:space="preserve"> 2081620-808/0800</w:t>
                  </w:r>
                </w:p>
                <w:p w:rsidR="006D3DE0" w:rsidRDefault="00913EAD">
                  <w:pPr>
                    <w:pStyle w:val="Zkladntext5"/>
                    <w:shd w:val="clear" w:color="auto" w:fill="auto"/>
                    <w:spacing w:line="200" w:lineRule="exact"/>
                    <w:ind w:left="200"/>
                  </w:pPr>
                  <w:r>
                    <w:t>specifický symbol: 1275944</w:t>
                  </w:r>
                </w:p>
              </w:txbxContent>
            </v:textbox>
            <w10:wrap type="square" side="left" anchorx="margin"/>
          </v:shape>
        </w:pict>
      </w:r>
      <w:r w:rsidR="00913EAD">
        <w:t>bank. spojení</w:t>
      </w:r>
    </w:p>
    <w:p w:rsidR="006D3DE0" w:rsidRDefault="006D3DE0">
      <w:pPr>
        <w:pStyle w:val="Nadpis30"/>
        <w:keepNext/>
        <w:keepLines/>
        <w:shd w:val="clear" w:color="auto" w:fill="auto"/>
        <w:spacing w:before="0" w:after="0" w:line="806" w:lineRule="exact"/>
        <w:ind w:right="60" w:firstLine="0"/>
        <w:jc w:val="center"/>
      </w:pPr>
      <w:r>
        <w:pict>
          <v:shape id="_x0000_s1028" type="#_x0000_t202" style="position:absolute;left:0;text-align:left;margin-left:128pt;margin-top:-4.6pt;width:302.05pt;height:71.75pt;z-index:-251655680;mso-wrap-distance-left:25.75pt;mso-wrap-distance-top:11.8pt;mso-wrap-distance-right:5pt;mso-wrap-distance-bottom:30.95pt;mso-position-horizontal-relative:margin" filled="f" stroked="f">
            <v:textbox style="mso-fit-shape-to-text:t" inset="0,0,0,0">
              <w:txbxContent>
                <w:p w:rsidR="006D3DE0" w:rsidRDefault="00913EAD">
                  <w:pPr>
                    <w:pStyle w:val="Zkladntext20"/>
                    <w:shd w:val="clear" w:color="auto" w:fill="auto"/>
                    <w:spacing w:line="277" w:lineRule="exact"/>
                    <w:ind w:firstLine="0"/>
                  </w:pPr>
                  <w:r>
                    <w:rPr>
                      <w:rStyle w:val="Zkladntext2Exact"/>
                    </w:rPr>
                    <w:t xml:space="preserve">Základní škola Emila </w:t>
                  </w:r>
                  <w:r>
                    <w:rPr>
                      <w:rStyle w:val="Zkladntext2Exact"/>
                    </w:rPr>
                    <w:t>Zátopka</w:t>
                  </w:r>
                </w:p>
                <w:p w:rsidR="006D3DE0" w:rsidRDefault="00913EAD">
                  <w:pPr>
                    <w:pStyle w:val="Zkladntext40"/>
                    <w:shd w:val="clear" w:color="auto" w:fill="auto"/>
                    <w:spacing w:line="277" w:lineRule="exact"/>
                    <w:ind w:firstLine="0"/>
                    <w:jc w:val="both"/>
                  </w:pPr>
                  <w:r>
                    <w:rPr>
                      <w:rStyle w:val="Zkladntext4Exact"/>
                      <w:b/>
                      <w:bCs/>
                    </w:rPr>
                    <w:t>Pionýrská 791, 742 21 Kopřivnice</w:t>
                  </w:r>
                </w:p>
                <w:p w:rsidR="006D3DE0" w:rsidRDefault="00913EAD">
                  <w:pPr>
                    <w:pStyle w:val="Zkladntext20"/>
                    <w:shd w:val="clear" w:color="auto" w:fill="auto"/>
                    <w:tabs>
                      <w:tab w:val="left" w:pos="4259"/>
                    </w:tabs>
                    <w:spacing w:line="277" w:lineRule="exact"/>
                    <w:ind w:firstLine="0"/>
                  </w:pPr>
                  <w:r>
                    <w:rPr>
                      <w:rStyle w:val="Zkladntext2KurzvaExact"/>
                    </w:rPr>
                    <w:t>tel.</w:t>
                  </w:r>
                  <w:r>
                    <w:rPr>
                      <w:rStyle w:val="Zkladntext2TunExact"/>
                    </w:rPr>
                    <w:t xml:space="preserve"> </w:t>
                  </w:r>
                  <w:r>
                    <w:rPr>
                      <w:rStyle w:val="Zkladntext2Exact"/>
                    </w:rPr>
                    <w:t>0656/812 166</w:t>
                  </w:r>
                  <w:r>
                    <w:rPr>
                      <w:rStyle w:val="Zkladntext2Exact"/>
                    </w:rPr>
                    <w:tab/>
                  </w:r>
                  <w:r>
                    <w:rPr>
                      <w:rStyle w:val="Zkladntext2KurzvaExact"/>
                    </w:rPr>
                    <w:t>IČO:</w:t>
                  </w:r>
                  <w:r>
                    <w:rPr>
                      <w:rStyle w:val="Zkladntext2TunExact"/>
                    </w:rPr>
                    <w:t xml:space="preserve"> 64125874</w:t>
                  </w:r>
                </w:p>
                <w:p w:rsidR="006D3DE0" w:rsidRDefault="00913EAD">
                  <w:pPr>
                    <w:pStyle w:val="Zkladntext40"/>
                    <w:shd w:val="clear" w:color="auto" w:fill="auto"/>
                    <w:tabs>
                      <w:tab w:val="left" w:pos="3409"/>
                    </w:tabs>
                    <w:spacing w:line="277" w:lineRule="exact"/>
                    <w:ind w:firstLine="0"/>
                    <w:jc w:val="both"/>
                  </w:pPr>
                  <w:r>
                    <w:rPr>
                      <w:rStyle w:val="Zkladntext4NetunExact"/>
                    </w:rPr>
                    <w:t xml:space="preserve">ČS </w:t>
                  </w:r>
                  <w:r>
                    <w:rPr>
                      <w:rStyle w:val="Zkladntext4Exact"/>
                      <w:b/>
                      <w:bCs/>
                    </w:rPr>
                    <w:t>Kopřivnice</w:t>
                  </w:r>
                  <w:r>
                    <w:rPr>
                      <w:rStyle w:val="Zkladntext4Exact"/>
                      <w:b/>
                      <w:bCs/>
                    </w:rPr>
                    <w:tab/>
                  </w:r>
                  <w:r>
                    <w:rPr>
                      <w:rStyle w:val="Zkladntext4NetunKurzvaExact"/>
                    </w:rPr>
                    <w:t>č. účtu:</w:t>
                  </w:r>
                  <w:r>
                    <w:rPr>
                      <w:rStyle w:val="Zkladntext4Exact"/>
                      <w:b/>
                      <w:bCs/>
                    </w:rPr>
                    <w:t xml:space="preserve"> 1767248399/0800</w:t>
                  </w:r>
                </w:p>
                <w:p w:rsidR="006D3DE0" w:rsidRDefault="00913EAD">
                  <w:pPr>
                    <w:pStyle w:val="Zkladntext40"/>
                    <w:shd w:val="clear" w:color="auto" w:fill="auto"/>
                    <w:spacing w:line="240" w:lineRule="exact"/>
                    <w:ind w:firstLine="0"/>
                    <w:jc w:val="both"/>
                  </w:pPr>
                  <w:r>
                    <w:rPr>
                      <w:rStyle w:val="Zkladntext4Exact"/>
                      <w:b/>
                      <w:bCs/>
                    </w:rPr>
                    <w:t>Mgr. Pavel Rosinský</w:t>
                  </w:r>
                </w:p>
              </w:txbxContent>
            </v:textbox>
            <w10:wrap type="square" side="left" anchorx="margin"/>
          </v:shape>
        </w:pict>
      </w:r>
      <w:bookmarkStart w:id="3" w:name="bookmark3"/>
      <w:r w:rsidR="00913EAD">
        <w:t>KOMITENT:</w:t>
      </w:r>
      <w:bookmarkEnd w:id="3"/>
    </w:p>
    <w:p w:rsidR="006D3DE0" w:rsidRDefault="00913EAD">
      <w:pPr>
        <w:pStyle w:val="Zkladntext30"/>
        <w:shd w:val="clear" w:color="auto" w:fill="auto"/>
        <w:spacing w:after="205" w:line="240" w:lineRule="exact"/>
        <w:ind w:left="800"/>
      </w:pPr>
      <w:r>
        <w:t>fakturační adresa</w:t>
      </w:r>
    </w:p>
    <w:p w:rsidR="006D3DE0" w:rsidRDefault="00913EAD">
      <w:pPr>
        <w:pStyle w:val="Zkladntext30"/>
        <w:shd w:val="clear" w:color="auto" w:fill="auto"/>
        <w:spacing w:after="297" w:line="270" w:lineRule="exact"/>
        <w:ind w:left="340" w:firstLine="0"/>
      </w:pPr>
      <w:r>
        <w:t>bankovní spojení Zplnomocněn</w:t>
      </w:r>
    </w:p>
    <w:p w:rsidR="006D3DE0" w:rsidRDefault="00913EAD">
      <w:pPr>
        <w:pStyle w:val="Nadpis30"/>
        <w:keepNext/>
        <w:keepLines/>
        <w:numPr>
          <w:ilvl w:val="0"/>
          <w:numId w:val="1"/>
        </w:numPr>
        <w:shd w:val="clear" w:color="auto" w:fill="auto"/>
        <w:tabs>
          <w:tab w:val="left" w:pos="366"/>
        </w:tabs>
        <w:spacing w:before="0" w:after="0" w:line="274" w:lineRule="exact"/>
        <w:ind w:left="460"/>
      </w:pPr>
      <w:bookmarkStart w:id="4" w:name="bookmark4"/>
      <w:r>
        <w:rPr>
          <w:rStyle w:val="Nadpis31"/>
          <w:b/>
          <w:bCs/>
        </w:rPr>
        <w:t>Předmět smlou</w:t>
      </w:r>
      <w:r>
        <w:t>vy:</w:t>
      </w:r>
      <w:bookmarkEnd w:id="4"/>
    </w:p>
    <w:p w:rsidR="006D3DE0" w:rsidRDefault="00913EAD">
      <w:pPr>
        <w:pStyle w:val="Zkladntext20"/>
        <w:numPr>
          <w:ilvl w:val="0"/>
          <w:numId w:val="2"/>
        </w:numPr>
        <w:shd w:val="clear" w:color="auto" w:fill="auto"/>
        <w:tabs>
          <w:tab w:val="left" w:pos="369"/>
        </w:tabs>
        <w:ind w:left="460"/>
      </w:pPr>
      <w:r>
        <w:t xml:space="preserve">Komisionář se zavazuje, že vlastní jménem za </w:t>
      </w:r>
      <w:r>
        <w:t>podmínek podle této smlouvy zařídí na účet komitenta provádění prací v oblasti bezpečnosti ochrany zdraví při práci /BOZP/, a požární ochrany /PO/ (dále jen „prací“):</w:t>
      </w:r>
    </w:p>
    <w:p w:rsidR="006D3DE0" w:rsidRDefault="00913EAD">
      <w:pPr>
        <w:pStyle w:val="Zkladntext20"/>
        <w:numPr>
          <w:ilvl w:val="0"/>
          <w:numId w:val="3"/>
        </w:numPr>
        <w:shd w:val="clear" w:color="auto" w:fill="auto"/>
        <w:tabs>
          <w:tab w:val="left" w:pos="816"/>
        </w:tabs>
        <w:ind w:left="460" w:firstLine="0"/>
      </w:pPr>
      <w:r>
        <w:t>aktualizace dokumentace BOZP s výjimkou stavební dokumentace,</w:t>
      </w:r>
    </w:p>
    <w:p w:rsidR="006D3DE0" w:rsidRDefault="00913EAD">
      <w:pPr>
        <w:pStyle w:val="Zkladntext20"/>
        <w:numPr>
          <w:ilvl w:val="0"/>
          <w:numId w:val="3"/>
        </w:numPr>
        <w:shd w:val="clear" w:color="auto" w:fill="auto"/>
        <w:tabs>
          <w:tab w:val="left" w:pos="816"/>
        </w:tabs>
        <w:ind w:left="460" w:firstLine="0"/>
      </w:pPr>
      <w:r>
        <w:t>aktualizovat a dáje vést do</w:t>
      </w:r>
      <w:r>
        <w:t>kumentaci požární ochrany podle vnitřních předpisů</w:t>
      </w:r>
    </w:p>
    <w:p w:rsidR="006D3DE0" w:rsidRDefault="00913EAD">
      <w:pPr>
        <w:pStyle w:val="Zkladntext20"/>
        <w:shd w:val="clear" w:color="auto" w:fill="auto"/>
        <w:ind w:left="800" w:firstLine="0"/>
        <w:jc w:val="left"/>
      </w:pPr>
      <w:r>
        <w:t>školy,</w:t>
      </w:r>
    </w:p>
    <w:p w:rsidR="006D3DE0" w:rsidRDefault="00913EAD">
      <w:pPr>
        <w:pStyle w:val="Zkladntext20"/>
        <w:numPr>
          <w:ilvl w:val="0"/>
          <w:numId w:val="3"/>
        </w:numPr>
        <w:shd w:val="clear" w:color="auto" w:fill="auto"/>
        <w:tabs>
          <w:tab w:val="left" w:pos="816"/>
        </w:tabs>
        <w:ind w:left="800" w:hanging="340"/>
        <w:jc w:val="left"/>
      </w:pPr>
      <w:r>
        <w:t>každoroční provedení veřejné prověrky BOZP vč. souhrnné zprávy a návrhů na odstranění závad,</w:t>
      </w:r>
    </w:p>
    <w:p w:rsidR="006D3DE0" w:rsidRDefault="00913EAD">
      <w:pPr>
        <w:pStyle w:val="Zkladntext20"/>
        <w:numPr>
          <w:ilvl w:val="0"/>
          <w:numId w:val="3"/>
        </w:numPr>
        <w:shd w:val="clear" w:color="auto" w:fill="auto"/>
        <w:tabs>
          <w:tab w:val="left" w:pos="816"/>
        </w:tabs>
        <w:ind w:left="460" w:firstLine="0"/>
      </w:pPr>
      <w:r>
        <w:t>vykonávání funkce požárního preventisty,</w:t>
      </w:r>
    </w:p>
    <w:p w:rsidR="006D3DE0" w:rsidRDefault="00913EAD">
      <w:pPr>
        <w:pStyle w:val="Zkladntext20"/>
        <w:numPr>
          <w:ilvl w:val="0"/>
          <w:numId w:val="3"/>
        </w:numPr>
        <w:shd w:val="clear" w:color="auto" w:fill="auto"/>
        <w:tabs>
          <w:tab w:val="left" w:pos="816"/>
        </w:tabs>
        <w:ind w:left="460" w:firstLine="0"/>
      </w:pPr>
      <w:r>
        <w:t>školení zaměstnanců v BOZP a PO,</w:t>
      </w:r>
    </w:p>
    <w:p w:rsidR="006D3DE0" w:rsidRDefault="00913EAD">
      <w:pPr>
        <w:pStyle w:val="Zkladntext20"/>
        <w:numPr>
          <w:ilvl w:val="0"/>
          <w:numId w:val="3"/>
        </w:numPr>
        <w:shd w:val="clear" w:color="auto" w:fill="auto"/>
        <w:tabs>
          <w:tab w:val="left" w:pos="816"/>
        </w:tabs>
        <w:ind w:left="460" w:firstLine="0"/>
      </w:pPr>
      <w:r>
        <w:t xml:space="preserve">kontrol plnění opatření z </w:t>
      </w:r>
      <w:r>
        <w:t>kontrol Státního odborného dozoru,</w:t>
      </w:r>
    </w:p>
    <w:p w:rsidR="006D3DE0" w:rsidRDefault="00913EAD">
      <w:pPr>
        <w:pStyle w:val="Zkladntext20"/>
        <w:numPr>
          <w:ilvl w:val="0"/>
          <w:numId w:val="3"/>
        </w:numPr>
        <w:shd w:val="clear" w:color="auto" w:fill="auto"/>
        <w:tabs>
          <w:tab w:val="left" w:pos="816"/>
        </w:tabs>
        <w:ind w:left="460" w:firstLine="0"/>
      </w:pPr>
      <w:r>
        <w:t>namátkové kontroly dodržování předpisů zaměstnanci na pracovištích,</w:t>
      </w:r>
    </w:p>
    <w:p w:rsidR="006D3DE0" w:rsidRDefault="00913EAD">
      <w:pPr>
        <w:pStyle w:val="Zkladntext20"/>
        <w:numPr>
          <w:ilvl w:val="0"/>
          <w:numId w:val="3"/>
        </w:numPr>
        <w:shd w:val="clear" w:color="auto" w:fill="auto"/>
        <w:tabs>
          <w:tab w:val="left" w:pos="816"/>
        </w:tabs>
        <w:ind w:left="460" w:firstLine="0"/>
      </w:pPr>
      <w:r>
        <w:t>šetření méně závažných pracovních úrazů,</w:t>
      </w:r>
    </w:p>
    <w:p w:rsidR="006D3DE0" w:rsidRDefault="00913EAD">
      <w:pPr>
        <w:pStyle w:val="Zkladntext20"/>
        <w:numPr>
          <w:ilvl w:val="0"/>
          <w:numId w:val="3"/>
        </w:numPr>
        <w:shd w:val="clear" w:color="auto" w:fill="auto"/>
        <w:tabs>
          <w:tab w:val="left" w:pos="818"/>
        </w:tabs>
        <w:ind w:left="460" w:firstLine="0"/>
      </w:pPr>
      <w:r>
        <w:t>metodického řízení a poradenské činnosti,</w:t>
      </w:r>
    </w:p>
    <w:p w:rsidR="006D3DE0" w:rsidRDefault="00913EAD">
      <w:pPr>
        <w:pStyle w:val="Zkladntext20"/>
        <w:numPr>
          <w:ilvl w:val="0"/>
          <w:numId w:val="3"/>
        </w:numPr>
        <w:shd w:val="clear" w:color="auto" w:fill="auto"/>
        <w:tabs>
          <w:tab w:val="left" w:pos="816"/>
        </w:tabs>
        <w:spacing w:line="266" w:lineRule="exact"/>
        <w:ind w:left="800"/>
      </w:pPr>
      <w:r>
        <w:t>zprostředkování odborných služeb navazujících na vlastní předmět činno</w:t>
      </w:r>
      <w:r>
        <w:t>sti (revize vyhrazených technických zařízení, specializovaná školení, obměna, revize, kontroly a opravy hasební techniky, PHP, hydrantů ap.).</w:t>
      </w:r>
    </w:p>
    <w:p w:rsidR="006D3DE0" w:rsidRDefault="00913EAD">
      <w:pPr>
        <w:pStyle w:val="Zkladntext20"/>
        <w:numPr>
          <w:ilvl w:val="0"/>
          <w:numId w:val="2"/>
        </w:numPr>
        <w:shd w:val="clear" w:color="auto" w:fill="auto"/>
        <w:tabs>
          <w:tab w:val="left" w:pos="384"/>
        </w:tabs>
        <w:spacing w:line="266" w:lineRule="exact"/>
        <w:ind w:left="460"/>
      </w:pPr>
      <w:r>
        <w:t>Seznam objektů, kterých se týká předmět smlouvy:</w:t>
      </w:r>
    </w:p>
    <w:p w:rsidR="006D3DE0" w:rsidRDefault="00913EAD" w:rsidP="00BB6A13">
      <w:pPr>
        <w:pStyle w:val="Zkladntext40"/>
        <w:shd w:val="clear" w:color="auto" w:fill="auto"/>
        <w:ind w:left="1480" w:firstLine="0"/>
      </w:pPr>
      <w:r>
        <w:t>Budovy areálu školy na ulici Pionýrská 791, na ulici Sportovní 91</w:t>
      </w:r>
      <w:r>
        <w:t>8,</w:t>
      </w:r>
      <w:r w:rsidR="00BB6A13">
        <w:t xml:space="preserve"> </w:t>
      </w:r>
      <w:r>
        <w:t>n</w:t>
      </w:r>
      <w:r w:rsidR="00BB6A13">
        <w:t xml:space="preserve">a </w:t>
      </w:r>
      <w:r>
        <w:rPr>
          <w:rStyle w:val="Zkladntext4Netun"/>
        </w:rPr>
        <w:t xml:space="preserve">Obránců </w:t>
      </w:r>
      <w:r>
        <w:t>míru 892 a Sportovní hala na ul. Sportovní 741</w:t>
      </w:r>
    </w:p>
    <w:p w:rsidR="006D3DE0" w:rsidRDefault="00913EAD">
      <w:pPr>
        <w:pStyle w:val="Zkladntext20"/>
        <w:shd w:val="clear" w:color="auto" w:fill="auto"/>
        <w:spacing w:after="191" w:line="403" w:lineRule="exact"/>
        <w:ind w:left="1480" w:firstLine="0"/>
        <w:jc w:val="left"/>
      </w:pPr>
      <w:r>
        <w:t>v Kopřivnicí.</w:t>
      </w:r>
    </w:p>
    <w:p w:rsidR="006D3DE0" w:rsidRDefault="00913EAD">
      <w:pPr>
        <w:pStyle w:val="Nadpis30"/>
        <w:keepNext/>
        <w:keepLines/>
        <w:numPr>
          <w:ilvl w:val="0"/>
          <w:numId w:val="1"/>
        </w:numPr>
        <w:shd w:val="clear" w:color="auto" w:fill="auto"/>
        <w:tabs>
          <w:tab w:val="left" w:pos="366"/>
        </w:tabs>
        <w:spacing w:before="0" w:after="0" w:line="240" w:lineRule="exact"/>
        <w:ind w:left="460"/>
      </w:pPr>
      <w:bookmarkStart w:id="5" w:name="bookmark5"/>
      <w:r>
        <w:rPr>
          <w:rStyle w:val="Nadpis31"/>
          <w:b/>
          <w:bCs/>
        </w:rPr>
        <w:t>Doba plnění</w:t>
      </w:r>
      <w:bookmarkEnd w:id="5"/>
    </w:p>
    <w:p w:rsidR="006D3DE0" w:rsidRDefault="00913EAD">
      <w:pPr>
        <w:pStyle w:val="Zkladntext20"/>
        <w:shd w:val="clear" w:color="auto" w:fill="auto"/>
        <w:spacing w:after="196" w:line="240" w:lineRule="exact"/>
        <w:ind w:left="460" w:firstLine="0"/>
      </w:pPr>
      <w:r>
        <w:t>Smlouva je uzavřena na dobu neurčitou s tříměsíční výpovědní lhůtou.</w:t>
      </w:r>
    </w:p>
    <w:p w:rsidR="006D3DE0" w:rsidRDefault="00913EAD">
      <w:pPr>
        <w:pStyle w:val="Nadpis30"/>
        <w:keepNext/>
        <w:keepLines/>
        <w:numPr>
          <w:ilvl w:val="0"/>
          <w:numId w:val="1"/>
        </w:numPr>
        <w:shd w:val="clear" w:color="auto" w:fill="auto"/>
        <w:tabs>
          <w:tab w:val="left" w:pos="366"/>
        </w:tabs>
        <w:spacing w:before="0" w:after="0" w:line="277" w:lineRule="exact"/>
        <w:ind w:left="460"/>
      </w:pPr>
      <w:bookmarkStart w:id="6" w:name="bookmark6"/>
      <w:r>
        <w:rPr>
          <w:rStyle w:val="Nadpis31"/>
          <w:b/>
          <w:bCs/>
        </w:rPr>
        <w:t>Odměna komisionáře</w:t>
      </w:r>
      <w:bookmarkEnd w:id="6"/>
    </w:p>
    <w:p w:rsidR="006D3DE0" w:rsidRDefault="00913EAD">
      <w:pPr>
        <w:pStyle w:val="Zkladntext20"/>
        <w:numPr>
          <w:ilvl w:val="0"/>
          <w:numId w:val="4"/>
        </w:numPr>
        <w:shd w:val="clear" w:color="auto" w:fill="auto"/>
        <w:tabs>
          <w:tab w:val="left" w:pos="373"/>
        </w:tabs>
        <w:spacing w:line="277" w:lineRule="exact"/>
        <w:ind w:left="460"/>
      </w:pPr>
      <w:r>
        <w:t>Za činnost podle čl. 2a) této smlouvy obdrží komisionář měsíční odměny v paušální</w:t>
      </w:r>
      <w:r>
        <w:t xml:space="preserve"> částce 1 000. - Kč (slovy jeden tisíc korun) bez daně.</w:t>
      </w:r>
    </w:p>
    <w:p w:rsidR="006D3DE0" w:rsidRDefault="00913EAD">
      <w:pPr>
        <w:pStyle w:val="Zkladntext20"/>
        <w:numPr>
          <w:ilvl w:val="0"/>
          <w:numId w:val="4"/>
        </w:numPr>
        <w:shd w:val="clear" w:color="auto" w:fill="auto"/>
        <w:spacing w:line="277" w:lineRule="exact"/>
        <w:ind w:left="460"/>
      </w:pPr>
      <w:r>
        <w:t xml:space="preserve"> Cena je stanovena dohodou podle zákona č. 526/1990 Sb. o cenách.</w:t>
      </w:r>
    </w:p>
    <w:p w:rsidR="006D3DE0" w:rsidRDefault="00913EAD">
      <w:pPr>
        <w:pStyle w:val="Zkladntext20"/>
        <w:numPr>
          <w:ilvl w:val="0"/>
          <w:numId w:val="4"/>
        </w:numPr>
        <w:shd w:val="clear" w:color="auto" w:fill="auto"/>
        <w:spacing w:line="277" w:lineRule="exact"/>
        <w:ind w:left="460"/>
      </w:pPr>
      <w:r>
        <w:t xml:space="preserve"> Placení probíhá v měsíčních časových etapách na základě faktury </w:t>
      </w:r>
      <w:r>
        <w:t>zaslané</w:t>
      </w:r>
      <w:r>
        <w:t xml:space="preserve"> </w:t>
      </w:r>
      <w:r>
        <w:lastRenderedPageBreak/>
        <w:t>komisionářem s tím, že její splatnost činí 10 dní a právo fak</w:t>
      </w:r>
      <w:r>
        <w:t>turovat počíná běžet prvním dnem měsíce následujícího.</w:t>
      </w:r>
      <w:r>
        <w:br w:type="page"/>
      </w:r>
    </w:p>
    <w:p w:rsidR="006D3DE0" w:rsidRDefault="00913EAD">
      <w:pPr>
        <w:pStyle w:val="Nadpis30"/>
        <w:keepNext/>
        <w:keepLines/>
        <w:numPr>
          <w:ilvl w:val="0"/>
          <w:numId w:val="1"/>
        </w:numPr>
        <w:shd w:val="clear" w:color="auto" w:fill="auto"/>
        <w:tabs>
          <w:tab w:val="left" w:pos="386"/>
        </w:tabs>
        <w:spacing w:before="0" w:after="0" w:line="274" w:lineRule="exact"/>
        <w:ind w:left="460"/>
      </w:pPr>
      <w:bookmarkStart w:id="7" w:name="bookmark7"/>
      <w:r>
        <w:rPr>
          <w:rStyle w:val="Nadpis31"/>
          <w:b/>
          <w:bCs/>
        </w:rPr>
        <w:lastRenderedPageBreak/>
        <w:t>Práva a povinnosti smluvních stran</w:t>
      </w:r>
      <w:bookmarkEnd w:id="7"/>
    </w:p>
    <w:p w:rsidR="006D3DE0" w:rsidRDefault="00913EAD">
      <w:pPr>
        <w:pStyle w:val="Zkladntext20"/>
        <w:numPr>
          <w:ilvl w:val="0"/>
          <w:numId w:val="5"/>
        </w:numPr>
        <w:shd w:val="clear" w:color="auto" w:fill="auto"/>
        <w:tabs>
          <w:tab w:val="left" w:pos="386"/>
        </w:tabs>
        <w:ind w:left="460"/>
      </w:pPr>
      <w:r>
        <w:t xml:space="preserve">Při provádění prací je komisionář vázán individuálními pokyny komitenta. V případě, kdy se komisionář odchýlí od pokynů komitenta podle § 578 odstavce 2 obchodního </w:t>
      </w:r>
      <w:r>
        <w:t>zákoníku, musí komitent odmítnou účinnost takového jednání nejpozději do jednoho měsíce, jinak je komitent takovýmto jednáním komisionáře v konečných důsledcích vázán.</w:t>
      </w:r>
    </w:p>
    <w:p w:rsidR="006D3DE0" w:rsidRDefault="00913EAD">
      <w:pPr>
        <w:pStyle w:val="Zkladntext20"/>
        <w:numPr>
          <w:ilvl w:val="0"/>
          <w:numId w:val="5"/>
        </w:numPr>
        <w:shd w:val="clear" w:color="auto" w:fill="auto"/>
        <w:tabs>
          <w:tab w:val="left" w:pos="386"/>
        </w:tabs>
        <w:ind w:left="460"/>
      </w:pPr>
      <w:r>
        <w:t>Pokud komisionář použije k provedení prací dle čl. 2a) jiné věci, je jejich kupní cena z</w:t>
      </w:r>
      <w:r>
        <w:t>ahrnuta v ceně za provedení díla, pokud se smluvní strany nedohodnou jinak. Toto ustanovení se nevztahuje na věci, které byly zakoupeny pro výhradní potřebu komitenta, jako např. na bezpečnostní tabulky, technické normy apod.</w:t>
      </w:r>
    </w:p>
    <w:p w:rsidR="006D3DE0" w:rsidRDefault="00913EAD">
      <w:pPr>
        <w:pStyle w:val="Zkladntext20"/>
        <w:numPr>
          <w:ilvl w:val="0"/>
          <w:numId w:val="5"/>
        </w:numPr>
        <w:shd w:val="clear" w:color="auto" w:fill="auto"/>
        <w:tabs>
          <w:tab w:val="left" w:pos="386"/>
        </w:tabs>
        <w:ind w:left="460"/>
      </w:pPr>
      <w:r>
        <w:t>Součástí povinností komisionář</w:t>
      </w:r>
      <w:r>
        <w:t>e není obstarání pojištění obchodních záležitostí komitenta.</w:t>
      </w:r>
    </w:p>
    <w:p w:rsidR="006D3DE0" w:rsidRDefault="00913EAD">
      <w:pPr>
        <w:pStyle w:val="Zkladntext20"/>
        <w:numPr>
          <w:ilvl w:val="0"/>
          <w:numId w:val="5"/>
        </w:numPr>
        <w:shd w:val="clear" w:color="auto" w:fill="auto"/>
        <w:tabs>
          <w:tab w:val="left" w:pos="386"/>
        </w:tabs>
        <w:ind w:left="460"/>
      </w:pPr>
      <w:r>
        <w:t>Komisionář může použít k činnostem podle čl. 2 této smlouvy i jinou osobu, kromě případů podle § 580 odstavec 1 obchodního zákoníku.</w:t>
      </w:r>
    </w:p>
    <w:p w:rsidR="006D3DE0" w:rsidRDefault="00913EAD">
      <w:pPr>
        <w:pStyle w:val="Zkladntext20"/>
        <w:numPr>
          <w:ilvl w:val="0"/>
          <w:numId w:val="5"/>
        </w:numPr>
        <w:shd w:val="clear" w:color="auto" w:fill="auto"/>
        <w:tabs>
          <w:tab w:val="left" w:pos="386"/>
        </w:tabs>
        <w:ind w:left="460"/>
      </w:pPr>
      <w:r>
        <w:t>Komitent může vůči třetí osobě, s níž komisionář uzavřel smlou</w:t>
      </w:r>
      <w:r>
        <w:t>vu, požadovat vydání věci jen v případě, kdy komisionář zemře nebo je na jeho straně taková překážka osobní povahy, kvůli níž nemůže vymáhat vydání věci či splnění závazku sám.</w:t>
      </w:r>
    </w:p>
    <w:p w:rsidR="006D3DE0" w:rsidRDefault="00913EAD">
      <w:pPr>
        <w:pStyle w:val="Zkladntext20"/>
        <w:numPr>
          <w:ilvl w:val="0"/>
          <w:numId w:val="5"/>
        </w:numPr>
        <w:shd w:val="clear" w:color="auto" w:fill="auto"/>
        <w:tabs>
          <w:tab w:val="left" w:pos="386"/>
        </w:tabs>
        <w:ind w:left="460"/>
      </w:pPr>
      <w:r>
        <w:t>Povinností komisionáře není převzetí plnění ze závazků uzavřených se třetí osob</w:t>
      </w:r>
      <w:r>
        <w:t>ou.</w:t>
      </w:r>
    </w:p>
    <w:p w:rsidR="006D3DE0" w:rsidRDefault="00913EAD">
      <w:pPr>
        <w:pStyle w:val="Zkladntext20"/>
        <w:numPr>
          <w:ilvl w:val="0"/>
          <w:numId w:val="5"/>
        </w:numPr>
        <w:shd w:val="clear" w:color="auto" w:fill="auto"/>
        <w:tabs>
          <w:tab w:val="left" w:pos="386"/>
        </w:tabs>
        <w:ind w:left="460"/>
      </w:pPr>
      <w:r>
        <w:t>Komisionář odpovídá za provedení činnosti dle čl. 2. v souladu s českými právními předpisy.</w:t>
      </w:r>
    </w:p>
    <w:p w:rsidR="006D3DE0" w:rsidRDefault="00913EAD">
      <w:pPr>
        <w:pStyle w:val="Zkladntext20"/>
        <w:numPr>
          <w:ilvl w:val="0"/>
          <w:numId w:val="5"/>
        </w:numPr>
        <w:shd w:val="clear" w:color="auto" w:fill="auto"/>
        <w:tabs>
          <w:tab w:val="left" w:pos="386"/>
        </w:tabs>
        <w:ind w:left="460"/>
      </w:pPr>
      <w:r>
        <w:t>Komisionář se zavazuje udržovat veškeré informace zjištěné při plnění této smlouvy v tajnosti, nezveřejňovat je ve vztahu k třetím osobám s tím, že bude rozšiřo</w:t>
      </w:r>
      <w:r>
        <w:t>vat dobré jméno komitenta a bude usilovat o jeho prospěch.</w:t>
      </w:r>
    </w:p>
    <w:p w:rsidR="006D3DE0" w:rsidRDefault="00913EAD">
      <w:pPr>
        <w:pStyle w:val="Zkladntext20"/>
        <w:numPr>
          <w:ilvl w:val="0"/>
          <w:numId w:val="5"/>
        </w:numPr>
        <w:shd w:val="clear" w:color="auto" w:fill="auto"/>
        <w:tabs>
          <w:tab w:val="left" w:pos="386"/>
        </w:tabs>
        <w:ind w:left="460"/>
      </w:pPr>
      <w:r>
        <w:t>Komitent se zavazuje:</w:t>
      </w:r>
    </w:p>
    <w:p w:rsidR="006D3DE0" w:rsidRDefault="00913EAD">
      <w:pPr>
        <w:pStyle w:val="Zkladntext20"/>
        <w:numPr>
          <w:ilvl w:val="0"/>
          <w:numId w:val="6"/>
        </w:numPr>
        <w:shd w:val="clear" w:color="auto" w:fill="auto"/>
        <w:tabs>
          <w:tab w:val="left" w:pos="814"/>
        </w:tabs>
        <w:ind w:left="800" w:hanging="340"/>
      </w:pPr>
      <w:r>
        <w:t>odstraňovat závady zjištěné při kontrolách komisionáře,</w:t>
      </w:r>
    </w:p>
    <w:p w:rsidR="006D3DE0" w:rsidRDefault="00913EAD">
      <w:pPr>
        <w:pStyle w:val="Zkladntext20"/>
        <w:numPr>
          <w:ilvl w:val="0"/>
          <w:numId w:val="6"/>
        </w:numPr>
        <w:shd w:val="clear" w:color="auto" w:fill="auto"/>
        <w:tabs>
          <w:tab w:val="left" w:pos="814"/>
        </w:tabs>
        <w:ind w:left="800" w:hanging="340"/>
      </w:pPr>
      <w:r>
        <w:t>provádět vstupní školení nových zaměstnanců a praktická zaučení těchto zaměstnanců vlastními vedoucími pracovníky,</w:t>
      </w:r>
    </w:p>
    <w:p w:rsidR="006D3DE0" w:rsidRDefault="00913EAD">
      <w:pPr>
        <w:pStyle w:val="Zkladntext20"/>
        <w:numPr>
          <w:ilvl w:val="0"/>
          <w:numId w:val="6"/>
        </w:numPr>
        <w:shd w:val="clear" w:color="auto" w:fill="auto"/>
        <w:tabs>
          <w:tab w:val="left" w:pos="814"/>
        </w:tabs>
        <w:ind w:left="800" w:hanging="340"/>
      </w:pPr>
      <w:r>
        <w:t>do 2</w:t>
      </w:r>
      <w:r>
        <w:t>4 hodin oznámit komisionáři vznik pracovního úrazu zaměstnance komitenta, v případě prodlení komitent přebírá veškeré povinnosti spojené s ohlašovací povinností a šetřením pracovního úrazu,</w:t>
      </w:r>
    </w:p>
    <w:p w:rsidR="006D3DE0" w:rsidRDefault="00913EAD">
      <w:pPr>
        <w:pStyle w:val="Zkladntext20"/>
        <w:numPr>
          <w:ilvl w:val="0"/>
          <w:numId w:val="6"/>
        </w:numPr>
        <w:shd w:val="clear" w:color="auto" w:fill="auto"/>
        <w:tabs>
          <w:tab w:val="left" w:pos="814"/>
        </w:tabs>
        <w:ind w:left="800" w:hanging="340"/>
      </w:pPr>
      <w:r>
        <w:t>neprodleně ohlásit komisionáři ohlášené kontroly prováděné Státním</w:t>
      </w:r>
      <w:r>
        <w:t xml:space="preserve"> odborným</w:t>
      </w:r>
    </w:p>
    <w:p w:rsidR="006D3DE0" w:rsidRDefault="00913EAD">
      <w:pPr>
        <w:pStyle w:val="Zkladntext20"/>
        <w:shd w:val="clear" w:color="auto" w:fill="auto"/>
        <w:ind w:left="800" w:firstLine="0"/>
        <w:jc w:val="left"/>
      </w:pPr>
      <w:r>
        <w:t>dozorem.</w:t>
      </w:r>
    </w:p>
    <w:p w:rsidR="006D3DE0" w:rsidRDefault="00913EAD">
      <w:pPr>
        <w:pStyle w:val="Zkladntext20"/>
        <w:numPr>
          <w:ilvl w:val="0"/>
          <w:numId w:val="5"/>
        </w:numPr>
        <w:shd w:val="clear" w:color="auto" w:fill="auto"/>
        <w:tabs>
          <w:tab w:val="left" w:pos="386"/>
        </w:tabs>
        <w:ind w:left="460"/>
      </w:pPr>
      <w:r>
        <w:t>Účastníci této smlouvy po jejím přečtení prohlašují, že souhlasí s jejím obsahem, že tato byla sepsána na základě pravdivých údajů, jejich pravé a svobodné vůle a nebyla ujednána v tísni ani za jinak jednostranně nevýhodných podmínek. Na</w:t>
      </w:r>
      <w:r>
        <w:t xml:space="preserve"> důkaz toho připojují své podpisy.</w:t>
      </w:r>
    </w:p>
    <w:p w:rsidR="006D3DE0" w:rsidRDefault="00913EAD">
      <w:pPr>
        <w:pStyle w:val="Zkladntext20"/>
        <w:numPr>
          <w:ilvl w:val="0"/>
          <w:numId w:val="5"/>
        </w:numPr>
        <w:shd w:val="clear" w:color="auto" w:fill="auto"/>
        <w:tabs>
          <w:tab w:val="left" w:pos="386"/>
        </w:tabs>
        <w:spacing w:after="87"/>
        <w:ind w:left="460"/>
      </w:pPr>
      <w:r>
        <w:t>Tato smlouva je provedena ve dvou vyhotoveních, z nichž komitent i komisionář obdrží každý jeden výtisk.</w:t>
      </w:r>
    </w:p>
    <w:p w:rsidR="006D3DE0" w:rsidRDefault="00913EAD">
      <w:pPr>
        <w:pStyle w:val="Zkladntext40"/>
        <w:shd w:val="clear" w:color="auto" w:fill="auto"/>
        <w:spacing w:after="296" w:line="240" w:lineRule="exact"/>
        <w:ind w:left="460"/>
        <w:jc w:val="both"/>
      </w:pPr>
      <w:r>
        <w:rPr>
          <w:rStyle w:val="Zkladntext41"/>
          <w:b/>
          <w:bCs/>
        </w:rPr>
        <w:t>5. Podpisy smluvních stran</w:t>
      </w:r>
    </w:p>
    <w:p w:rsidR="006D3DE0" w:rsidRDefault="00913EAD">
      <w:pPr>
        <w:pStyle w:val="Zkladntext20"/>
        <w:shd w:val="clear" w:color="auto" w:fill="auto"/>
        <w:spacing w:line="240" w:lineRule="exact"/>
        <w:ind w:left="280" w:firstLine="0"/>
        <w:jc w:val="left"/>
        <w:sectPr w:rsidR="006D3DE0">
          <w:pgSz w:w="11900" w:h="16840"/>
          <w:pgMar w:top="1442" w:right="1346" w:bottom="1470" w:left="1771" w:header="0" w:footer="3" w:gutter="0"/>
          <w:cols w:space="720"/>
          <w:noEndnote/>
          <w:docGrid w:linePitch="360"/>
        </w:sectPr>
      </w:pPr>
      <w:r>
        <w:t>V Kopřivnici dne: 2. ledna 2002</w:t>
      </w:r>
    </w:p>
    <w:p w:rsidR="006D3DE0" w:rsidRDefault="006D3DE0">
      <w:pPr>
        <w:spacing w:line="172" w:lineRule="exact"/>
        <w:rPr>
          <w:sz w:val="14"/>
          <w:szCs w:val="14"/>
        </w:rPr>
      </w:pPr>
    </w:p>
    <w:p w:rsidR="006D3DE0" w:rsidRDefault="006D3DE0">
      <w:pPr>
        <w:rPr>
          <w:sz w:val="2"/>
          <w:szCs w:val="2"/>
        </w:rPr>
        <w:sectPr w:rsidR="006D3DE0">
          <w:type w:val="continuous"/>
          <w:pgSz w:w="11900" w:h="16840"/>
          <w:pgMar w:top="1564" w:right="0" w:bottom="1564" w:left="0" w:header="0" w:footer="3" w:gutter="0"/>
          <w:cols w:space="720"/>
          <w:noEndnote/>
          <w:docGrid w:linePitch="360"/>
        </w:sectPr>
      </w:pPr>
    </w:p>
    <w:p w:rsidR="00BB6A13" w:rsidRDefault="00BB6A13">
      <w:pPr>
        <w:spacing w:line="360" w:lineRule="exact"/>
      </w:pPr>
    </w:p>
    <w:p w:rsidR="00BB6A13" w:rsidRDefault="00BB6A13">
      <w:pPr>
        <w:spacing w:line="360" w:lineRule="exact"/>
      </w:pPr>
    </w:p>
    <w:p w:rsidR="006D3DE0" w:rsidRDefault="006D3DE0">
      <w:pPr>
        <w:spacing w:line="360" w:lineRule="exact"/>
      </w:pPr>
      <w:r>
        <w:pict>
          <v:shape id="_x0000_s1029" type="#_x0000_t202" style="position:absolute;margin-left:289.95pt;margin-top:13pt;width:143.3pt;height:22.85pt;z-index:251654656;mso-wrap-distance-left:5pt;mso-wrap-distance-right:5pt;mso-position-horizontal-relative:margin" filled="f" stroked="f">
            <v:textbox style="mso-fit-shape-to-text:t" inset="0,0,0,0">
              <w:txbxContent>
                <w:p w:rsidR="006D3DE0" w:rsidRPr="00BB6A13" w:rsidRDefault="006D3DE0" w:rsidP="00BB6A13"/>
              </w:txbxContent>
            </v:textbox>
            <w10:wrap anchorx="margin"/>
          </v:shape>
        </w:pict>
      </w:r>
      <w:r>
        <w:pict>
          <v:shape id="_x0000_s1030" type="#_x0000_t202" style="position:absolute;margin-left:13.15pt;margin-top:0;width:133.9pt;height:30.8pt;z-index:251656704;mso-wrap-distance-left:5pt;mso-wrap-distance-right:5pt;mso-position-horizontal-relative:margin" wrapcoords="0 0 21600 0 21600 9868 14795 11201 14795 18797 12795 18797 12795 21600 1862 21600 1862 18797 39 18797 39 11201 0 9868 0 0" filled="f" stroked="f">
            <v:textbox style="mso-fit-shape-to-text:t" inset="0,0,0,0">
              <w:txbxContent>
                <w:p w:rsidR="006D3DE0" w:rsidRDefault="006D3DE0">
                  <w:pPr>
                    <w:jc w:val="center"/>
                    <w:rPr>
                      <w:sz w:val="2"/>
                      <w:szCs w:val="2"/>
                    </w:rPr>
                  </w:pPr>
                </w:p>
                <w:p w:rsidR="006D3DE0" w:rsidRDefault="00913EAD">
                  <w:pPr>
                    <w:pStyle w:val="Titulekobrzku4"/>
                    <w:shd w:val="clear" w:color="auto" w:fill="auto"/>
                    <w:spacing w:line="240" w:lineRule="exact"/>
                  </w:pPr>
                  <w:r>
                    <w:t>Ing. Jaroslav Bartoň</w:t>
                  </w:r>
                </w:p>
              </w:txbxContent>
            </v:textbox>
            <w10:wrap anchorx="margin"/>
          </v:shape>
        </w:pict>
      </w:r>
      <w:r>
        <w:pict>
          <v:shape id="_x0000_s1032" type="#_x0000_t202" style="position:absolute;margin-left:355.15pt;margin-top:74.85pt;width:53.65pt;height:13.25pt;z-index:251657728;mso-wrap-distance-left:5pt;mso-wrap-distance-right:5pt;mso-position-horizontal-relative:margin" filled="f" stroked="f">
            <v:textbox style="mso-fit-shape-to-text:t" inset="0,0,0,0">
              <w:txbxContent>
                <w:p w:rsidR="006D3DE0" w:rsidRDefault="00913EAD">
                  <w:pPr>
                    <w:pStyle w:val="Titulekobrzku4"/>
                    <w:shd w:val="clear" w:color="auto" w:fill="auto"/>
                    <w:spacing w:line="240" w:lineRule="exact"/>
                  </w:pPr>
                  <w:r>
                    <w:t xml:space="preserve">Jan </w:t>
                  </w:r>
                  <w:r>
                    <w:t>Mužík</w:t>
                  </w:r>
                </w:p>
              </w:txbxContent>
            </v:textbox>
            <w10:wrap anchorx="margin"/>
          </v:shape>
        </w:pict>
      </w:r>
    </w:p>
    <w:p w:rsidR="006D3DE0" w:rsidRDefault="006D3DE0">
      <w:pPr>
        <w:spacing w:line="662" w:lineRule="exact"/>
      </w:pPr>
    </w:p>
    <w:p w:rsidR="006D3DE0" w:rsidRDefault="006D3DE0">
      <w:pPr>
        <w:rPr>
          <w:sz w:val="2"/>
          <w:szCs w:val="2"/>
        </w:rPr>
      </w:pPr>
    </w:p>
    <w:sectPr w:rsidR="006D3DE0" w:rsidSect="006D3DE0">
      <w:type w:val="continuous"/>
      <w:pgSz w:w="11900" w:h="16840"/>
      <w:pgMar w:top="1564" w:right="1365" w:bottom="1564" w:left="17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AD" w:rsidRDefault="00913EAD" w:rsidP="006D3DE0">
      <w:r>
        <w:separator/>
      </w:r>
    </w:p>
  </w:endnote>
  <w:endnote w:type="continuationSeparator" w:id="1">
    <w:p w:rsidR="00913EAD" w:rsidRDefault="00913EAD" w:rsidP="006D3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AD" w:rsidRDefault="00913EAD"/>
  </w:footnote>
  <w:footnote w:type="continuationSeparator" w:id="1">
    <w:p w:rsidR="00913EAD" w:rsidRDefault="00913E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A15"/>
    <w:multiLevelType w:val="multilevel"/>
    <w:tmpl w:val="BCEEAA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E6697"/>
    <w:multiLevelType w:val="multilevel"/>
    <w:tmpl w:val="00262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A60C3"/>
    <w:multiLevelType w:val="multilevel"/>
    <w:tmpl w:val="A6C6A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F363B"/>
    <w:multiLevelType w:val="multilevel"/>
    <w:tmpl w:val="64441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B106B"/>
    <w:multiLevelType w:val="multilevel"/>
    <w:tmpl w:val="3B00BC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5332EE"/>
    <w:multiLevelType w:val="multilevel"/>
    <w:tmpl w:val="4788B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D3DE0"/>
    <w:rsid w:val="006D3DE0"/>
    <w:rsid w:val="00913EAD"/>
    <w:rsid w:val="00BB6A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D3DE0"/>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3DE0"/>
    <w:rPr>
      <w:color w:val="0066CC"/>
      <w:u w:val="single"/>
    </w:rPr>
  </w:style>
  <w:style w:type="character" w:customStyle="1" w:styleId="Zkladntext4Exact">
    <w:name w:val="Základní text (4) Exact"/>
    <w:basedOn w:val="Standardnpsmoodstavce"/>
    <w:rsid w:val="006D3DE0"/>
    <w:rPr>
      <w:rFonts w:ascii="Times New Roman" w:eastAsia="Times New Roman" w:hAnsi="Times New Roman" w:cs="Times New Roman"/>
      <w:b/>
      <w:bCs/>
      <w:i w:val="0"/>
      <w:iCs w:val="0"/>
      <w:smallCaps w:val="0"/>
      <w:strike w:val="0"/>
      <w:u w:val="none"/>
    </w:rPr>
  </w:style>
  <w:style w:type="character" w:customStyle="1" w:styleId="Zkladntext4NetunExact">
    <w:name w:val="Základní text (4) + Ne tučné Exact"/>
    <w:basedOn w:val="Zkladntext4"/>
    <w:rsid w:val="006D3DE0"/>
    <w:rPr>
      <w:b/>
      <w:bCs/>
    </w:rPr>
  </w:style>
  <w:style w:type="character" w:customStyle="1" w:styleId="Zkladntext2Exact">
    <w:name w:val="Základní text (2) Exact"/>
    <w:basedOn w:val="Standardnpsmoodstavce"/>
    <w:rsid w:val="006D3DE0"/>
    <w:rPr>
      <w:rFonts w:ascii="Times New Roman" w:eastAsia="Times New Roman" w:hAnsi="Times New Roman" w:cs="Times New Roman"/>
      <w:b w:val="0"/>
      <w:bCs w:val="0"/>
      <w:i w:val="0"/>
      <w:iCs w:val="0"/>
      <w:smallCaps w:val="0"/>
      <w:strike w:val="0"/>
      <w:u w:val="none"/>
    </w:rPr>
  </w:style>
  <w:style w:type="character" w:customStyle="1" w:styleId="Zkladntext2KurzvaExact">
    <w:name w:val="Základní text (2) + Kurzíva Exact"/>
    <w:basedOn w:val="Zkladntext2"/>
    <w:rsid w:val="006D3DE0"/>
    <w:rPr>
      <w:i/>
      <w:iCs/>
    </w:rPr>
  </w:style>
  <w:style w:type="character" w:customStyle="1" w:styleId="Zkladntext2TunExact">
    <w:name w:val="Základní text (2) + Tučné Exact"/>
    <w:basedOn w:val="Zkladntext2"/>
    <w:rsid w:val="006D3DE0"/>
    <w:rPr>
      <w:b/>
      <w:bCs/>
    </w:rPr>
  </w:style>
  <w:style w:type="character" w:customStyle="1" w:styleId="Zkladntext4NetunKurzvaExact">
    <w:name w:val="Základní text (4) + Ne tučné;Kurzíva Exact"/>
    <w:basedOn w:val="Zkladntext4"/>
    <w:rsid w:val="006D3DE0"/>
    <w:rPr>
      <w:b/>
      <w:bCs/>
      <w:i/>
      <w:iCs/>
    </w:rPr>
  </w:style>
  <w:style w:type="character" w:customStyle="1" w:styleId="Zkladntext5Exact">
    <w:name w:val="Základní text (5) Exact"/>
    <w:basedOn w:val="Standardnpsmoodstavce"/>
    <w:link w:val="Zkladntext5"/>
    <w:rsid w:val="006D3DE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sid w:val="006D3DE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sid w:val="006D3DE0"/>
    <w:rPr>
      <w:rFonts w:ascii="Times New Roman" w:eastAsia="Times New Roman" w:hAnsi="Times New Roman" w:cs="Times New Roman"/>
      <w:b/>
      <w:bCs/>
      <w:i w:val="0"/>
      <w:iCs w:val="0"/>
      <w:smallCaps w:val="0"/>
      <w:strike w:val="0"/>
      <w:u w:val="none"/>
    </w:rPr>
  </w:style>
  <w:style w:type="character" w:customStyle="1" w:styleId="Nadpis31">
    <w:name w:val="Nadpis #3"/>
    <w:basedOn w:val="Nadpis3"/>
    <w:rsid w:val="006D3DE0"/>
    <w:rPr>
      <w:color w:val="000000"/>
      <w:spacing w:val="0"/>
      <w:w w:val="100"/>
      <w:position w:val="0"/>
      <w:sz w:val="24"/>
      <w:szCs w:val="24"/>
      <w:u w:val="single"/>
      <w:lang w:val="cs-CZ" w:eastAsia="cs-CZ" w:bidi="cs-CZ"/>
    </w:rPr>
  </w:style>
  <w:style w:type="character" w:customStyle="1" w:styleId="Zkladntext3">
    <w:name w:val="Základní text (3)_"/>
    <w:basedOn w:val="Standardnpsmoodstavce"/>
    <w:link w:val="Zkladntext30"/>
    <w:rsid w:val="006D3DE0"/>
    <w:rPr>
      <w:rFonts w:ascii="Times New Roman" w:eastAsia="Times New Roman" w:hAnsi="Times New Roman" w:cs="Times New Roman"/>
      <w:b w:val="0"/>
      <w:bCs w:val="0"/>
      <w:i/>
      <w:iCs/>
      <w:smallCaps w:val="0"/>
      <w:strike w:val="0"/>
      <w:u w:val="none"/>
    </w:rPr>
  </w:style>
  <w:style w:type="character" w:customStyle="1" w:styleId="Zkladntext2">
    <w:name w:val="Základní text (2)_"/>
    <w:basedOn w:val="Standardnpsmoodstavce"/>
    <w:link w:val="Zkladntext20"/>
    <w:rsid w:val="006D3DE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sid w:val="006D3DE0"/>
    <w:rPr>
      <w:rFonts w:ascii="Times New Roman" w:eastAsia="Times New Roman" w:hAnsi="Times New Roman" w:cs="Times New Roman"/>
      <w:b/>
      <w:bCs/>
      <w:i w:val="0"/>
      <w:iCs w:val="0"/>
      <w:smallCaps w:val="0"/>
      <w:strike w:val="0"/>
      <w:u w:val="none"/>
    </w:rPr>
  </w:style>
  <w:style w:type="character" w:customStyle="1" w:styleId="Zkladntext4Netun">
    <w:name w:val="Základní text (4) + Ne tučné"/>
    <w:basedOn w:val="Zkladntext4"/>
    <w:rsid w:val="006D3DE0"/>
    <w:rPr>
      <w:b/>
      <w:bCs/>
      <w:color w:val="000000"/>
      <w:spacing w:val="0"/>
      <w:w w:val="100"/>
      <w:position w:val="0"/>
      <w:sz w:val="24"/>
      <w:szCs w:val="24"/>
      <w:lang w:val="cs-CZ" w:eastAsia="cs-CZ" w:bidi="cs-CZ"/>
    </w:rPr>
  </w:style>
  <w:style w:type="character" w:customStyle="1" w:styleId="Zkladntext41">
    <w:name w:val="Základní text (4)"/>
    <w:basedOn w:val="Zkladntext4"/>
    <w:rsid w:val="006D3DE0"/>
    <w:rPr>
      <w:color w:val="000000"/>
      <w:spacing w:val="0"/>
      <w:w w:val="100"/>
      <w:position w:val="0"/>
      <w:sz w:val="24"/>
      <w:szCs w:val="24"/>
      <w:u w:val="single"/>
      <w:lang w:val="cs-CZ" w:eastAsia="cs-CZ" w:bidi="cs-CZ"/>
    </w:rPr>
  </w:style>
  <w:style w:type="character" w:customStyle="1" w:styleId="Nadpis1Exact">
    <w:name w:val="Nadpis #1 Exact"/>
    <w:basedOn w:val="Standardnpsmoodstavce"/>
    <w:link w:val="Nadpis1"/>
    <w:rsid w:val="006D3DE0"/>
    <w:rPr>
      <w:rFonts w:ascii="Times New Roman" w:eastAsia="Times New Roman" w:hAnsi="Times New Roman" w:cs="Times New Roman"/>
      <w:b/>
      <w:bCs/>
      <w:i w:val="0"/>
      <w:iCs w:val="0"/>
      <w:smallCaps w:val="0"/>
      <w:strike w:val="0"/>
      <w:spacing w:val="-20"/>
      <w:sz w:val="26"/>
      <w:szCs w:val="26"/>
      <w:u w:val="none"/>
    </w:rPr>
  </w:style>
  <w:style w:type="character" w:customStyle="1" w:styleId="Titulekobrzku2Exact">
    <w:name w:val="Titulek obrázku (2) Exact"/>
    <w:basedOn w:val="Standardnpsmoodstavce"/>
    <w:link w:val="Titulekobrzku2"/>
    <w:rsid w:val="006D3DE0"/>
    <w:rPr>
      <w:rFonts w:ascii="Times New Roman" w:eastAsia="Times New Roman" w:hAnsi="Times New Roman" w:cs="Times New Roman"/>
      <w:b w:val="0"/>
      <w:bCs w:val="0"/>
      <w:i/>
      <w:iCs/>
      <w:smallCaps w:val="0"/>
      <w:strike w:val="0"/>
      <w:u w:val="none"/>
    </w:rPr>
  </w:style>
  <w:style w:type="character" w:customStyle="1" w:styleId="Titulekobrzku2Exact0">
    <w:name w:val="Titulek obrázku (2) Exact"/>
    <w:basedOn w:val="Titulekobrzku2Exact"/>
    <w:rsid w:val="006D3DE0"/>
    <w:rPr>
      <w:color w:val="000000"/>
      <w:spacing w:val="0"/>
      <w:w w:val="100"/>
      <w:position w:val="0"/>
      <w:sz w:val="24"/>
      <w:szCs w:val="24"/>
      <w:lang w:val="cs-CZ" w:eastAsia="cs-CZ" w:bidi="cs-CZ"/>
    </w:rPr>
  </w:style>
  <w:style w:type="character" w:customStyle="1" w:styleId="TitulekobrzkuExact">
    <w:name w:val="Titulek obrázku Exact"/>
    <w:basedOn w:val="Standardnpsmoodstavce"/>
    <w:link w:val="Titulekobrzku"/>
    <w:rsid w:val="006D3DE0"/>
    <w:rPr>
      <w:rFonts w:ascii="Times New Roman" w:eastAsia="Times New Roman" w:hAnsi="Times New Roman" w:cs="Times New Roman"/>
      <w:b w:val="0"/>
      <w:bCs w:val="0"/>
      <w:i/>
      <w:iCs/>
      <w:smallCaps w:val="0"/>
      <w:strike w:val="0"/>
      <w:sz w:val="18"/>
      <w:szCs w:val="18"/>
      <w:u w:val="none"/>
    </w:rPr>
  </w:style>
  <w:style w:type="character" w:customStyle="1" w:styleId="TitulekobrzkuExact0">
    <w:name w:val="Titulek obrázku Exact"/>
    <w:basedOn w:val="TitulekobrzkuExact"/>
    <w:rsid w:val="006D3DE0"/>
    <w:rPr>
      <w:color w:val="000000"/>
      <w:spacing w:val="0"/>
      <w:w w:val="100"/>
      <w:position w:val="0"/>
      <w:lang w:val="cs-CZ" w:eastAsia="cs-CZ" w:bidi="cs-CZ"/>
    </w:rPr>
  </w:style>
  <w:style w:type="character" w:customStyle="1" w:styleId="Titulekobrzku12ptNekurzvaExact">
    <w:name w:val="Titulek obrázku + 12 pt;Ne kurzíva Exact"/>
    <w:basedOn w:val="TitulekobrzkuExact"/>
    <w:rsid w:val="006D3DE0"/>
    <w:rPr>
      <w:i/>
      <w:iCs/>
      <w:color w:val="000000"/>
      <w:spacing w:val="0"/>
      <w:w w:val="100"/>
      <w:position w:val="0"/>
      <w:sz w:val="24"/>
      <w:szCs w:val="24"/>
      <w:lang w:val="cs-CZ" w:eastAsia="cs-CZ" w:bidi="cs-CZ"/>
    </w:rPr>
  </w:style>
  <w:style w:type="character" w:customStyle="1" w:styleId="Titulekobrzku95ptTunNekurzvaExact">
    <w:name w:val="Titulek obrázku + 9;5 pt;Tučné;Ne kurzíva Exact"/>
    <w:basedOn w:val="TitulekobrzkuExact"/>
    <w:rsid w:val="006D3DE0"/>
    <w:rPr>
      <w:b/>
      <w:bCs/>
      <w:i/>
      <w:iCs/>
      <w:color w:val="000000"/>
      <w:spacing w:val="0"/>
      <w:w w:val="100"/>
      <w:position w:val="0"/>
      <w:sz w:val="19"/>
      <w:szCs w:val="19"/>
      <w:lang w:val="cs-CZ" w:eastAsia="cs-CZ" w:bidi="cs-CZ"/>
    </w:rPr>
  </w:style>
  <w:style w:type="character" w:customStyle="1" w:styleId="Titulekobrzku85ptExact">
    <w:name w:val="Titulek obrázku + 8;5 pt Exact"/>
    <w:basedOn w:val="TitulekobrzkuExact"/>
    <w:rsid w:val="006D3DE0"/>
    <w:rPr>
      <w:color w:val="000000"/>
      <w:spacing w:val="0"/>
      <w:w w:val="100"/>
      <w:position w:val="0"/>
      <w:sz w:val="17"/>
      <w:szCs w:val="17"/>
      <w:lang w:val="cs-CZ" w:eastAsia="cs-CZ" w:bidi="cs-CZ"/>
    </w:rPr>
  </w:style>
  <w:style w:type="character" w:customStyle="1" w:styleId="Titulekobrzku3Exact">
    <w:name w:val="Titulek obrázku (3) Exact"/>
    <w:basedOn w:val="Standardnpsmoodstavce"/>
    <w:link w:val="Titulekobrzku3"/>
    <w:rsid w:val="006D3DE0"/>
    <w:rPr>
      <w:rFonts w:ascii="Times New Roman" w:eastAsia="Times New Roman" w:hAnsi="Times New Roman" w:cs="Times New Roman"/>
      <w:b w:val="0"/>
      <w:bCs w:val="0"/>
      <w:i/>
      <w:iCs/>
      <w:smallCaps w:val="0"/>
      <w:strike w:val="0"/>
      <w:sz w:val="16"/>
      <w:szCs w:val="16"/>
      <w:u w:val="none"/>
    </w:rPr>
  </w:style>
  <w:style w:type="character" w:customStyle="1" w:styleId="Titulekobrzku3Exact0">
    <w:name w:val="Titulek obrázku (3) Exact"/>
    <w:basedOn w:val="Titulekobrzku3Exact"/>
    <w:rsid w:val="006D3DE0"/>
    <w:rPr>
      <w:color w:val="000000"/>
      <w:spacing w:val="0"/>
      <w:w w:val="100"/>
      <w:position w:val="0"/>
      <w:lang w:val="cs-CZ" w:eastAsia="cs-CZ" w:bidi="cs-CZ"/>
    </w:rPr>
  </w:style>
  <w:style w:type="character" w:customStyle="1" w:styleId="Titulekobrzku4Exact">
    <w:name w:val="Titulek obrázku (4) Exact"/>
    <w:basedOn w:val="Standardnpsmoodstavce"/>
    <w:link w:val="Titulekobrzku4"/>
    <w:rsid w:val="006D3DE0"/>
    <w:rPr>
      <w:rFonts w:ascii="Times New Roman" w:eastAsia="Times New Roman" w:hAnsi="Times New Roman" w:cs="Times New Roman"/>
      <w:b w:val="0"/>
      <w:bCs w:val="0"/>
      <w:i w:val="0"/>
      <w:iCs w:val="0"/>
      <w:smallCaps w:val="0"/>
      <w:strike w:val="0"/>
      <w:u w:val="none"/>
    </w:rPr>
  </w:style>
  <w:style w:type="paragraph" w:customStyle="1" w:styleId="Zkladntext40">
    <w:name w:val="Základní text (4)"/>
    <w:basedOn w:val="Normln"/>
    <w:link w:val="Zkladntext4"/>
    <w:rsid w:val="006D3DE0"/>
    <w:pPr>
      <w:shd w:val="clear" w:color="auto" w:fill="FFFFFF"/>
      <w:spacing w:line="403" w:lineRule="exact"/>
      <w:ind w:hanging="460"/>
    </w:pPr>
    <w:rPr>
      <w:rFonts w:ascii="Times New Roman" w:eastAsia="Times New Roman" w:hAnsi="Times New Roman" w:cs="Times New Roman"/>
      <w:b/>
      <w:bCs/>
    </w:rPr>
  </w:style>
  <w:style w:type="paragraph" w:customStyle="1" w:styleId="Zkladntext20">
    <w:name w:val="Základní text (2)"/>
    <w:basedOn w:val="Normln"/>
    <w:link w:val="Zkladntext2"/>
    <w:rsid w:val="006D3DE0"/>
    <w:pPr>
      <w:shd w:val="clear" w:color="auto" w:fill="FFFFFF"/>
      <w:spacing w:line="274" w:lineRule="exact"/>
      <w:ind w:hanging="460"/>
      <w:jc w:val="both"/>
    </w:pPr>
    <w:rPr>
      <w:rFonts w:ascii="Times New Roman" w:eastAsia="Times New Roman" w:hAnsi="Times New Roman" w:cs="Times New Roman"/>
    </w:rPr>
  </w:style>
  <w:style w:type="paragraph" w:customStyle="1" w:styleId="Zkladntext5">
    <w:name w:val="Základní text (5)"/>
    <w:basedOn w:val="Normln"/>
    <w:link w:val="Zkladntext5Exact"/>
    <w:rsid w:val="006D3DE0"/>
    <w:pPr>
      <w:shd w:val="clear" w:color="auto" w:fill="FFFFFF"/>
      <w:spacing w:line="0" w:lineRule="atLeast"/>
    </w:pPr>
    <w:rPr>
      <w:rFonts w:ascii="Times New Roman" w:eastAsia="Times New Roman" w:hAnsi="Times New Roman" w:cs="Times New Roman"/>
      <w:sz w:val="20"/>
      <w:szCs w:val="20"/>
    </w:rPr>
  </w:style>
  <w:style w:type="paragraph" w:customStyle="1" w:styleId="Nadpis20">
    <w:name w:val="Nadpis #2"/>
    <w:basedOn w:val="Normln"/>
    <w:link w:val="Nadpis2"/>
    <w:rsid w:val="006D3DE0"/>
    <w:pPr>
      <w:shd w:val="clear" w:color="auto" w:fill="FFFFFF"/>
      <w:spacing w:after="660" w:line="0" w:lineRule="atLeast"/>
      <w:jc w:val="center"/>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rsid w:val="006D3DE0"/>
    <w:pPr>
      <w:shd w:val="clear" w:color="auto" w:fill="FFFFFF"/>
      <w:spacing w:before="660" w:after="60" w:line="0" w:lineRule="atLeast"/>
      <w:ind w:hanging="460"/>
      <w:jc w:val="both"/>
      <w:outlineLvl w:val="2"/>
    </w:pPr>
    <w:rPr>
      <w:rFonts w:ascii="Times New Roman" w:eastAsia="Times New Roman" w:hAnsi="Times New Roman" w:cs="Times New Roman"/>
      <w:b/>
      <w:bCs/>
    </w:rPr>
  </w:style>
  <w:style w:type="paragraph" w:customStyle="1" w:styleId="Zkladntext30">
    <w:name w:val="Základní text (3)"/>
    <w:basedOn w:val="Normln"/>
    <w:link w:val="Zkladntext3"/>
    <w:rsid w:val="006D3DE0"/>
    <w:pPr>
      <w:shd w:val="clear" w:color="auto" w:fill="FFFFFF"/>
      <w:spacing w:line="806" w:lineRule="exact"/>
      <w:ind w:hanging="460"/>
      <w:jc w:val="both"/>
    </w:pPr>
    <w:rPr>
      <w:rFonts w:ascii="Times New Roman" w:eastAsia="Times New Roman" w:hAnsi="Times New Roman" w:cs="Times New Roman"/>
      <w:i/>
      <w:iCs/>
    </w:rPr>
  </w:style>
  <w:style w:type="paragraph" w:customStyle="1" w:styleId="Nadpis1">
    <w:name w:val="Nadpis #1"/>
    <w:basedOn w:val="Normln"/>
    <w:link w:val="Nadpis1Exact"/>
    <w:rsid w:val="006D3DE0"/>
    <w:pPr>
      <w:shd w:val="clear" w:color="auto" w:fill="FFFFFF"/>
      <w:spacing w:line="0" w:lineRule="atLeast"/>
      <w:outlineLvl w:val="0"/>
    </w:pPr>
    <w:rPr>
      <w:rFonts w:ascii="Times New Roman" w:eastAsia="Times New Roman" w:hAnsi="Times New Roman" w:cs="Times New Roman"/>
      <w:b/>
      <w:bCs/>
      <w:spacing w:val="-20"/>
      <w:sz w:val="26"/>
      <w:szCs w:val="26"/>
    </w:rPr>
  </w:style>
  <w:style w:type="paragraph" w:customStyle="1" w:styleId="Titulekobrzku2">
    <w:name w:val="Titulek obrázku (2)"/>
    <w:basedOn w:val="Normln"/>
    <w:link w:val="Titulekobrzku2Exact"/>
    <w:rsid w:val="006D3DE0"/>
    <w:pPr>
      <w:shd w:val="clear" w:color="auto" w:fill="FFFFFF"/>
      <w:spacing w:line="202" w:lineRule="exact"/>
      <w:ind w:firstLine="1840"/>
    </w:pPr>
    <w:rPr>
      <w:rFonts w:ascii="Times New Roman" w:eastAsia="Times New Roman" w:hAnsi="Times New Roman" w:cs="Times New Roman"/>
      <w:i/>
      <w:iCs/>
    </w:rPr>
  </w:style>
  <w:style w:type="paragraph" w:customStyle="1" w:styleId="Titulekobrzku">
    <w:name w:val="Titulek obrázku"/>
    <w:basedOn w:val="Normln"/>
    <w:link w:val="TitulekobrzkuExact"/>
    <w:rsid w:val="006D3DE0"/>
    <w:pPr>
      <w:shd w:val="clear" w:color="auto" w:fill="FFFFFF"/>
      <w:spacing w:line="202" w:lineRule="exact"/>
      <w:ind w:firstLine="1840"/>
    </w:pPr>
    <w:rPr>
      <w:rFonts w:ascii="Times New Roman" w:eastAsia="Times New Roman" w:hAnsi="Times New Roman" w:cs="Times New Roman"/>
      <w:i/>
      <w:iCs/>
      <w:sz w:val="18"/>
      <w:szCs w:val="18"/>
    </w:rPr>
  </w:style>
  <w:style w:type="paragraph" w:customStyle="1" w:styleId="Titulekobrzku3">
    <w:name w:val="Titulek obrázku (3)"/>
    <w:basedOn w:val="Normln"/>
    <w:link w:val="Titulekobrzku3Exact"/>
    <w:rsid w:val="006D3DE0"/>
    <w:pPr>
      <w:shd w:val="clear" w:color="auto" w:fill="FFFFFF"/>
      <w:spacing w:line="0" w:lineRule="atLeast"/>
    </w:pPr>
    <w:rPr>
      <w:rFonts w:ascii="Times New Roman" w:eastAsia="Times New Roman" w:hAnsi="Times New Roman" w:cs="Times New Roman"/>
      <w:i/>
      <w:iCs/>
      <w:sz w:val="16"/>
      <w:szCs w:val="16"/>
    </w:rPr>
  </w:style>
  <w:style w:type="paragraph" w:customStyle="1" w:styleId="Titulekobrzku4">
    <w:name w:val="Titulek obrázku (4)"/>
    <w:basedOn w:val="Normln"/>
    <w:link w:val="Titulekobrzku4Exact"/>
    <w:rsid w:val="006D3DE0"/>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4B28-044A-4FC2-9368-C7B89F13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614</Words>
  <Characters>3623</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dc:creator>
  <cp:lastModifiedBy>Admin</cp:lastModifiedBy>
  <cp:revision>2</cp:revision>
  <dcterms:created xsi:type="dcterms:W3CDTF">2017-05-17T07:40:00Z</dcterms:created>
  <dcterms:modified xsi:type="dcterms:W3CDTF">2017-05-17T07:48:00Z</dcterms:modified>
</cp:coreProperties>
</file>