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216" w:h="322" w:wrap="none" w:hAnchor="page" w:x="4566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 w:val="0"/>
        <w:keepLines w:val="0"/>
        <w:framePr w:w="936" w:h="235" w:wrap="none" w:hAnchor="page" w:x="89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5"/>
        </w:rPr>
        <w:t>2022007608</w:t>
      </w:r>
    </w:p>
    <w:p>
      <w:pPr>
        <w:widowControl w:val="0"/>
        <w:spacing w:after="33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21" w:right="1632" w:bottom="1159" w:left="1522" w:header="89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2000" w:right="0" w:hanging="1280"/>
        <w:jc w:val="left"/>
        <w:rPr>
          <w:sz w:val="20"/>
          <w:szCs w:val="20"/>
        </w:rPr>
      </w:pPr>
      <w:r>
        <w:rPr>
          <w:rStyle w:val="CharStyle10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62"/>
        <w:gridCol w:w="5770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MUDr. Hana Albrechtová, ředitelka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  <w:spacing w:val="4"/>
                <w:shd w:val="clear" w:color="auto" w:fill="000000"/>
              </w:rPr>
              <w:t>........</w:t>
            </w:r>
            <w:r>
              <w:rPr>
                <w:rStyle w:val="CharStyle27"/>
                <w:spacing w:val="5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7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8"/>
                <w:shd w:val="clear" w:color="auto" w:fill="000000"/>
              </w:rPr>
              <w:t>...</w:t>
            </w:r>
            <w:r>
              <w:rPr>
                <w:rStyle w:val="CharStyle27"/>
                <w:spacing w:val="9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​.......​</w:t>
            </w:r>
            <w:r>
              <w:rPr>
                <w:rStyle w:val="CharStyle27"/>
                <w:spacing w:val="6"/>
                <w:shd w:val="clear" w:color="auto" w:fill="000000"/>
              </w:rPr>
              <w:t>...</w:t>
            </w:r>
            <w:r>
              <w:rPr>
                <w:rStyle w:val="CharStyle27"/>
                <w:spacing w:val="7"/>
                <w:shd w:val="clear" w:color="auto" w:fill="000000"/>
              </w:rPr>
              <w:t>...</w:t>
            </w:r>
            <w:r>
              <w:rPr>
                <w:rStyle w:val="CharStyle27"/>
                <w:shd w:val="clear" w:color="auto" w:fill="000000"/>
              </w:rPr>
              <w:t>​........​</w:t>
            </w:r>
            <w:r>
              <w:rPr>
                <w:rStyle w:val="CharStyle27"/>
                <w:spacing w:val="6"/>
                <w:shd w:val="clear" w:color="auto" w:fill="000000"/>
              </w:rPr>
              <w:t>....</w:t>
            </w:r>
            <w:r>
              <w:rPr>
                <w:rStyle w:val="CharStyle27"/>
                <w:spacing w:val="7"/>
                <w:shd w:val="clear" w:color="auto" w:fill="000000"/>
              </w:rPr>
              <w:t>....</w:t>
            </w:r>
            <w:r>
              <w:rPr>
                <w:rStyle w:val="CharStyle27"/>
                <w:shd w:val="clear" w:color="auto" w:fill="000000"/>
              </w:rPr>
              <w:t>​.......​.......​......</w:t>
            </w:r>
            <w:r>
              <w:rPr>
                <w:rStyle w:val="CharStyle27"/>
              </w:rPr>
              <w:t xml:space="preserve"> 00346292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MONETA Money Bank, a.s., č. ú. 117203514/0600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4"/>
        </w:rPr>
        <w:t>(dále jen 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62"/>
        <w:gridCol w:w="5765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a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  <w:b/>
                <w:bCs/>
              </w:rPr>
              <w:t>Perfect Distribution a.s.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U Spalovny 4582/17, 796 01 Prostějov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7"/>
              </w:rPr>
              <w:t>Ing. Pavlína Waclawková, místopředseda představenstva a Mgr. Aleš Rozsypal, člen představenstva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  <w:spacing w:val="2"/>
                <w:shd w:val="clear" w:color="auto" w:fill="000000"/>
              </w:rPr>
              <w:t>....</w:t>
            </w:r>
            <w:r>
              <w:rPr>
                <w:rStyle w:val="CharStyle27"/>
                <w:spacing w:val="3"/>
                <w:shd w:val="clear" w:color="auto" w:fill="000000"/>
              </w:rPr>
              <w:t>....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2"/>
                <w:shd w:val="clear" w:color="auto" w:fill="000000"/>
              </w:rPr>
              <w:t>...............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47675934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CZ699000899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Krajský soud v Brně, oddíl B, vložka 6538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7"/>
              </w:rPr>
              <w:t>ČSOB a.s.,č.ú.: 117094303/0300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4"/>
        </w:rPr>
        <w:t>(dále jen „prodávající“</w:t>
      </w:r>
    </w:p>
    <w:p>
      <w:pPr>
        <w:widowControl w:val="0"/>
        <w:spacing w:after="899" w:line="1" w:lineRule="exact"/>
      </w:pP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0"/>
        </w:rPr>
        <w:t>Prodávající je oprávněn na základě svého vlastnického práva nakládat se zbožím ve formě kontejnerů na ostré předměty, jejichž specifikace, včetně jejích jednotkových cen, je uvedena v příloze č. 1, která je nedílnou součástí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0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0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0"/>
        </w:rPr>
        <w:t xml:space="preserve">Prodávající se zavazuje plnit svůj závazek k dodání zboží podle čl. 1 této smlouvy vždy nejpozději do </w:t>
      </w:r>
      <w:r>
        <w:rPr>
          <w:rStyle w:val="CharStyle10"/>
          <w:b/>
          <w:bCs/>
        </w:rPr>
        <w:t xml:space="preserve">5-ti pracovních dní </w:t>
      </w:r>
      <w:r>
        <w:rPr>
          <w:rStyle w:val="CharStyle10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10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380" w:right="0" w:hanging="380"/>
        <w:jc w:val="both"/>
      </w:pPr>
      <w:r>
        <w:rPr>
          <w:rStyle w:val="CharStyle10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10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1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color w:val="3B72B1"/>
          <w:lang w:val="en-US" w:eastAsia="en-US" w:bidi="en-US"/>
        </w:rPr>
        <w:t xml:space="preserve"> </w:t>
      </w:r>
      <w:r>
        <w:rPr>
          <w:rStyle w:val="CharStyle10"/>
        </w:rPr>
        <w:t xml:space="preserve">a </w:t>
      </w:r>
      <w:r>
        <w:rPr>
          <w:rStyle w:val="CharStyle10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10"/>
          <w:color w:val="3B72B1"/>
          <w:lang w:val="en-US" w:eastAsia="en-US" w:bidi="en-US"/>
        </w:rPr>
        <w:t xml:space="preserve"> </w:t>
      </w:r>
      <w:r>
        <w:rPr>
          <w:rStyle w:val="CharStyle10"/>
        </w:rPr>
        <w:t xml:space="preserve">Na faktuře/daňovém dokladu musí být mimo jiné vždy uvedeno toto číslo veřejné zakázky, ke které se faktura vztahuje: </w:t>
      </w:r>
      <w:r>
        <w:rPr>
          <w:rStyle w:val="CharStyle10"/>
          <w:b/>
          <w:bCs/>
        </w:rPr>
        <w:t xml:space="preserve">P22V00003644 </w:t>
      </w:r>
      <w:r>
        <w:rPr>
          <w:rStyle w:val="CharStyle10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0"/>
        </w:rPr>
        <w:t>Tato smlouva nabývá účinnosti po jejím podpisu oběma smluvními stranami dnem jejího uveřejnění v Registru smluv, nejdříve však 1.1. 2023.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0"/>
        </w:rPr>
        <w:t>Tato smlouva se uzavírá na dobu určitou do 31. 12. 2024.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920" w:line="240" w:lineRule="auto"/>
        <w:ind w:left="380" w:right="0" w:hanging="380"/>
        <w:jc w:val="both"/>
      </w:pPr>
      <w:r>
        <w:rPr>
          <w:rStyle w:val="CharStyle10"/>
        </w:rPr>
        <w:t>Dáno ve dvou originálních písemných vyhotoveních, z nichž každá ze smluvních stran obdrží po jednom.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0"/>
        </w:rPr>
        <w:t>V Prostějově dne 17.10.2022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90270" distB="295910" distL="0" distR="0" simplePos="0" relativeHeight="12582937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890270</wp:posOffset>
                </wp:positionV>
                <wp:extent cx="502920" cy="2895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5pt;margin-top:70.100000000000009pt;width:39.600000000000001pt;height:22.800000000000001pt;z-index:-125829375;mso-wrap-distance-left:0;mso-wrap-distance-top:70.100000000000009pt;mso-wrap-distance-right:0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ředitelka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41300" distB="615315" distL="636905" distR="0" simplePos="0" relativeHeight="125829380" behindDoc="0" locked="0" layoutInCell="1" allowOverlap="1">
            <wp:simplePos x="0" y="0"/>
            <wp:positionH relativeFrom="page">
              <wp:posOffset>1570355</wp:posOffset>
            </wp:positionH>
            <wp:positionV relativeFrom="paragraph">
              <wp:posOffset>241300</wp:posOffset>
            </wp:positionV>
            <wp:extent cx="1408430" cy="62166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40843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747395</wp:posOffset>
                </wp:positionV>
                <wp:extent cx="1377950" cy="14033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5pt;margin-top:58.850000000000001pt;width:108.5pt;height:11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56540" distB="871855" distL="0" distR="0" simplePos="0" relativeHeight="125829381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256540</wp:posOffset>
                </wp:positionV>
                <wp:extent cx="2237105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710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  <w:sz w:val="22"/>
                                <w:szCs w:val="22"/>
                              </w:rPr>
                              <w:t>Ing. Pavlína</w:t>
                              <w:tab/>
                            </w:r>
                            <w:r>
                              <w:rPr>
                                <w:rStyle w:val="CharStyle15"/>
                              </w:rPr>
                              <w:t>Digitálně podepsal Ing. Pavlína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rStyle w:val="CharStyle15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Style w:val="CharStyle15"/>
                              </w:rPr>
                              <w:tab/>
                              <w:t>Waclawková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86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  <w:sz w:val="22"/>
                                <w:szCs w:val="22"/>
                              </w:rPr>
                              <w:t>Waclawková</w:t>
                              <w:tab/>
                            </w:r>
                            <w:r>
                              <w:rPr>
                                <w:rStyle w:val="CharStyle15"/>
                              </w:rPr>
                              <w:t>Datum: 2022.10.18 05:48:25 +02 00’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6.pt;margin-top:20.199999999999999pt;width:176.15000000000001pt;height:27.350000000000001pt;z-index:-125829372;mso-wrap-distance-left:0;mso-wrap-distance-top:20.199999999999999pt;mso-wrap-distance-right:0;mso-wrap-distance-bottom:68.65000000000000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7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sz w:val="22"/>
                          <w:szCs w:val="22"/>
                        </w:rPr>
                        <w:t>Ing. Pavlína</w:t>
                        <w:tab/>
                      </w:r>
                      <w:r>
                        <w:rPr>
                          <w:rStyle w:val="CharStyle15"/>
                        </w:rPr>
                        <w:t>Digitálně podepsal Ing. Pavlína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94" w:val="left"/>
                        </w:tabs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rStyle w:val="CharStyle15"/>
                          <w:vertAlign w:val="subscript"/>
                        </w:rPr>
                        <w:t>a</w:t>
                      </w:r>
                      <w:r>
                        <w:rPr>
                          <w:rStyle w:val="CharStyle15"/>
                        </w:rPr>
                        <w:tab/>
                        <w:t>Waclawková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86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sz w:val="22"/>
                          <w:szCs w:val="22"/>
                        </w:rPr>
                        <w:t>Waclawková</w:t>
                        <w:tab/>
                      </w:r>
                      <w:r>
                        <w:rPr>
                          <w:rStyle w:val="CharStyle15"/>
                        </w:rPr>
                        <w:t>Datum: 2022.10.18 05:48:25 +02 00’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0130" distB="0" distL="0" distR="0" simplePos="0" relativeHeight="125829383" behindDoc="0" locked="0" layoutInCell="1" allowOverlap="1">
                <wp:simplePos x="0" y="0"/>
                <wp:positionH relativeFrom="page">
                  <wp:posOffset>1722755</wp:posOffset>
                </wp:positionH>
                <wp:positionV relativeFrom="paragraph">
                  <wp:posOffset>1040130</wp:posOffset>
                </wp:positionV>
                <wp:extent cx="1362710" cy="4356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18"/>
                              </w:rPr>
                              <w:t>Zdravotnická záchranná s</w:t>
                            </w:r>
                            <w:bookmarkEnd w:id="2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rStyle w:val="CharStyle10"/>
                                <w:color w:val="90E3EE"/>
                              </w:rPr>
                              <w:t>Jihomoravského kraje, f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color w:val="90E3EE"/>
                              </w:rPr>
                              <w:t>Kamenice 798/1 d, 625 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5.65000000000001pt;margin-top:81.900000000000006pt;width:107.3pt;height:34.300000000000004pt;z-index:-125829370;mso-wrap-distance-left:0;mso-wrap-distance-top:81.9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18"/>
                        </w:rPr>
                        <w:t>Zdravotnická záchranná s</w:t>
                      </w:r>
                      <w:bookmarkEnd w:id="2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10"/>
                          <w:color w:val="90E3EE"/>
                        </w:rPr>
                        <w:t>Jihomoravského kraje, f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color w:val="90E3EE"/>
                        </w:rPr>
                        <w:t>Kamenice 798/1 d, 625 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7395" distB="295275" distL="0" distR="0" simplePos="0" relativeHeight="125829385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747395</wp:posOffset>
                </wp:positionV>
                <wp:extent cx="1530350" cy="4330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1"/>
                              </w:rPr>
                              <w:t>Ing. Pavlína Waclawková místopředseda představenstva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9.35000000000002pt;margin-top:58.850000000000001pt;width:120.5pt;height:34.100000000000001pt;z-index:-125829368;mso-wrap-distance-left:0;mso-wrap-distance-top:58.850000000000001pt;mso-wrap-distance-right:0;mso-wrap-distance-bottom:23.2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</w:rPr>
                        <w:t>Ing. Pavlína Waclawková místopředseda představenstva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46"/>
        </w:rPr>
        <w:t>Digitálně podepsal Mgr. Aleš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  <w:rPr>
          <w:sz w:val="8"/>
          <w:szCs w:val="8"/>
        </w:rPr>
      </w:pPr>
      <w:r>
        <w:rPr>
          <w:rStyle w:val="CharStyle48"/>
        </w:rPr>
        <w:t xml:space="preserve">Mgr. Aleš Rozsypal </w:t>
      </w:r>
      <w:r>
        <w:rPr>
          <w:rStyle w:val="CharStyle48"/>
          <w:sz w:val="8"/>
          <w:szCs w:val="8"/>
        </w:rPr>
        <w:t>Rozsypal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right="0" w:firstLine="0"/>
        <w:jc w:val="left"/>
      </w:pPr>
      <w:r>
        <w:rPr>
          <w:rStyle w:val="CharStyle46"/>
        </w:rPr>
        <w:t>Datum: 2022.10.17 14:14:48+02'00'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r>
        <w:rPr>
          <w:rStyle w:val="CharStyle10"/>
        </w:rPr>
        <w:t>Mgr. Aleš Rozsypal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r>
        <w:rPr>
          <w:rStyle w:val="CharStyle10"/>
        </w:rPr>
        <w:t>člen představenstva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5140" w:right="0" w:firstLine="0"/>
        <w:jc w:val="left"/>
      </w:pPr>
      <w:r>
        <w:rPr>
          <w:rStyle w:val="CharStyle10"/>
          <w:b/>
          <w:bCs/>
        </w:rPr>
        <w:t>Prodávající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Příloha č. 1 Specifikace, ceník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0"/>
          <w:b/>
          <w:bCs/>
        </w:rPr>
        <w:t>Příloha č. 1 Specifikace, ceník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24"/>
          <w:b/>
          <w:bCs/>
        </w:rPr>
        <w:t>Kontejner na ostré předměty - malý</w:t>
      </w:r>
    </w:p>
    <w:tbl>
      <w:tblPr>
        <w:tblOverlap w:val="never"/>
        <w:jc w:val="center"/>
        <w:tblLayout w:type="fixed"/>
      </w:tblPr>
      <w:tblGrid>
        <w:gridCol w:w="4613"/>
        <w:gridCol w:w="4459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Nádoba na kontaminovaný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Model - typové/výrobní označení: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odpad 0,5 1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YANNICK ■ Plast s.r.o.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</w:rPr>
              <w:t>24300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rStyle w:val="CharStyle27"/>
                <w:b/>
                <w:bCs/>
                <w:i/>
                <w:iCs/>
              </w:rPr>
              <w:t>12,88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rStyle w:val="CharStyle27"/>
                <w:b/>
                <w:bCs/>
                <w:i/>
                <w:iCs/>
              </w:rPr>
              <w:t>15,58 Kč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24"/>
          <w:b/>
          <w:bCs/>
        </w:rPr>
        <w:t>Kontejner na ostré předměty - velký</w:t>
      </w:r>
    </w:p>
    <w:tbl>
      <w:tblPr>
        <w:tblOverlap w:val="never"/>
        <w:jc w:val="center"/>
        <w:tblLayout w:type="fixed"/>
      </w:tblPr>
      <w:tblGrid>
        <w:gridCol w:w="4613"/>
        <w:gridCol w:w="4459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Nádoba na kontaminovaný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Model - typové/výrobní označeni: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odpad 1,5I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  <w:i/>
                <w:iCs/>
              </w:rPr>
              <w:t>YANNICK ■ Plast s.r.o.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Style w:val="CharStyle27"/>
                <w:b/>
                <w:bCs/>
              </w:rPr>
              <w:t>24032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rStyle w:val="CharStyle27"/>
                <w:b/>
                <w:bCs/>
                <w:i/>
                <w:iCs/>
              </w:rPr>
              <w:t>16,02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rStyle w:val="CharStyle27"/>
                <w:b/>
                <w:bCs/>
                <w:i/>
                <w:iCs/>
              </w:rPr>
              <w:t>19,38 Kč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0"/>
        <w:gridCol w:w="5136"/>
        <w:gridCol w:w="26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B6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7"/>
                <w:b/>
                <w:bCs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B6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B6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Účastníkem nabízená hodnota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Zaoblená mírné kónická plastová nádoba na ostrý zdravotnický odpad.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Ano, mírně kónická nádoba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Ve dvou velikostech:</w:t>
            </w:r>
          </w:p>
          <w:p>
            <w:pPr>
              <w:pStyle w:val="Style2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21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27"/>
              </w:rPr>
              <w:t>Malý - objem 300 - 500 ml</w:t>
            </w:r>
          </w:p>
          <w:p>
            <w:pPr>
              <w:pStyle w:val="Style2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21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27"/>
              </w:rPr>
              <w:t>Velký - objem 1500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a) 0,51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b) 1,51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Uzavíratelné bezpečnostní víčko umožňující SNADNÉ opakované a bezpečné otevření a uzavření nádoby během služby a následně definitivní bezpečné uzavření před likvidací. Umístění ve zdravotnickém batohu.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ano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Žlutá barva, dodání včetně bezpečnostní nálepky pro označení odpadu dle legislativy.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Ano, žlutá barva, bezpečnostní nálepka na nádobě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Nádoba musí být spalitelná včetně obsahu ve specializovaných spalovnách.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i/>
                <w:iCs/>
              </w:rPr>
              <w:t>Ano, nádoba je spalitelná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7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Materiál: PVC , včetně víčka, certifikace CE.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i/>
                <w:iCs/>
              </w:rPr>
              <w:t>Ano, materiál PVC, certifikace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369" w:right="1383" w:bottom="1451" w:left="1441" w:header="94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9904095</wp:posOffset>
              </wp:positionV>
              <wp:extent cx="335915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91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31_2022: Kontejnery na ostré předměty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5pt;margin-top:779.85000000000002pt;width:264.5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31_2022: Kontejnery na ostré předměty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6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8">
    <w:name w:val="Nadpis #2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90E3EE"/>
      <w:w w:val="80"/>
      <w:sz w:val="22"/>
      <w:szCs w:val="22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Jiné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6">
    <w:name w:val="Základní text (3)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8">
    <w:name w:val="Základní text (5)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6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ind w:firstLine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0E3EE"/>
      <w:w w:val="80"/>
      <w:sz w:val="22"/>
      <w:szCs w:val="22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5">
    <w:name w:val="Základní text (3)"/>
    <w:basedOn w:val="Normal"/>
    <w:link w:val="CharStyle46"/>
    <w:pPr>
      <w:widowControl w:val="0"/>
      <w:shd w:val="clear" w:color="auto" w:fill="auto"/>
      <w:spacing w:after="80"/>
      <w:ind w:left="6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47">
    <w:name w:val="Základní text (5)"/>
    <w:basedOn w:val="Normal"/>
    <w:link w:val="CharStyle48"/>
    <w:pPr>
      <w:widowControl w:val="0"/>
      <w:shd w:val="clear" w:color="auto" w:fill="auto"/>
      <w:spacing w:line="180" w:lineRule="auto"/>
      <w:ind w:left="5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