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BF" w:rsidRDefault="00ED4ABF" w:rsidP="00072116">
      <w:pPr>
        <w:spacing w:after="0"/>
        <w:jc w:val="center"/>
        <w:rPr>
          <w:b/>
          <w:bCs/>
          <w:noProof/>
          <w:sz w:val="24"/>
          <w:szCs w:val="18"/>
        </w:rPr>
      </w:pPr>
    </w:p>
    <w:p w:rsidR="00F30DE5" w:rsidRPr="00CC7FC4" w:rsidRDefault="00F30DE5" w:rsidP="00F30DE5">
      <w:pPr>
        <w:spacing w:after="0"/>
        <w:jc w:val="center"/>
        <w:rPr>
          <w:b/>
          <w:bCs/>
          <w:noProof/>
          <w:sz w:val="24"/>
          <w:szCs w:val="18"/>
        </w:rPr>
      </w:pPr>
    </w:p>
    <w:p w:rsidR="00F30DE5" w:rsidRPr="00CC7FC4" w:rsidRDefault="00F30DE5" w:rsidP="00F30DE5">
      <w:pPr>
        <w:spacing w:after="0"/>
        <w:jc w:val="center"/>
        <w:rPr>
          <w:b/>
          <w:bCs/>
          <w:noProof/>
          <w:sz w:val="24"/>
          <w:szCs w:val="18"/>
        </w:rPr>
      </w:pPr>
      <w:r w:rsidRPr="00CC7FC4">
        <w:rPr>
          <w:b/>
          <w:bCs/>
          <w:noProof/>
          <w:sz w:val="24"/>
          <w:szCs w:val="18"/>
        </w:rPr>
        <w:t xml:space="preserve">SMLOUVA O </w:t>
      </w:r>
      <w:r>
        <w:rPr>
          <w:b/>
          <w:bCs/>
          <w:noProof/>
          <w:sz w:val="24"/>
          <w:szCs w:val="18"/>
        </w:rPr>
        <w:t>POSKYTOVÁNÍ ODBORNÉHO PORADENSTVÍ</w:t>
      </w:r>
    </w:p>
    <w:p w:rsidR="00F30DE5" w:rsidRPr="00CC7FC4" w:rsidRDefault="00F30DE5" w:rsidP="00F30DE5">
      <w:pPr>
        <w:spacing w:before="0"/>
        <w:jc w:val="center"/>
        <w:rPr>
          <w:b/>
          <w:bCs/>
          <w:noProof/>
          <w:sz w:val="24"/>
          <w:szCs w:val="18"/>
        </w:rPr>
      </w:pPr>
    </w:p>
    <w:p w:rsidR="00F30DE5" w:rsidRPr="00CC7FC4" w:rsidRDefault="00F30DE5" w:rsidP="00F30DE5">
      <w:pPr>
        <w:spacing w:before="0" w:after="0"/>
        <w:jc w:val="center"/>
        <w:rPr>
          <w:noProof/>
        </w:rPr>
      </w:pPr>
      <w:r w:rsidRPr="00CC7FC4">
        <w:rPr>
          <w:noProof/>
        </w:rPr>
        <w:t xml:space="preserve">podle § 1746 odst. 2  a násl. zákona č. 89/2012 Sb., občanský zákoník, v platném znění </w:t>
      </w:r>
    </w:p>
    <w:p w:rsidR="00F30DE5" w:rsidRPr="00CC7FC4" w:rsidRDefault="00F30DE5" w:rsidP="00F30DE5">
      <w:pPr>
        <w:spacing w:before="0" w:after="0"/>
        <w:jc w:val="center"/>
        <w:rPr>
          <w:noProof/>
        </w:rPr>
      </w:pPr>
      <w:r w:rsidRPr="00CC7FC4">
        <w:rPr>
          <w:noProof/>
        </w:rPr>
        <w:t>(dále jen „</w:t>
      </w:r>
      <w:r w:rsidRPr="00CC7FC4">
        <w:rPr>
          <w:b/>
          <w:bCs/>
          <w:noProof/>
        </w:rPr>
        <w:t>Smlouva</w:t>
      </w:r>
      <w:r w:rsidRPr="00CC7FC4">
        <w:rPr>
          <w:noProof/>
        </w:rPr>
        <w:t xml:space="preserve">“) </w:t>
      </w:r>
    </w:p>
    <w:p w:rsidR="00F30DE5" w:rsidRPr="00CC7FC4" w:rsidRDefault="00F30DE5" w:rsidP="00F30DE5">
      <w:pPr>
        <w:spacing w:before="0" w:after="0"/>
        <w:jc w:val="center"/>
        <w:rPr>
          <w:noProof/>
        </w:rPr>
      </w:pPr>
    </w:p>
    <w:p w:rsidR="00F30DE5" w:rsidRPr="00CC7FC4" w:rsidRDefault="00F30DE5" w:rsidP="00F30DE5">
      <w:pPr>
        <w:spacing w:before="0" w:after="0"/>
        <w:jc w:val="center"/>
        <w:rPr>
          <w:noProof/>
        </w:rPr>
      </w:pPr>
      <w:r w:rsidRPr="00CC7FC4">
        <w:rPr>
          <w:noProof/>
        </w:rPr>
        <w:t>uzavřená mezi</w:t>
      </w: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jc w:val="center"/>
        <w:rPr>
          <w:noProof/>
        </w:rPr>
      </w:pP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jc w:val="center"/>
        <w:rPr>
          <w:b/>
          <w:bCs/>
          <w:noProof/>
        </w:rPr>
      </w:pPr>
      <w:r w:rsidRPr="00CC7FC4">
        <w:rPr>
          <w:b/>
          <w:bCs/>
          <w:noProof/>
        </w:rPr>
        <w:t>Střední průmyslová škola elektrotechnická, Praha 2, Ječná 30</w:t>
      </w: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jc w:val="center"/>
        <w:rPr>
          <w:noProof/>
        </w:rPr>
      </w:pPr>
      <w:r w:rsidRPr="00CC7FC4">
        <w:rPr>
          <w:noProof/>
        </w:rPr>
        <w:t>se s</w:t>
      </w:r>
      <w:r>
        <w:rPr>
          <w:noProof/>
        </w:rPr>
        <w:t>í</w:t>
      </w:r>
      <w:r w:rsidRPr="00CC7FC4">
        <w:rPr>
          <w:noProof/>
        </w:rPr>
        <w:t>dlem Ječná 30, Praha 2</w:t>
      </w: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jc w:val="center"/>
        <w:rPr>
          <w:noProof/>
        </w:rPr>
      </w:pPr>
      <w:r w:rsidRPr="00CC7FC4">
        <w:rPr>
          <w:noProof/>
        </w:rPr>
        <w:t>IČO: 61385301</w:t>
      </w:r>
    </w:p>
    <w:p w:rsidR="00F30DE5" w:rsidRPr="00CC7FC4" w:rsidRDefault="00F30DE5" w:rsidP="00F30DE5">
      <w:pPr>
        <w:keepLines/>
        <w:spacing w:before="0" w:after="0"/>
        <w:jc w:val="center"/>
        <w:rPr>
          <w:noProof/>
        </w:rPr>
      </w:pPr>
      <w:r w:rsidRPr="00CC7FC4">
        <w:rPr>
          <w:noProof/>
        </w:rPr>
        <w:t>(dále jen „</w:t>
      </w:r>
      <w:r>
        <w:rPr>
          <w:b/>
          <w:bCs/>
          <w:noProof/>
        </w:rPr>
        <w:t>Klient</w:t>
      </w:r>
      <w:r w:rsidRPr="00CC7FC4">
        <w:rPr>
          <w:noProof/>
        </w:rPr>
        <w:t>“)</w:t>
      </w:r>
    </w:p>
    <w:p w:rsidR="00F30DE5" w:rsidRDefault="00F30DE5" w:rsidP="00F30DE5">
      <w:pPr>
        <w:spacing w:after="0"/>
        <w:jc w:val="center"/>
        <w:rPr>
          <w:noProof/>
        </w:rPr>
      </w:pPr>
    </w:p>
    <w:p w:rsidR="00F30DE5" w:rsidRPr="007C042B" w:rsidRDefault="00F30DE5" w:rsidP="00F30DE5">
      <w:pPr>
        <w:spacing w:after="0"/>
        <w:jc w:val="center"/>
        <w:rPr>
          <w:b/>
          <w:bCs/>
          <w:noProof/>
        </w:rPr>
      </w:pPr>
      <w:r w:rsidRPr="007C042B">
        <w:rPr>
          <w:b/>
          <w:bCs/>
          <w:noProof/>
        </w:rPr>
        <w:t>a</w:t>
      </w:r>
    </w:p>
    <w:p w:rsidR="00F30DE5" w:rsidRPr="00CC7FC4" w:rsidRDefault="00F30DE5" w:rsidP="00F30DE5">
      <w:pPr>
        <w:spacing w:after="0"/>
        <w:jc w:val="center"/>
        <w:rPr>
          <w:noProof/>
        </w:rPr>
      </w:pP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jc w:val="center"/>
        <w:rPr>
          <w:noProof/>
        </w:rPr>
      </w:pPr>
      <w:r w:rsidRPr="00CC7FC4">
        <w:rPr>
          <w:b/>
          <w:bCs/>
          <w:noProof/>
        </w:rPr>
        <w:t>ComAp a.s.</w:t>
      </w: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jc w:val="center"/>
        <w:rPr>
          <w:noProof/>
        </w:rPr>
      </w:pPr>
      <w:r w:rsidRPr="00CC7FC4">
        <w:rPr>
          <w:noProof/>
        </w:rPr>
        <w:t>se sídlem U Uranie 1612/14a, 170 00, Praha 7</w:t>
      </w: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jc w:val="center"/>
        <w:rPr>
          <w:noProof/>
        </w:rPr>
      </w:pPr>
      <w:r w:rsidRPr="00CC7FC4">
        <w:rPr>
          <w:noProof/>
        </w:rPr>
        <w:t xml:space="preserve">zapsaná v obchodním rejstříku vedeném u Městského soudu v Praze, sp. zn.: B 18788 </w:t>
      </w: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jc w:val="center"/>
        <w:rPr>
          <w:noProof/>
        </w:rPr>
      </w:pPr>
      <w:r w:rsidRPr="00CC7FC4">
        <w:rPr>
          <w:noProof/>
        </w:rPr>
        <w:t>IČO: 16188667</w:t>
      </w: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jc w:val="center"/>
        <w:rPr>
          <w:noProof/>
        </w:rPr>
      </w:pPr>
      <w:r w:rsidRPr="00CC7FC4">
        <w:rPr>
          <w:noProof/>
        </w:rPr>
        <w:t>(dále jen „</w:t>
      </w:r>
      <w:r w:rsidRPr="00CC7FC4">
        <w:rPr>
          <w:b/>
          <w:bCs/>
          <w:noProof/>
        </w:rPr>
        <w:t>ComAp</w:t>
      </w:r>
      <w:r w:rsidRPr="00CC7FC4">
        <w:rPr>
          <w:noProof/>
        </w:rPr>
        <w:t>“)</w:t>
      </w:r>
    </w:p>
    <w:p w:rsidR="00F30DE5" w:rsidRPr="00CC7FC4" w:rsidRDefault="00F30DE5" w:rsidP="00F30DE5">
      <w:pPr>
        <w:keepLines/>
        <w:tabs>
          <w:tab w:val="left" w:pos="2552"/>
        </w:tabs>
        <w:spacing w:before="0" w:after="0"/>
        <w:rPr>
          <w:noProof/>
        </w:rPr>
      </w:pPr>
    </w:p>
    <w:p w:rsidR="00F30DE5" w:rsidRPr="00CC7FC4" w:rsidRDefault="00F30DE5" w:rsidP="00F30DE5">
      <w:pPr>
        <w:keepLines/>
        <w:spacing w:before="0" w:after="0"/>
        <w:jc w:val="left"/>
        <w:rPr>
          <w:noProof/>
        </w:rPr>
      </w:pPr>
    </w:p>
    <w:p w:rsidR="00F30DE5" w:rsidRPr="00CC7FC4" w:rsidRDefault="00F30DE5" w:rsidP="00F30DE5">
      <w:pPr>
        <w:keepLines/>
        <w:spacing w:before="0" w:after="0"/>
        <w:jc w:val="left"/>
        <w:rPr>
          <w:noProof/>
        </w:rPr>
      </w:pPr>
      <w:r w:rsidRPr="00CC7FC4">
        <w:rPr>
          <w:noProof/>
        </w:rPr>
        <w:t>(</w:t>
      </w:r>
      <w:r>
        <w:rPr>
          <w:noProof/>
        </w:rPr>
        <w:t xml:space="preserve">Klient a </w:t>
      </w:r>
      <w:r w:rsidRPr="00CC7FC4">
        <w:rPr>
          <w:noProof/>
        </w:rPr>
        <w:t>ComAp dále též společně jen jako “</w:t>
      </w:r>
      <w:r w:rsidRPr="00CC7FC4">
        <w:rPr>
          <w:b/>
          <w:bCs/>
          <w:noProof/>
        </w:rPr>
        <w:t>Smluvní strany</w:t>
      </w:r>
      <w:r w:rsidRPr="00CC7FC4">
        <w:rPr>
          <w:noProof/>
        </w:rPr>
        <w:t>” nebo každý z nich samostatně jako “</w:t>
      </w:r>
      <w:r w:rsidRPr="00CC7FC4">
        <w:rPr>
          <w:b/>
          <w:bCs/>
          <w:noProof/>
        </w:rPr>
        <w:t>Smluvní strana</w:t>
      </w:r>
      <w:r w:rsidRPr="00CC7FC4">
        <w:rPr>
          <w:noProof/>
        </w:rPr>
        <w:t>”)</w:t>
      </w:r>
    </w:p>
    <w:p w:rsidR="00F30DE5" w:rsidRPr="00CC7FC4" w:rsidRDefault="00F30DE5" w:rsidP="00F30DE5">
      <w:pPr>
        <w:pStyle w:val="Nadpis1"/>
        <w:numPr>
          <w:ilvl w:val="0"/>
          <w:numId w:val="2"/>
        </w:numPr>
        <w:rPr>
          <w:noProof/>
        </w:rPr>
      </w:pPr>
      <w:bookmarkStart w:id="0" w:name="_Ref446232388"/>
      <w:bookmarkStart w:id="1" w:name="_Ref446232392"/>
      <w:bookmarkStart w:id="2" w:name="_Toc446307751"/>
      <w:bookmarkStart w:id="3" w:name="_Toc446307781"/>
      <w:bookmarkStart w:id="4" w:name="_Toc446308100"/>
      <w:bookmarkStart w:id="5" w:name="_Toc446328868"/>
      <w:bookmarkStart w:id="6" w:name="_Toc446602639"/>
      <w:r w:rsidRPr="00CC7FC4">
        <w:rPr>
          <w:noProof/>
        </w:rPr>
        <w:t>předmět smlouvy</w:t>
      </w:r>
      <w:bookmarkEnd w:id="0"/>
      <w:bookmarkEnd w:id="1"/>
      <w:bookmarkEnd w:id="2"/>
      <w:bookmarkEnd w:id="3"/>
      <w:bookmarkEnd w:id="4"/>
      <w:bookmarkEnd w:id="5"/>
      <w:bookmarkEnd w:id="6"/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  <w:rPr>
          <w:noProof/>
        </w:rPr>
      </w:pPr>
      <w:bookmarkStart w:id="7" w:name="_Toc446307752"/>
      <w:bookmarkStart w:id="8" w:name="_Toc446307782"/>
      <w:bookmarkStart w:id="9" w:name="_Toc446602640"/>
      <w:bookmarkStart w:id="10" w:name="_Toc442965958"/>
      <w:r w:rsidRPr="007C042B">
        <w:rPr>
          <w:noProof/>
        </w:rPr>
        <w:t xml:space="preserve">Předmětem plnění této </w:t>
      </w:r>
      <w:r>
        <w:rPr>
          <w:noProof/>
        </w:rPr>
        <w:t>S</w:t>
      </w:r>
      <w:r w:rsidRPr="007C042B">
        <w:rPr>
          <w:noProof/>
        </w:rPr>
        <w:t xml:space="preserve">mlouvy je poskytování </w:t>
      </w:r>
      <w:r>
        <w:rPr>
          <w:noProof/>
        </w:rPr>
        <w:t>odborného</w:t>
      </w:r>
      <w:r w:rsidRPr="007C042B">
        <w:rPr>
          <w:noProof/>
        </w:rPr>
        <w:t xml:space="preserve"> poradenství </w:t>
      </w:r>
      <w:r>
        <w:rPr>
          <w:noProof/>
        </w:rPr>
        <w:t>ze strany ComAp K</w:t>
      </w:r>
      <w:r w:rsidRPr="007C042B">
        <w:rPr>
          <w:noProof/>
        </w:rPr>
        <w:t xml:space="preserve">lientovi, zejména </w:t>
      </w:r>
      <w:r w:rsidRPr="000D4D1F">
        <w:rPr>
          <w:noProof/>
        </w:rPr>
        <w:t>v oboru elektronických řešení při výrobě energie, průmyslových motorů</w:t>
      </w:r>
      <w:r>
        <w:rPr>
          <w:noProof/>
        </w:rPr>
        <w:t xml:space="preserve"> a</w:t>
      </w:r>
      <w:r w:rsidRPr="000D4D1F">
        <w:rPr>
          <w:noProof/>
        </w:rPr>
        <w:t xml:space="preserve"> elektronických zaříz</w:t>
      </w:r>
      <w:r>
        <w:rPr>
          <w:noProof/>
        </w:rPr>
        <w:t>ení</w:t>
      </w:r>
      <w:r w:rsidRPr="007C042B">
        <w:rPr>
          <w:noProof/>
        </w:rPr>
        <w:t xml:space="preserve">, jakož i ve věcech, které s nimi souvisejí, a to v rozsahu a za podmínek stanovených touto </w:t>
      </w:r>
      <w:r>
        <w:rPr>
          <w:noProof/>
        </w:rPr>
        <w:t>S</w:t>
      </w:r>
      <w:r w:rsidRPr="007C042B">
        <w:rPr>
          <w:noProof/>
        </w:rPr>
        <w:t>mlouvou</w:t>
      </w:r>
      <w:r>
        <w:rPr>
          <w:noProof/>
        </w:rPr>
        <w:t>.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  <w:rPr>
          <w:noProof/>
        </w:rPr>
      </w:pPr>
      <w:r>
        <w:rPr>
          <w:noProof/>
        </w:rPr>
        <w:t>ComAp bude poskytovat</w:t>
      </w:r>
      <w:r w:rsidRPr="00846A67">
        <w:t xml:space="preserve"> </w:t>
      </w:r>
      <w:r>
        <w:t xml:space="preserve">Klientovi </w:t>
      </w:r>
      <w:r w:rsidRPr="00846A67">
        <w:rPr>
          <w:noProof/>
        </w:rPr>
        <w:t>odborné poradenství</w:t>
      </w:r>
      <w:r>
        <w:rPr>
          <w:noProof/>
        </w:rPr>
        <w:t xml:space="preserve"> v rozsahu dle jednotlivých objednávek Klienta.</w:t>
      </w:r>
    </w:p>
    <w:p w:rsidR="00F30DE5" w:rsidRDefault="00F30DE5" w:rsidP="00F30DE5">
      <w:pPr>
        <w:pStyle w:val="Nadpis1"/>
        <w:numPr>
          <w:ilvl w:val="0"/>
          <w:numId w:val="2"/>
        </w:numPr>
        <w:rPr>
          <w:noProof/>
        </w:rPr>
      </w:pPr>
      <w:r>
        <w:rPr>
          <w:noProof/>
        </w:rPr>
        <w:t>prohlášení smluvních stran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proofErr w:type="spellStart"/>
      <w:r>
        <w:t>ComAp</w:t>
      </w:r>
      <w:proofErr w:type="spellEnd"/>
      <w:r>
        <w:t xml:space="preserve"> prohlašuje, že má potřebná oprávnění stanovená právními předpisy pro poskytování odborného poradenství a že si tato oprávnění uchová po celou dobu trvání této Smlouvy.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proofErr w:type="spellStart"/>
      <w:r>
        <w:t>ComAp</w:t>
      </w:r>
      <w:proofErr w:type="spellEnd"/>
      <w:r>
        <w:t xml:space="preserve"> se zavazuje, že bude poskytovat odborné poradenství s odbornou péčí, v souladu s příkazy Klienta, obecně závaznými právními předpisy a zásadami na nichž tyto předpisy spočívají, při zachovávání zásad obchodní etiky a dodržování </w:t>
      </w:r>
      <w:proofErr w:type="spellStart"/>
      <w:r w:rsidRPr="00B47B8F">
        <w:t>best</w:t>
      </w:r>
      <w:proofErr w:type="spellEnd"/>
      <w:r w:rsidRPr="00B47B8F">
        <w:t xml:space="preserve"> </w:t>
      </w:r>
      <w:proofErr w:type="spellStart"/>
      <w:r w:rsidRPr="00B47B8F">
        <w:t>practice</w:t>
      </w:r>
      <w:proofErr w:type="spellEnd"/>
      <w:r w:rsidRPr="00846A67">
        <w:t xml:space="preserve"> odborného poradenství</w:t>
      </w:r>
      <w:r>
        <w:t xml:space="preserve">. 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proofErr w:type="spellStart"/>
      <w:r>
        <w:t>ComAp</w:t>
      </w:r>
      <w:proofErr w:type="spellEnd"/>
      <w:r>
        <w:t xml:space="preserve"> při poskytování odborného poradenství upozorní Klienta na zřejmou nevhodnost jeho příkazu, který by mohl mít za následek vznik újmy.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proofErr w:type="spellStart"/>
      <w:r>
        <w:t>ComAp</w:t>
      </w:r>
      <w:proofErr w:type="spellEnd"/>
      <w:r>
        <w:t xml:space="preserve"> odpovídá Klientovi za případnou újmu, kterou mu způsobí porušením této Smlouvy. </w:t>
      </w:r>
    </w:p>
    <w:p w:rsidR="00F30DE5" w:rsidRPr="00205A90" w:rsidRDefault="00F30DE5" w:rsidP="00F30DE5">
      <w:pPr>
        <w:pStyle w:val="Nadpis2"/>
        <w:numPr>
          <w:ilvl w:val="1"/>
          <w:numId w:val="2"/>
        </w:numPr>
        <w:ind w:left="851" w:hanging="851"/>
      </w:pPr>
      <w:proofErr w:type="spellStart"/>
      <w:r>
        <w:lastRenderedPageBreak/>
        <w:t>ComAp</w:t>
      </w:r>
      <w:proofErr w:type="spellEnd"/>
      <w:r w:rsidRPr="00205A90">
        <w:t xml:space="preserve"> je povinen před zahájením poskytování </w:t>
      </w:r>
      <w:r>
        <w:t xml:space="preserve">odborného </w:t>
      </w:r>
      <w:r w:rsidRPr="00205A90">
        <w:t xml:space="preserve">poradenství uzavřít smlouvu o pojištění odpovědnosti za újmu, která by mohla vzniknout v souvislosti s poskytováním </w:t>
      </w:r>
      <w:r>
        <w:t>odborného</w:t>
      </w:r>
      <w:r w:rsidRPr="00205A90">
        <w:t xml:space="preserve"> poradenství, a být takto pojištěn po celou dobu trvání této </w:t>
      </w:r>
      <w:r>
        <w:t>S</w:t>
      </w:r>
      <w:r w:rsidRPr="00205A90">
        <w:t>mlouvy.</w:t>
      </w:r>
    </w:p>
    <w:p w:rsidR="00F30DE5" w:rsidRDefault="00F30DE5" w:rsidP="00F30DE5">
      <w:pPr>
        <w:pStyle w:val="Nadpis1"/>
        <w:numPr>
          <w:ilvl w:val="0"/>
          <w:numId w:val="2"/>
        </w:numPr>
      </w:pPr>
      <w:r>
        <w:t>odměna</w:t>
      </w:r>
    </w:p>
    <w:p w:rsidR="00F12ECB" w:rsidRDefault="00F30DE5" w:rsidP="00D27AFD">
      <w:pPr>
        <w:pStyle w:val="Nadpis2"/>
        <w:numPr>
          <w:ilvl w:val="1"/>
          <w:numId w:val="2"/>
        </w:numPr>
        <w:ind w:left="851" w:hanging="851"/>
      </w:pPr>
      <w:r>
        <w:t xml:space="preserve">Smluvní strany se dohodly, že smluvní cena za </w:t>
      </w:r>
      <w:r w:rsidRPr="009733DA">
        <w:t xml:space="preserve">poskytování odborného poradenství </w:t>
      </w:r>
      <w:r>
        <w:t xml:space="preserve">podle této Smlouvy </w:t>
      </w:r>
      <w:r w:rsidRPr="007079B5">
        <w:t>činí částku 1</w:t>
      </w:r>
      <w:r w:rsidR="003E425C" w:rsidRPr="007079B5">
        <w:t>1</w:t>
      </w:r>
      <w:r w:rsidRPr="007079B5">
        <w:t>.</w:t>
      </w:r>
      <w:r w:rsidR="003E425C" w:rsidRPr="007079B5">
        <w:t>0</w:t>
      </w:r>
      <w:r w:rsidRPr="007079B5">
        <w:t>00 Kč za každý man-</w:t>
      </w:r>
      <w:proofErr w:type="spellStart"/>
      <w:r w:rsidRPr="007079B5">
        <w:t>day</w:t>
      </w:r>
      <w:proofErr w:type="spellEnd"/>
      <w:r>
        <w:t xml:space="preserve"> (8 pracovních hodin).</w:t>
      </w:r>
      <w:r w:rsidR="00843C06">
        <w:t xml:space="preserve"> 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 xml:space="preserve">Výše odměny je </w:t>
      </w:r>
      <w:r w:rsidRPr="009733DA">
        <w:t>uveden</w:t>
      </w:r>
      <w:r>
        <w:t>a</w:t>
      </w:r>
      <w:r w:rsidRPr="009733DA">
        <w:t xml:space="preserve"> bez DPH, které bude účtováno v zákonem stanovené výši.</w:t>
      </w:r>
    </w:p>
    <w:p w:rsidR="00D27AFD" w:rsidRPr="009733DA" w:rsidRDefault="00D27AFD" w:rsidP="00F30DE5">
      <w:pPr>
        <w:pStyle w:val="Nadpis2"/>
        <w:numPr>
          <w:ilvl w:val="1"/>
          <w:numId w:val="2"/>
        </w:numPr>
        <w:ind w:left="851" w:hanging="851"/>
      </w:pPr>
      <w:r>
        <w:t>Smluvní strany se dohodly</w:t>
      </w:r>
      <w:r w:rsidR="002E6409">
        <w:t>, že odborné poradenství bude poskytnuto v</w:t>
      </w:r>
      <w:r w:rsidR="002D1864">
        <w:t> délce 4 man-</w:t>
      </w:r>
      <w:proofErr w:type="spellStart"/>
      <w:r w:rsidR="002D1864">
        <w:t>day</w:t>
      </w:r>
      <w:proofErr w:type="spellEnd"/>
      <w:r w:rsidR="002D1864">
        <w:t xml:space="preserve"> (8 pracovních hodin).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 xml:space="preserve">V odměně jsou zahrnuty všechny běžné režijní náklady </w:t>
      </w:r>
      <w:proofErr w:type="spellStart"/>
      <w:r>
        <w:t>ComAp</w:t>
      </w:r>
      <w:proofErr w:type="spellEnd"/>
      <w:r>
        <w:t xml:space="preserve"> vznikající při </w:t>
      </w:r>
      <w:r w:rsidRPr="009733DA">
        <w:t>poskytování odborného poradenství</w:t>
      </w:r>
      <w:r>
        <w:t xml:space="preserve">, zejména náhrady na pojištění, administrativní práce, využívání osobního vozidla, výpočetní techniky, software, informačních databází apod. 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 xml:space="preserve">V odměně není zahrnuta náhrada správních a jiných poplatků, znalecké posudky, překlady a tlumočení, přepisy textů dodaných Klientem a další náhrady, které v případě jejich vzniku budou Klientem proplaceny </w:t>
      </w:r>
      <w:proofErr w:type="spellStart"/>
      <w:r>
        <w:t>ComAp</w:t>
      </w:r>
      <w:proofErr w:type="spellEnd"/>
      <w:r>
        <w:t xml:space="preserve"> v prokázané výši za předpokladu jejich účelného vynaložení. 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 xml:space="preserve">Odměna bude Klientem uhrazena na základě dílčích daňových dokladů vystavených ze strany </w:t>
      </w:r>
      <w:proofErr w:type="spellStart"/>
      <w:r>
        <w:t>ComAp</w:t>
      </w:r>
      <w:proofErr w:type="spellEnd"/>
      <w:r>
        <w:t xml:space="preserve"> za uplynulý kalendářní měsíc. Podkladem pro vystavení dílčího měsíčního daňového dokladu je soupis poskytnutých služeb.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>Splatnost daňových dokladů je 30 dní od jejich doručení na adresu Klienta.</w:t>
      </w:r>
    </w:p>
    <w:p w:rsidR="00F30DE5" w:rsidRDefault="00F30DE5" w:rsidP="00F30DE5">
      <w:pPr>
        <w:pStyle w:val="Nadpis1"/>
        <w:numPr>
          <w:ilvl w:val="0"/>
          <w:numId w:val="2"/>
        </w:numPr>
      </w:pPr>
      <w:r>
        <w:t>Mlčenlivost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proofErr w:type="spellStart"/>
      <w:r>
        <w:t>ComAp</w:t>
      </w:r>
      <w:proofErr w:type="spellEnd"/>
      <w:r w:rsidRPr="00787E6F">
        <w:t xml:space="preserve">, jeho zaměstnanci nebo zástupci, jsou povinni zachovávat mlčenlivost o všech skutečnostech, o nichž se dozvěděli v souvislosti s výkonem </w:t>
      </w:r>
      <w:r>
        <w:t xml:space="preserve">odborného </w:t>
      </w:r>
      <w:r w:rsidRPr="00787E6F">
        <w:t xml:space="preserve">poradenství a touto </w:t>
      </w:r>
      <w:r>
        <w:t>S</w:t>
      </w:r>
      <w:r w:rsidRPr="00787E6F">
        <w:t xml:space="preserve">mlouvou. Této povinnosti je může zprostit pouze </w:t>
      </w:r>
      <w:r>
        <w:t>K</w:t>
      </w:r>
      <w:r w:rsidRPr="00787E6F">
        <w:t xml:space="preserve">lient svým písemným prohlášením, avšak i v tomto případě zůstává zachována povinnost mlčenlivosti dle tohoto článku, pokud je to v zájmu </w:t>
      </w:r>
      <w:r>
        <w:t>K</w:t>
      </w:r>
      <w:r w:rsidRPr="00787E6F">
        <w:t>lienta.</w:t>
      </w:r>
    </w:p>
    <w:p w:rsidR="00F30DE5" w:rsidRDefault="00F30DE5" w:rsidP="00F30DE5">
      <w:pPr>
        <w:pStyle w:val="Nadpis1"/>
        <w:numPr>
          <w:ilvl w:val="0"/>
          <w:numId w:val="2"/>
        </w:numPr>
      </w:pPr>
      <w:r>
        <w:t>Doba trvání smlouva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 w:rsidRPr="00787E6F">
        <w:t xml:space="preserve">Doba trvání této </w:t>
      </w:r>
      <w:r>
        <w:t>S</w:t>
      </w:r>
      <w:r w:rsidRPr="00787E6F">
        <w:t xml:space="preserve">mlouvy je doba určitá, počínající v den uzavření této </w:t>
      </w:r>
      <w:r>
        <w:t>S</w:t>
      </w:r>
      <w:r w:rsidRPr="00787E6F">
        <w:t>mlouvy a trvající do 31. 12. 20</w:t>
      </w:r>
      <w:r>
        <w:t>22.</w:t>
      </w:r>
    </w:p>
    <w:p w:rsidR="00F30DE5" w:rsidRDefault="00F30DE5" w:rsidP="00F30DE5">
      <w:pPr>
        <w:pStyle w:val="Nadpis1"/>
        <w:numPr>
          <w:ilvl w:val="0"/>
          <w:numId w:val="2"/>
        </w:numPr>
      </w:pPr>
      <w:r>
        <w:t>Ukončení smlouvy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 xml:space="preserve">Klient i </w:t>
      </w:r>
      <w:proofErr w:type="spellStart"/>
      <w:r>
        <w:t>ComAp</w:t>
      </w:r>
      <w:proofErr w:type="spellEnd"/>
      <w:r>
        <w:t xml:space="preserve"> jsou oprávněni odstoupit od této Smlouvy ze zákonem stanovených důvodů.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 xml:space="preserve">Klient je dále oprávněn odstoupit od této Smlouvy, dojde-li k narušení důvěry mezi ním a </w:t>
      </w:r>
      <w:proofErr w:type="spellStart"/>
      <w:r>
        <w:t>ComAp</w:t>
      </w:r>
      <w:proofErr w:type="spellEnd"/>
      <w:r>
        <w:t xml:space="preserve"> nebo poruší-li </w:t>
      </w:r>
      <w:proofErr w:type="spellStart"/>
      <w:r>
        <w:t>ComAp</w:t>
      </w:r>
      <w:proofErr w:type="spellEnd"/>
      <w:r>
        <w:t xml:space="preserve"> povinnost stanovenou touto Smlouvou.</w:t>
      </w:r>
    </w:p>
    <w:p w:rsidR="00F30DE5" w:rsidRDefault="00F30DE5" w:rsidP="00F30DE5">
      <w:pPr>
        <w:pStyle w:val="Nadpis1"/>
        <w:numPr>
          <w:ilvl w:val="0"/>
          <w:numId w:val="2"/>
        </w:numPr>
      </w:pPr>
      <w:r>
        <w:t>závěrečná ustanovení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 xml:space="preserve">Obě Smluvní strany se seznámily s obsahem této Smlouvy a souhlasí s tím, že budou vázány jejími ustanoveními. Dále souhlasí s tím, že tato Smlouva obsahuje kompletní znění dohody mezi nimi vzhledem k předmětu Smlouvy, která je nadřazena všem </w:t>
      </w:r>
      <w:r>
        <w:lastRenderedPageBreak/>
        <w:t>předchozím návrhům ústním i písemným a veškeré další komunikaci mezi oběma stranami vztahující se k předmětu Smlouvy.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>Tato Smlouva nabývá platnosti a účinnosti dnem jejího podpisu oprávněnými zástupci obou Smluvních stran.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>Veškeré změny ve Smlouvě budou považovány za platné pouze tehdy, pokud budou učiněny písemnou formou a opatřeny podpisem oprávněných zástupců obou stran.</w:t>
      </w:r>
    </w:p>
    <w:p w:rsidR="00F30DE5" w:rsidRDefault="00F30DE5" w:rsidP="00F30DE5">
      <w:pPr>
        <w:pStyle w:val="Nadpis2"/>
        <w:numPr>
          <w:ilvl w:val="1"/>
          <w:numId w:val="2"/>
        </w:numPr>
        <w:ind w:left="851" w:hanging="851"/>
      </w:pPr>
      <w:r>
        <w:t>Pokud budou jakákoliv ustanovení této Smlouvy uznána neplatnými či neúčinnými, zbývající část Smlouvy zůstane nadále plně v platnosti a účinnosti, pokud zůstane funkčním nástrojem k dosažení záměrů obou stran. Smluvní strany dále souhlasí s tím, že nahradí neplatná a nevykonatelná ustanovení vzájemně přijatelným platným, zákonným a vykonatelným ustanovením, které bude odrážet záměry Smluvních stran obsažené v původním znění.</w:t>
      </w:r>
    </w:p>
    <w:bookmarkEnd w:id="7"/>
    <w:bookmarkEnd w:id="8"/>
    <w:bookmarkEnd w:id="9"/>
    <w:bookmarkEnd w:id="10"/>
    <w:p w:rsidR="00F30DE5" w:rsidRDefault="00F30DE5" w:rsidP="00072116">
      <w:pPr>
        <w:spacing w:after="0"/>
        <w:jc w:val="center"/>
        <w:rPr>
          <w:b/>
          <w:bCs/>
          <w:noProof/>
          <w:sz w:val="24"/>
          <w:szCs w:val="18"/>
        </w:rPr>
      </w:pPr>
    </w:p>
    <w:p w:rsidR="00897ACE" w:rsidRDefault="00897ACE" w:rsidP="00C67AC9">
      <w:pPr>
        <w:rPr>
          <w:noProof/>
        </w:rPr>
      </w:pPr>
    </w:p>
    <w:p w:rsidR="00034E72" w:rsidRDefault="00034E72" w:rsidP="00C67AC9">
      <w:pPr>
        <w:rPr>
          <w:i/>
          <w:iCs/>
          <w:noProof/>
          <w:lang w:val="en-US"/>
        </w:rPr>
      </w:pPr>
    </w:p>
    <w:p w:rsidR="000C7602" w:rsidRDefault="000C7602" w:rsidP="00C67AC9">
      <w:pPr>
        <w:rPr>
          <w:i/>
          <w:iCs/>
          <w:noProof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4E72" w:rsidTr="00800E10"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V ______________ dne </w:t>
            </w:r>
            <w:r w:rsidRPr="004B6767">
              <w:rPr>
                <w:noProof/>
                <w:lang w:val="en-US"/>
              </w:rPr>
              <w:t>______________</w:t>
            </w:r>
          </w:p>
        </w:tc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  <w:r w:rsidRPr="004C2A9A">
              <w:rPr>
                <w:noProof/>
                <w:lang w:val="en-US"/>
              </w:rPr>
              <w:t>V ______________ dne ______________</w:t>
            </w:r>
          </w:p>
        </w:tc>
      </w:tr>
      <w:tr w:rsidR="00034E72" w:rsidTr="00800E10">
        <w:tc>
          <w:tcPr>
            <w:tcW w:w="4814" w:type="dxa"/>
          </w:tcPr>
          <w:p w:rsidR="00034E72" w:rsidRPr="004C2A9A" w:rsidRDefault="00034E72" w:rsidP="00E111A1">
            <w:pPr>
              <w:keepNext/>
              <w:spacing w:after="0"/>
              <w:rPr>
                <w:b/>
                <w:bCs/>
                <w:noProof/>
                <w:lang w:val="en-US"/>
              </w:rPr>
            </w:pPr>
            <w:r w:rsidRPr="004C2A9A">
              <w:rPr>
                <w:b/>
                <w:bCs/>
                <w:noProof/>
                <w:lang w:val="en-US"/>
              </w:rPr>
              <w:t>Za ComAp a.s.</w:t>
            </w:r>
          </w:p>
        </w:tc>
        <w:tc>
          <w:tcPr>
            <w:tcW w:w="4814" w:type="dxa"/>
          </w:tcPr>
          <w:p w:rsidR="00034E72" w:rsidRPr="004C2A9A" w:rsidRDefault="00B47B8F" w:rsidP="00B47B8F">
            <w:pPr>
              <w:keepNext/>
              <w:spacing w:after="0"/>
              <w:jc w:val="left"/>
              <w:rPr>
                <w:b/>
                <w:bCs/>
                <w:noProof/>
              </w:rPr>
            </w:pPr>
            <w:r w:rsidRPr="00B47B8F">
              <w:rPr>
                <w:b/>
                <w:bCs/>
                <w:noProof/>
                <w:lang w:val="en-US"/>
              </w:rPr>
              <w:t>Za Střední průmyslovou školu</w:t>
            </w:r>
            <w:r>
              <w:rPr>
                <w:b/>
                <w:bCs/>
                <w:noProof/>
                <w:lang w:val="en-US"/>
              </w:rPr>
              <w:t xml:space="preserve"> </w:t>
            </w:r>
            <w:r w:rsidRPr="00B47B8F">
              <w:rPr>
                <w:b/>
                <w:bCs/>
                <w:noProof/>
                <w:lang w:val="en-US"/>
              </w:rPr>
              <w:t>elektrotechnickou, Praha 2, Ječná 30</w:t>
            </w:r>
          </w:p>
        </w:tc>
      </w:tr>
      <w:tr w:rsidR="00034E72" w:rsidTr="00800E10"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</w:p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</w:p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</w:p>
        </w:tc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</w:p>
        </w:tc>
      </w:tr>
      <w:tr w:rsidR="00034E72" w:rsidTr="00800E10"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Podpis: </w:t>
            </w:r>
            <w:r w:rsidRPr="004C2A9A">
              <w:rPr>
                <w:noProof/>
                <w:lang w:val="en-US"/>
              </w:rPr>
              <w:t>____________________________</w:t>
            </w:r>
          </w:p>
        </w:tc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  <w:r w:rsidRPr="004C2A9A">
              <w:rPr>
                <w:noProof/>
                <w:lang w:val="en-US"/>
              </w:rPr>
              <w:t>Podpis: ____________________________</w:t>
            </w:r>
          </w:p>
        </w:tc>
      </w:tr>
      <w:tr w:rsidR="00034E72" w:rsidTr="00800E10"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Jméno:</w:t>
            </w:r>
          </w:p>
        </w:tc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Jméno:</w:t>
            </w:r>
            <w:r w:rsidR="00B47B8F">
              <w:rPr>
                <w:noProof/>
                <w:lang w:val="en-US"/>
              </w:rPr>
              <w:t xml:space="preserve"> </w:t>
            </w:r>
            <w:r w:rsidR="00B47B8F" w:rsidRPr="00370EAF">
              <w:rPr>
                <w:noProof/>
                <w:highlight w:val="black"/>
                <w:lang w:val="en-US"/>
              </w:rPr>
              <w:t>Ing. Ondřej Mandík</w:t>
            </w:r>
          </w:p>
        </w:tc>
      </w:tr>
      <w:tr w:rsidR="00034E72" w:rsidTr="00800E10"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Funkce:</w:t>
            </w:r>
            <w:bookmarkStart w:id="11" w:name="_GoBack"/>
            <w:bookmarkEnd w:id="11"/>
          </w:p>
        </w:tc>
        <w:tc>
          <w:tcPr>
            <w:tcW w:w="4814" w:type="dxa"/>
          </w:tcPr>
          <w:p w:rsidR="00034E72" w:rsidRDefault="00034E72" w:rsidP="00E111A1">
            <w:pPr>
              <w:keepNext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Funkce:</w:t>
            </w:r>
            <w:r w:rsidR="00B47B8F">
              <w:rPr>
                <w:noProof/>
                <w:lang w:val="en-US"/>
              </w:rPr>
              <w:t xml:space="preserve"> </w:t>
            </w:r>
            <w:r w:rsidR="00B47B8F" w:rsidRPr="00B47B8F">
              <w:rPr>
                <w:noProof/>
                <w:lang w:val="en-US"/>
              </w:rPr>
              <w:t>ředitel školy</w:t>
            </w:r>
          </w:p>
        </w:tc>
      </w:tr>
    </w:tbl>
    <w:p w:rsidR="008731DA" w:rsidRPr="008731DA" w:rsidRDefault="008731DA" w:rsidP="00F30DE5">
      <w:pPr>
        <w:rPr>
          <w:lang w:val="en-US"/>
        </w:rPr>
      </w:pPr>
    </w:p>
    <w:sectPr w:rsidR="008731DA" w:rsidRPr="008731DA" w:rsidSect="000A24AF">
      <w:headerReference w:type="default" r:id="rId13"/>
      <w:footerReference w:type="default" r:id="rId14"/>
      <w:headerReference w:type="first" r:id="rId15"/>
      <w:pgSz w:w="11906" w:h="16838"/>
      <w:pgMar w:top="1418" w:right="1134" w:bottom="1418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D" w:rsidRPr="00306B90" w:rsidRDefault="000D70AD" w:rsidP="00306B90">
      <w:r>
        <w:separator/>
      </w:r>
    </w:p>
    <w:p w:rsidR="000D70AD" w:rsidRDefault="000D70AD"/>
  </w:endnote>
  <w:endnote w:type="continuationSeparator" w:id="0">
    <w:p w:rsidR="000D70AD" w:rsidRPr="00306B90" w:rsidRDefault="000D70AD" w:rsidP="00306B90">
      <w:r>
        <w:continuationSeparator/>
      </w:r>
    </w:p>
    <w:p w:rsidR="000D70AD" w:rsidRDefault="000D7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4850"/>
      <w:gridCol w:w="4931"/>
    </w:tblGrid>
    <w:tr w:rsidR="000A24AF" w:rsidTr="00FD3663">
      <w:trPr>
        <w:trHeight w:val="567"/>
      </w:trPr>
      <w:tc>
        <w:tcPr>
          <w:tcW w:w="4850" w:type="dxa"/>
          <w:vAlign w:val="bottom"/>
        </w:tcPr>
        <w:p w:rsidR="000A24AF" w:rsidRPr="004335F8" w:rsidRDefault="000A24AF" w:rsidP="000A24AF">
          <w:pPr>
            <w:rPr>
              <w:b/>
              <w:color w:val="7C7C7C"/>
            </w:rPr>
          </w:pPr>
        </w:p>
      </w:tc>
      <w:tc>
        <w:tcPr>
          <w:tcW w:w="4931" w:type="dxa"/>
          <w:vAlign w:val="bottom"/>
        </w:tcPr>
        <w:p w:rsidR="000A24AF" w:rsidRPr="004335F8" w:rsidRDefault="000A24AF" w:rsidP="000A24AF">
          <w:pPr>
            <w:jc w:val="right"/>
            <w:rPr>
              <w:b/>
              <w:color w:val="7C7C7C"/>
              <w:sz w:val="24"/>
              <w:szCs w:val="24"/>
            </w:rPr>
          </w:pPr>
          <w:r w:rsidRPr="004335F8">
            <w:rPr>
              <w:b/>
              <w:color w:val="7C7C7C"/>
              <w:sz w:val="24"/>
              <w:szCs w:val="24"/>
            </w:rPr>
            <w:fldChar w:fldCharType="begin"/>
          </w:r>
          <w:r w:rsidRPr="004335F8">
            <w:rPr>
              <w:b/>
              <w:color w:val="7C7C7C"/>
              <w:sz w:val="24"/>
              <w:szCs w:val="24"/>
            </w:rPr>
            <w:instrText xml:space="preserve"> PAGE   \* MERGEFORMAT </w:instrText>
          </w:r>
          <w:r w:rsidRPr="004335F8">
            <w:rPr>
              <w:b/>
              <w:color w:val="7C7C7C"/>
              <w:sz w:val="24"/>
              <w:szCs w:val="24"/>
            </w:rPr>
            <w:fldChar w:fldCharType="separate"/>
          </w:r>
          <w:r w:rsidR="00370EAF">
            <w:rPr>
              <w:b/>
              <w:noProof/>
              <w:color w:val="7C7C7C"/>
              <w:sz w:val="24"/>
              <w:szCs w:val="24"/>
            </w:rPr>
            <w:t>3</w:t>
          </w:r>
          <w:r w:rsidRPr="004335F8">
            <w:rPr>
              <w:b/>
              <w:noProof/>
              <w:color w:val="7C7C7C"/>
              <w:sz w:val="24"/>
              <w:szCs w:val="24"/>
            </w:rPr>
            <w:fldChar w:fldCharType="end"/>
          </w:r>
        </w:p>
      </w:tc>
    </w:tr>
  </w:tbl>
  <w:p w:rsidR="00123B8F" w:rsidRPr="0060729A" w:rsidRDefault="00123B8F" w:rsidP="00306B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D" w:rsidRPr="00306B90" w:rsidRDefault="000D70AD" w:rsidP="00306B90">
      <w:r>
        <w:separator/>
      </w:r>
    </w:p>
    <w:p w:rsidR="000D70AD" w:rsidRDefault="000D70AD"/>
  </w:footnote>
  <w:footnote w:type="continuationSeparator" w:id="0">
    <w:p w:rsidR="000D70AD" w:rsidRPr="00306B90" w:rsidRDefault="000D70AD" w:rsidP="00306B90">
      <w:r>
        <w:continuationSeparator/>
      </w:r>
    </w:p>
    <w:p w:rsidR="000D70AD" w:rsidRDefault="000D70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8F" w:rsidRDefault="000A24AF" w:rsidP="000A24AF">
    <w:pPr>
      <w:pStyle w:val="Zhlav"/>
      <w:tabs>
        <w:tab w:val="clear" w:pos="4536"/>
        <w:tab w:val="clear" w:pos="9072"/>
        <w:tab w:val="left" w:pos="6915"/>
      </w:tabs>
    </w:pPr>
    <w:r w:rsidRPr="000A24AF">
      <w:rPr>
        <w:rFonts w:eastAsia="Calibri"/>
        <w:noProof/>
        <w:lang w:eastAsia="cs-CZ"/>
      </w:rPr>
      <w:drawing>
        <wp:anchor distT="0" distB="0" distL="114300" distR="114300" simplePos="0" relativeHeight="251661312" behindDoc="1" locked="0" layoutInCell="1" allowOverlap="1" wp14:anchorId="130F0085" wp14:editId="4193B7E5">
          <wp:simplePos x="0" y="0"/>
          <wp:positionH relativeFrom="page">
            <wp:posOffset>5581015</wp:posOffset>
          </wp:positionH>
          <wp:positionV relativeFrom="page">
            <wp:posOffset>431800</wp:posOffset>
          </wp:positionV>
          <wp:extent cx="1544400" cy="363600"/>
          <wp:effectExtent l="0" t="0" r="0" b="0"/>
          <wp:wrapNone/>
          <wp:docPr id="105" name="Obrázek 0" descr="ComAp logo without claim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Ap logo without claim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AF" w:rsidRDefault="000A24AF">
    <w:pPr>
      <w:pStyle w:val="Zhlav"/>
    </w:pPr>
    <w:r w:rsidRPr="00835D96">
      <w:rPr>
        <w:rFonts w:eastAsia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4557C9A1" wp14:editId="0767C250">
          <wp:simplePos x="0" y="0"/>
          <wp:positionH relativeFrom="column">
            <wp:posOffset>-3038475</wp:posOffset>
          </wp:positionH>
          <wp:positionV relativeFrom="paragraph">
            <wp:posOffset>-2408555</wp:posOffset>
          </wp:positionV>
          <wp:extent cx="4572027" cy="5094000"/>
          <wp:effectExtent l="0" t="0" r="0" b="0"/>
          <wp:wrapNone/>
          <wp:docPr id="106" name="Obrázek 4" descr="ComAp word heade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Ap word header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27" cy="5094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3.3pt;height:13.3pt" o:bullet="t">
        <v:imagedata r:id="rId1" o:title="bullet"/>
      </v:shape>
    </w:pict>
  </w:numPicBullet>
  <w:numPicBullet w:numPicBulletId="1">
    <w:pict>
      <v:shape id="_x0000_i1093" type="#_x0000_t75" style="width:9.4pt;height:9.4pt" o:bullet="t">
        <v:imagedata r:id="rId2" o:title="bullet1"/>
      </v:shape>
    </w:pict>
  </w:numPicBullet>
  <w:numPicBullet w:numPicBulletId="2">
    <w:pict>
      <v:shape id="_x0000_i1094" type="#_x0000_t75" style="width:9.4pt;height:9.4pt" o:bullet="t">
        <v:imagedata r:id="rId3" o:title="bullet2"/>
      </v:shape>
    </w:pict>
  </w:numPicBullet>
  <w:numPicBullet w:numPicBulletId="3">
    <w:pict>
      <v:shape id="_x0000_i1095" type="#_x0000_t75" style="width:23.25pt;height:36pt" o:bullet="t">
        <v:imagedata r:id="rId4" o:title="bullet1"/>
      </v:shape>
    </w:pict>
  </w:numPicBullet>
  <w:numPicBullet w:numPicBulletId="4">
    <w:pict>
      <v:shape id="_x0000_i1096" type="#_x0000_t75" style="width:22.7pt;height:28.25pt" o:bullet="t">
        <v:imagedata r:id="rId5" o:title="bullet1"/>
      </v:shape>
    </w:pict>
  </w:numPicBullet>
  <w:numPicBullet w:numPicBulletId="5">
    <w:pict>
      <v:shape id="_x0000_i1097" type="#_x0000_t75" style="width:13.3pt;height:23.25pt" o:bullet="t">
        <v:imagedata r:id="rId6" o:title="bullet2"/>
      </v:shape>
    </w:pict>
  </w:numPicBullet>
  <w:numPicBullet w:numPicBulletId="6">
    <w:pict>
      <v:shape id="_x0000_i1098" type="#_x0000_t75" style="width:14.95pt;height:21.05pt" o:bullet="t">
        <v:imagedata r:id="rId7" o:title="bullet2"/>
      </v:shape>
    </w:pict>
  </w:numPicBullet>
  <w:numPicBullet w:numPicBulletId="7">
    <w:pict>
      <v:shape id="_x0000_i1099" type="#_x0000_t75" style="width:9.4pt;height:9.4pt" o:bullet="t">
        <v:imagedata r:id="rId8" o:title="bullet2"/>
      </v:shape>
    </w:pict>
  </w:numPicBullet>
  <w:numPicBullet w:numPicBulletId="8">
    <w:pict>
      <v:shape id="_x0000_i1100" type="#_x0000_t75" style="width:13.3pt;height:16.05pt" o:bullet="t">
        <v:imagedata r:id="rId9" o:title="bullet"/>
      </v:shape>
    </w:pict>
  </w:numPicBullet>
  <w:numPicBullet w:numPicBulletId="9">
    <w:pict>
      <v:shape id="_x0000_i1101" type="#_x0000_t75" style="width:14.95pt;height:14.95pt" o:bullet="t">
        <v:imagedata r:id="rId10" o:title="bullet3"/>
      </v:shape>
    </w:pict>
  </w:numPicBullet>
  <w:numPicBullet w:numPicBulletId="10">
    <w:pict>
      <v:shape id="_x0000_i1102" type="#_x0000_t75" style="width:9.4pt;height:9.4pt" o:bullet="t">
        <v:imagedata r:id="rId11" o:title="bullet3"/>
      </v:shape>
    </w:pict>
  </w:numPicBullet>
  <w:abstractNum w:abstractNumId="0">
    <w:nsid w:val="21631378"/>
    <w:multiLevelType w:val="multilevel"/>
    <w:tmpl w:val="7A802196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pStyle w:val="Nadpis4"/>
      <w:lvlText w:val="%4)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Roman"/>
      <w:pStyle w:val="Nadpis5"/>
      <w:lvlText w:val="%5)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1E16591"/>
    <w:multiLevelType w:val="hybridMultilevel"/>
    <w:tmpl w:val="AF4803F2"/>
    <w:lvl w:ilvl="0" w:tplc="AA142A94">
      <w:start w:val="1"/>
      <w:numFmt w:val="upperLetter"/>
      <w:pStyle w:val="Nadpis6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5EE5"/>
    <w:multiLevelType w:val="multilevel"/>
    <w:tmpl w:val="E06C2C3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7B57E4B"/>
    <w:multiLevelType w:val="multilevel"/>
    <w:tmpl w:val="CAD4E1BC"/>
    <w:lvl w:ilvl="0">
      <w:numFmt w:val="bullet"/>
      <w:pStyle w:val="Bullet"/>
      <w:lvlText w:val=""/>
      <w:lvlPicBulletId w:val="8"/>
      <w:lvlJc w:val="left"/>
      <w:pPr>
        <w:ind w:left="340" w:hanging="340"/>
      </w:pPr>
      <w:rPr>
        <w:rFonts w:ascii="Symbol" w:hAnsi="Symbol" w:hint="default"/>
        <w:color w:val="auto"/>
        <w:spacing w:val="0"/>
        <w:w w:val="100"/>
        <w:position w:val="0"/>
        <w:sz w:val="22"/>
        <w:u w:color="FFFFFF" w:themeColor="background1"/>
      </w:rPr>
    </w:lvl>
    <w:lvl w:ilvl="1">
      <w:start w:val="1"/>
      <w:numFmt w:val="bullet"/>
      <w:lvlText w:val=""/>
      <w:lvlPicBulletId w:val="7"/>
      <w:lvlJc w:val="left"/>
      <w:pPr>
        <w:ind w:left="624" w:hanging="284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PicBulletId w:val="10"/>
      <w:lvlJc w:val="left"/>
      <w:pPr>
        <w:ind w:left="964" w:hanging="34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PicBulletId w:val="2"/>
      <w:lvlJc w:val="left"/>
      <w:pPr>
        <w:ind w:left="907" w:hanging="22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ind w:left="113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603E"/>
    <w:multiLevelType w:val="hybridMultilevel"/>
    <w:tmpl w:val="AD52A25E"/>
    <w:lvl w:ilvl="0" w:tplc="5100F44C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77ACC"/>
    <w:multiLevelType w:val="hybridMultilevel"/>
    <w:tmpl w:val="880833A4"/>
    <w:lvl w:ilvl="0" w:tplc="E47C21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0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adpis4"/>
        <w:lvlText w:val="%4)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Nadpis5"/>
        <w:lvlText w:val="%5)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29"/>
    <w:rsid w:val="00004687"/>
    <w:rsid w:val="00011380"/>
    <w:rsid w:val="000169F2"/>
    <w:rsid w:val="00023830"/>
    <w:rsid w:val="00034E72"/>
    <w:rsid w:val="00040C28"/>
    <w:rsid w:val="000507A3"/>
    <w:rsid w:val="00052B39"/>
    <w:rsid w:val="00057EE7"/>
    <w:rsid w:val="00072116"/>
    <w:rsid w:val="00083A90"/>
    <w:rsid w:val="00094E61"/>
    <w:rsid w:val="000A00A9"/>
    <w:rsid w:val="000A24AF"/>
    <w:rsid w:val="000C7602"/>
    <w:rsid w:val="000D3635"/>
    <w:rsid w:val="000D70AD"/>
    <w:rsid w:val="000E7777"/>
    <w:rsid w:val="000E7896"/>
    <w:rsid w:val="001108EA"/>
    <w:rsid w:val="00123B8F"/>
    <w:rsid w:val="001361B7"/>
    <w:rsid w:val="001373A3"/>
    <w:rsid w:val="001550DD"/>
    <w:rsid w:val="00156CEE"/>
    <w:rsid w:val="001634B9"/>
    <w:rsid w:val="00183067"/>
    <w:rsid w:val="00197727"/>
    <w:rsid w:val="001C4BED"/>
    <w:rsid w:val="001D50B7"/>
    <w:rsid w:val="00203525"/>
    <w:rsid w:val="00211102"/>
    <w:rsid w:val="00226929"/>
    <w:rsid w:val="00280C2D"/>
    <w:rsid w:val="002A53DE"/>
    <w:rsid w:val="002A6EDF"/>
    <w:rsid w:val="002B6F65"/>
    <w:rsid w:val="002D1864"/>
    <w:rsid w:val="002E4983"/>
    <w:rsid w:val="002E6409"/>
    <w:rsid w:val="0030584F"/>
    <w:rsid w:val="00306B90"/>
    <w:rsid w:val="00370EAF"/>
    <w:rsid w:val="003D40C4"/>
    <w:rsid w:val="003D4541"/>
    <w:rsid w:val="003D5481"/>
    <w:rsid w:val="003E0916"/>
    <w:rsid w:val="003E1EE7"/>
    <w:rsid w:val="003E425C"/>
    <w:rsid w:val="003F62BF"/>
    <w:rsid w:val="0044729E"/>
    <w:rsid w:val="00450A92"/>
    <w:rsid w:val="00466345"/>
    <w:rsid w:val="00475931"/>
    <w:rsid w:val="00484DCC"/>
    <w:rsid w:val="00487F2F"/>
    <w:rsid w:val="004B13C0"/>
    <w:rsid w:val="004B6767"/>
    <w:rsid w:val="004C2A9A"/>
    <w:rsid w:val="004D5C6F"/>
    <w:rsid w:val="004F50E8"/>
    <w:rsid w:val="005300BF"/>
    <w:rsid w:val="00552281"/>
    <w:rsid w:val="0055790B"/>
    <w:rsid w:val="005702B8"/>
    <w:rsid w:val="005909CC"/>
    <w:rsid w:val="00593889"/>
    <w:rsid w:val="00594475"/>
    <w:rsid w:val="005949B4"/>
    <w:rsid w:val="00595755"/>
    <w:rsid w:val="005A303B"/>
    <w:rsid w:val="0060729A"/>
    <w:rsid w:val="006455BE"/>
    <w:rsid w:val="00651BCC"/>
    <w:rsid w:val="00685BD6"/>
    <w:rsid w:val="00687234"/>
    <w:rsid w:val="006E08CC"/>
    <w:rsid w:val="00704EBA"/>
    <w:rsid w:val="007079B5"/>
    <w:rsid w:val="00715FC4"/>
    <w:rsid w:val="0072640A"/>
    <w:rsid w:val="007304B5"/>
    <w:rsid w:val="00755AB8"/>
    <w:rsid w:val="00765909"/>
    <w:rsid w:val="007759CA"/>
    <w:rsid w:val="00780286"/>
    <w:rsid w:val="007C3B0E"/>
    <w:rsid w:val="007E4310"/>
    <w:rsid w:val="00813C45"/>
    <w:rsid w:val="00832944"/>
    <w:rsid w:val="00835D96"/>
    <w:rsid w:val="00843C06"/>
    <w:rsid w:val="00864362"/>
    <w:rsid w:val="008731DA"/>
    <w:rsid w:val="00897ACE"/>
    <w:rsid w:val="008D3703"/>
    <w:rsid w:val="008D4365"/>
    <w:rsid w:val="008E52BD"/>
    <w:rsid w:val="008F1B0F"/>
    <w:rsid w:val="008F3A8C"/>
    <w:rsid w:val="009061AD"/>
    <w:rsid w:val="00921293"/>
    <w:rsid w:val="00924EC2"/>
    <w:rsid w:val="0094346D"/>
    <w:rsid w:val="00950747"/>
    <w:rsid w:val="009664F7"/>
    <w:rsid w:val="00984148"/>
    <w:rsid w:val="009C6FC1"/>
    <w:rsid w:val="009D3340"/>
    <w:rsid w:val="009E790B"/>
    <w:rsid w:val="00A53518"/>
    <w:rsid w:val="00A55A7E"/>
    <w:rsid w:val="00A70C72"/>
    <w:rsid w:val="00A76374"/>
    <w:rsid w:val="00A84708"/>
    <w:rsid w:val="00A95EBC"/>
    <w:rsid w:val="00AC0E25"/>
    <w:rsid w:val="00AF136E"/>
    <w:rsid w:val="00B22E47"/>
    <w:rsid w:val="00B304C6"/>
    <w:rsid w:val="00B47B8F"/>
    <w:rsid w:val="00B62FF6"/>
    <w:rsid w:val="00BA2291"/>
    <w:rsid w:val="00BA62F0"/>
    <w:rsid w:val="00BB4DB6"/>
    <w:rsid w:val="00BE542C"/>
    <w:rsid w:val="00BF4B85"/>
    <w:rsid w:val="00BF60BD"/>
    <w:rsid w:val="00C01C62"/>
    <w:rsid w:val="00C044BB"/>
    <w:rsid w:val="00C06953"/>
    <w:rsid w:val="00C06F46"/>
    <w:rsid w:val="00C40562"/>
    <w:rsid w:val="00C43381"/>
    <w:rsid w:val="00C56039"/>
    <w:rsid w:val="00C67AC9"/>
    <w:rsid w:val="00CA5DB8"/>
    <w:rsid w:val="00CA7069"/>
    <w:rsid w:val="00CB3F9E"/>
    <w:rsid w:val="00CD41F6"/>
    <w:rsid w:val="00D00D3A"/>
    <w:rsid w:val="00D12902"/>
    <w:rsid w:val="00D27AFD"/>
    <w:rsid w:val="00D41A99"/>
    <w:rsid w:val="00D70B18"/>
    <w:rsid w:val="00D97D75"/>
    <w:rsid w:val="00DC32C3"/>
    <w:rsid w:val="00DF0846"/>
    <w:rsid w:val="00E111A1"/>
    <w:rsid w:val="00E25151"/>
    <w:rsid w:val="00E76504"/>
    <w:rsid w:val="00ED4ABF"/>
    <w:rsid w:val="00ED6ADC"/>
    <w:rsid w:val="00EE2CAD"/>
    <w:rsid w:val="00F12ECB"/>
    <w:rsid w:val="00F30DE5"/>
    <w:rsid w:val="00F57A95"/>
    <w:rsid w:val="00F614CA"/>
    <w:rsid w:val="00F86575"/>
    <w:rsid w:val="00F906CC"/>
    <w:rsid w:val="00FA4B0E"/>
    <w:rsid w:val="00FA7087"/>
    <w:rsid w:val="00FD3663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0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Hyperlink" w:locked="0"/>
    <w:lsdException w:name="Strong" w:locked="0" w:semiHidden="0" w:uiPriority="22" w:unhideWhenUsed="0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uiPriority="33" w:unhideWhenUsed="0"/>
    <w:lsdException w:name="Bibliography" w:uiPriority="37"/>
    <w:lsdException w:name="TOC Heading" w:locked="0" w:uiPriority="39"/>
  </w:latentStyles>
  <w:style w:type="paragraph" w:default="1" w:styleId="Normln">
    <w:name w:val="Normal"/>
    <w:qFormat/>
    <w:rsid w:val="007759CA"/>
    <w:pPr>
      <w:spacing w:before="120" w:after="120" w:line="240" w:lineRule="auto"/>
      <w:jc w:val="both"/>
    </w:pPr>
    <w:rPr>
      <w:rFonts w:ascii="Arial" w:hAnsi="Arial" w:cs="Arial"/>
      <w:szCs w:val="16"/>
    </w:rPr>
  </w:style>
  <w:style w:type="paragraph" w:styleId="Nadpis1">
    <w:name w:val="heading 1"/>
    <w:basedOn w:val="Normln"/>
    <w:next w:val="Nadpis2"/>
    <w:link w:val="Nadpis1Char"/>
    <w:uiPriority w:val="9"/>
    <w:qFormat/>
    <w:rsid w:val="00B62FF6"/>
    <w:pPr>
      <w:keepNext/>
      <w:keepLines/>
      <w:numPr>
        <w:numId w:val="5"/>
      </w:numPr>
      <w:tabs>
        <w:tab w:val="left" w:pos="709"/>
      </w:tabs>
      <w:spacing w:before="360" w:after="240"/>
      <w:jc w:val="center"/>
      <w:outlineLvl w:val="0"/>
    </w:pPr>
    <w:rPr>
      <w:rFonts w:eastAsiaTheme="majorEastAsia"/>
      <w:b/>
      <w:bCs/>
      <w:caps/>
      <w:sz w:val="24"/>
      <w:szCs w:val="50"/>
    </w:rPr>
  </w:style>
  <w:style w:type="paragraph" w:styleId="Nadpis2">
    <w:name w:val="heading 2"/>
    <w:basedOn w:val="Normln"/>
    <w:link w:val="Nadpis2Char"/>
    <w:uiPriority w:val="9"/>
    <w:qFormat/>
    <w:rsid w:val="00197727"/>
    <w:pPr>
      <w:numPr>
        <w:ilvl w:val="1"/>
        <w:numId w:val="5"/>
      </w:numPr>
      <w:ind w:left="851" w:hanging="851"/>
      <w:outlineLvl w:val="1"/>
    </w:pPr>
    <w:rPr>
      <w:bCs/>
      <w:szCs w:val="36"/>
    </w:rPr>
  </w:style>
  <w:style w:type="paragraph" w:styleId="Nadpis3">
    <w:name w:val="heading 3"/>
    <w:basedOn w:val="Normln"/>
    <w:link w:val="Nadpis3Char"/>
    <w:uiPriority w:val="9"/>
    <w:qFormat/>
    <w:rsid w:val="00197727"/>
    <w:pPr>
      <w:numPr>
        <w:ilvl w:val="2"/>
        <w:numId w:val="5"/>
      </w:numPr>
      <w:ind w:left="851" w:hanging="851"/>
      <w:outlineLvl w:val="2"/>
    </w:pPr>
    <w:rPr>
      <w:szCs w:val="28"/>
    </w:rPr>
  </w:style>
  <w:style w:type="paragraph" w:styleId="Nadpis4">
    <w:name w:val="heading 4"/>
    <w:basedOn w:val="Normln"/>
    <w:link w:val="Nadpis4Char"/>
    <w:uiPriority w:val="9"/>
    <w:qFormat/>
    <w:rsid w:val="0072640A"/>
    <w:pPr>
      <w:numPr>
        <w:ilvl w:val="3"/>
        <w:numId w:val="5"/>
      </w:numPr>
      <w:ind w:left="1702" w:hanging="851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link w:val="Nadpis5Char"/>
    <w:uiPriority w:val="9"/>
    <w:unhideWhenUsed/>
    <w:qFormat/>
    <w:rsid w:val="0072640A"/>
    <w:pPr>
      <w:numPr>
        <w:ilvl w:val="4"/>
        <w:numId w:val="5"/>
      </w:numPr>
      <w:ind w:left="2552" w:hanging="851"/>
      <w:outlineLvl w:val="4"/>
    </w:pPr>
  </w:style>
  <w:style w:type="paragraph" w:styleId="Nadpis6">
    <w:name w:val="heading 6"/>
    <w:aliases w:val="Preamble"/>
    <w:basedOn w:val="Nadpis2"/>
    <w:link w:val="Nadpis6Char"/>
    <w:uiPriority w:val="9"/>
    <w:unhideWhenUsed/>
    <w:qFormat/>
    <w:rsid w:val="00715FC4"/>
    <w:pPr>
      <w:numPr>
        <w:ilvl w:val="0"/>
        <w:numId w:val="9"/>
      </w:numPr>
      <w:ind w:left="851" w:hanging="851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link w:val="BulletChar"/>
    <w:rsid w:val="00306B90"/>
    <w:pPr>
      <w:numPr>
        <w:numId w:val="1"/>
      </w:numPr>
      <w:spacing w:after="60"/>
    </w:pPr>
  </w:style>
  <w:style w:type="character" w:customStyle="1" w:styleId="BulletChar">
    <w:name w:val="Bullet Char"/>
    <w:basedOn w:val="Standardnpsmoodstavce"/>
    <w:link w:val="Bullet"/>
    <w:rsid w:val="0060729A"/>
    <w:rPr>
      <w:rFonts w:ascii="Arial" w:hAnsi="Arial" w:cs="Arial"/>
      <w:sz w:val="20"/>
      <w:szCs w:val="16"/>
      <w:lang w:val="en-GB"/>
    </w:rPr>
  </w:style>
  <w:style w:type="paragraph" w:customStyle="1" w:styleId="Important">
    <w:name w:val="Important"/>
    <w:basedOn w:val="Normln"/>
    <w:link w:val="ImportantChar"/>
    <w:rsid w:val="00183067"/>
    <w:pPr>
      <w:pBdr>
        <w:left w:val="single" w:sz="48" w:space="4" w:color="auto"/>
      </w:pBdr>
      <w:shd w:val="clear" w:color="auto" w:fill="BFBFBF" w:themeFill="background1" w:themeFillShade="BF"/>
    </w:pPr>
    <w:rPr>
      <w:b/>
    </w:rPr>
  </w:style>
  <w:style w:type="paragraph" w:styleId="Titulek">
    <w:name w:val="caption"/>
    <w:aliases w:val="Caption title"/>
    <w:basedOn w:val="Normln"/>
    <w:next w:val="Normln"/>
    <w:uiPriority w:val="35"/>
    <w:unhideWhenUsed/>
    <w:rsid w:val="00DC32C3"/>
    <w:pPr>
      <w:spacing w:after="240"/>
      <w:jc w:val="center"/>
    </w:pPr>
    <w:rPr>
      <w:bCs/>
      <w:color w:val="7C7C7C"/>
      <w:sz w:val="20"/>
      <w:szCs w:val="18"/>
    </w:rPr>
  </w:style>
  <w:style w:type="table" w:customStyle="1" w:styleId="ComApgeneral">
    <w:name w:val="ComAp general"/>
    <w:basedOn w:val="Normlntabulka"/>
    <w:uiPriority w:val="99"/>
    <w:rsid w:val="00C4056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12" w:space="0" w:color="D6D6D6"/>
        <w:left w:val="single" w:sz="8" w:space="0" w:color="D6D6D6"/>
        <w:bottom w:val="single" w:sz="12" w:space="0" w:color="D6D6D6"/>
        <w:right w:val="single" w:sz="8" w:space="0" w:color="D6D6D6"/>
        <w:insideH w:val="single" w:sz="8" w:space="0" w:color="D6D6D6"/>
        <w:insideV w:val="single" w:sz="8" w:space="0" w:color="D6D6D6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single" w:sz="18" w:space="0" w:color="D6D6D6"/>
          <w:left w:val="single" w:sz="8" w:space="0" w:color="D6D6D6"/>
          <w:bottom w:val="single" w:sz="12" w:space="0" w:color="D6D6D6"/>
          <w:right w:val="single" w:sz="8" w:space="0" w:color="D6D6D6"/>
          <w:insideH w:val="nil"/>
          <w:insideV w:val="single" w:sz="8" w:space="0" w:color="D6D6D6"/>
          <w:tl2br w:val="nil"/>
          <w:tr2bl w:val="nil"/>
        </w:tcBorders>
      </w:tcPr>
    </w:tblStylePr>
    <w:tblStylePr w:type="lastRow">
      <w:rPr>
        <w:b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mApbrand-red">
    <w:name w:val="ComAp brand - red"/>
    <w:basedOn w:val="Normlntabulka"/>
    <w:uiPriority w:val="99"/>
    <w:qFormat/>
    <w:rsid w:val="005909CC"/>
    <w:pPr>
      <w:spacing w:after="0" w:line="240" w:lineRule="auto"/>
    </w:pPr>
    <w:rPr>
      <w:rFonts w:ascii="Arial" w:hAnsi="Arial"/>
    </w:rPr>
    <w:tblPr>
      <w:tblBorders>
        <w:bottom w:val="single" w:sz="4" w:space="0" w:color="F00000"/>
        <w:insideH w:val="single" w:sz="4" w:space="0" w:color="F00000"/>
        <w:insideV w:val="single" w:sz="4" w:space="0" w:color="F00000"/>
      </w:tblBorders>
    </w:tblPr>
    <w:tcPr>
      <w:shd w:val="clear" w:color="auto" w:fill="auto"/>
      <w:tcMar>
        <w:top w:w="85" w:type="dxa"/>
        <w:bottom w:w="113" w:type="dxa"/>
      </w:tcMar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F00000"/>
        <w:vAlign w:val="center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DocumentName">
    <w:name w:val="DocumentName"/>
    <w:basedOn w:val="Normln"/>
    <w:next w:val="Normln"/>
    <w:rsid w:val="0060729A"/>
    <w:pPr>
      <w:spacing w:before="240"/>
      <w:jc w:val="right"/>
    </w:pPr>
    <w:rPr>
      <w:b/>
      <w:color w:val="7C7C7C"/>
      <w:sz w:val="60"/>
      <w:szCs w:val="60"/>
    </w:rPr>
  </w:style>
  <w:style w:type="character" w:styleId="Zvraznn">
    <w:name w:val="Emphasis"/>
    <w:uiPriority w:val="20"/>
    <w:rsid w:val="0060729A"/>
    <w:rPr>
      <w:b/>
    </w:rPr>
  </w:style>
  <w:style w:type="paragraph" w:styleId="Zpat">
    <w:name w:val="footer"/>
    <w:basedOn w:val="Normln"/>
    <w:link w:val="ZpatChar"/>
    <w:uiPriority w:val="99"/>
    <w:unhideWhenUsed/>
    <w:rsid w:val="00607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29A"/>
    <w:rPr>
      <w:rFonts w:ascii="Arial" w:hAnsi="Arial" w:cs="Arial"/>
      <w:sz w:val="20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607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29A"/>
    <w:rPr>
      <w:rFonts w:ascii="Arial" w:hAnsi="Arial" w:cs="Arial"/>
      <w:sz w:val="20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B62FF6"/>
    <w:rPr>
      <w:rFonts w:ascii="Arial" w:eastAsiaTheme="majorEastAsia" w:hAnsi="Arial" w:cs="Arial"/>
      <w:b/>
      <w:bCs/>
      <w:caps/>
      <w:sz w:val="24"/>
      <w:szCs w:val="50"/>
    </w:rPr>
  </w:style>
  <w:style w:type="character" w:customStyle="1" w:styleId="Nadpis2Char">
    <w:name w:val="Nadpis 2 Char"/>
    <w:basedOn w:val="Standardnpsmoodstavce"/>
    <w:link w:val="Nadpis2"/>
    <w:uiPriority w:val="9"/>
    <w:rsid w:val="00197727"/>
    <w:rPr>
      <w:rFonts w:ascii="Arial" w:hAnsi="Arial" w:cs="Arial"/>
      <w:bCs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197727"/>
    <w:rPr>
      <w:rFonts w:ascii="Arial" w:hAnsi="Arial" w:cs="Arial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2640A"/>
    <w:rPr>
      <w:rFonts w:ascii="Arial" w:eastAsiaTheme="majorEastAsia" w:hAnsi="Arial" w:cstheme="majorBidi"/>
      <w:bCs/>
      <w:iCs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72640A"/>
    <w:rPr>
      <w:rFonts w:ascii="Arial" w:hAnsi="Arial" w:cs="Arial"/>
      <w:szCs w:val="16"/>
    </w:rPr>
  </w:style>
  <w:style w:type="character" w:customStyle="1" w:styleId="Nadpis6Char">
    <w:name w:val="Nadpis 6 Char"/>
    <w:aliases w:val="Preamble Char"/>
    <w:basedOn w:val="Standardnpsmoodstavce"/>
    <w:link w:val="Nadpis6"/>
    <w:uiPriority w:val="9"/>
    <w:rsid w:val="00715FC4"/>
    <w:rPr>
      <w:rFonts w:ascii="Arial" w:hAnsi="Arial" w:cs="Arial"/>
      <w:bCs/>
      <w:szCs w:val="36"/>
    </w:rPr>
  </w:style>
  <w:style w:type="paragraph" w:customStyle="1" w:styleId="Headingtitle">
    <w:name w:val="Heading_title"/>
    <w:basedOn w:val="Normln"/>
    <w:link w:val="HeadingtitleChar"/>
    <w:rsid w:val="000D3635"/>
    <w:pPr>
      <w:spacing w:before="3600" w:line="500" w:lineRule="exact"/>
      <w:ind w:right="5670"/>
    </w:pPr>
    <w:rPr>
      <w:rFonts w:eastAsiaTheme="majorEastAsia"/>
      <w:b/>
      <w:color w:val="FFFFFF" w:themeColor="background1"/>
      <w:sz w:val="52"/>
      <w:szCs w:val="60"/>
    </w:rPr>
  </w:style>
  <w:style w:type="character" w:customStyle="1" w:styleId="HeadingtitleChar">
    <w:name w:val="Heading_title Char"/>
    <w:basedOn w:val="Nadpis1Char"/>
    <w:link w:val="Headingtitle"/>
    <w:rsid w:val="000D3635"/>
    <w:rPr>
      <w:rFonts w:ascii="Arial" w:eastAsiaTheme="majorEastAsia" w:hAnsi="Arial" w:cs="Arial"/>
      <w:b/>
      <w:bCs w:val="0"/>
      <w:caps/>
      <w:color w:val="FFFFFF" w:themeColor="background1"/>
      <w:sz w:val="52"/>
      <w:szCs w:val="60"/>
      <w:lang w:val="en-GB"/>
    </w:rPr>
  </w:style>
  <w:style w:type="paragraph" w:customStyle="1" w:styleId="Headingtitleblack">
    <w:name w:val="Heading_title_black"/>
    <w:basedOn w:val="Normln"/>
    <w:rsid w:val="009E790B"/>
    <w:pPr>
      <w:spacing w:before="600" w:after="480"/>
      <w:ind w:left="4536"/>
      <w:jc w:val="right"/>
    </w:pPr>
    <w:rPr>
      <w:b/>
      <w:sz w:val="44"/>
      <w:szCs w:val="48"/>
    </w:rPr>
  </w:style>
  <w:style w:type="character" w:styleId="Hypertextovodkaz">
    <w:name w:val="Hyperlink"/>
    <w:basedOn w:val="Standardnpsmoodstavce"/>
    <w:uiPriority w:val="99"/>
    <w:unhideWhenUsed/>
    <w:rsid w:val="0060729A"/>
    <w:rPr>
      <w:color w:val="0563C1" w:themeColor="hyperlink"/>
      <w:u w:val="single"/>
    </w:rPr>
  </w:style>
  <w:style w:type="paragraph" w:customStyle="1" w:styleId="Image">
    <w:name w:val="Image"/>
    <w:basedOn w:val="Normln"/>
    <w:rsid w:val="0060729A"/>
    <w:pPr>
      <w:spacing w:before="240"/>
      <w:jc w:val="center"/>
    </w:pPr>
  </w:style>
  <w:style w:type="paragraph" w:styleId="Nadpisobsahu">
    <w:name w:val="TOC Heading"/>
    <w:basedOn w:val="Nadpis1"/>
    <w:next w:val="Normln"/>
    <w:link w:val="NadpisobsahuChar"/>
    <w:uiPriority w:val="39"/>
    <w:unhideWhenUsed/>
    <w:rsid w:val="0060729A"/>
    <w:pPr>
      <w:numPr>
        <w:numId w:val="0"/>
      </w:numPr>
      <w:spacing w:line="276" w:lineRule="auto"/>
      <w:outlineLvl w:val="9"/>
    </w:pPr>
    <w:rPr>
      <w:rFonts w:cstheme="majorBidi"/>
      <w:sz w:val="44"/>
      <w:szCs w:val="28"/>
      <w:lang w:val="en-US" w:eastAsia="ja-JP"/>
    </w:rPr>
  </w:style>
  <w:style w:type="paragraph" w:styleId="Obsah3">
    <w:name w:val="toc 3"/>
    <w:basedOn w:val="Normln"/>
    <w:next w:val="Normln"/>
    <w:autoRedefine/>
    <w:uiPriority w:val="39"/>
    <w:unhideWhenUsed/>
    <w:rsid w:val="0060729A"/>
    <w:pPr>
      <w:tabs>
        <w:tab w:val="left" w:pos="1100"/>
        <w:tab w:val="right" w:leader="dot" w:pos="10052"/>
      </w:tabs>
      <w:spacing w:after="100"/>
      <w:ind w:left="942" w:hanging="624"/>
    </w:pPr>
  </w:style>
  <w:style w:type="paragraph" w:styleId="Obsah2">
    <w:name w:val="toc 2"/>
    <w:basedOn w:val="Normln"/>
    <w:next w:val="Normln"/>
    <w:autoRedefine/>
    <w:uiPriority w:val="39"/>
    <w:unhideWhenUsed/>
    <w:rsid w:val="00687234"/>
    <w:pPr>
      <w:tabs>
        <w:tab w:val="left" w:pos="660"/>
        <w:tab w:val="right" w:leader="dot" w:pos="10052"/>
      </w:tabs>
      <w:spacing w:after="100"/>
      <w:ind w:left="613" w:hanging="454"/>
    </w:pPr>
  </w:style>
  <w:style w:type="paragraph" w:styleId="Obsah1">
    <w:name w:val="toc 1"/>
    <w:aliases w:val="TOC"/>
    <w:basedOn w:val="Normln"/>
    <w:next w:val="Normln"/>
    <w:autoRedefine/>
    <w:uiPriority w:val="39"/>
    <w:unhideWhenUsed/>
    <w:rsid w:val="0060729A"/>
    <w:pPr>
      <w:tabs>
        <w:tab w:val="left" w:pos="660"/>
        <w:tab w:val="right" w:leader="dot" w:pos="10052"/>
      </w:tabs>
      <w:spacing w:after="100"/>
      <w:ind w:left="284" w:hanging="284"/>
    </w:pPr>
  </w:style>
  <w:style w:type="table" w:styleId="Mkatabulky">
    <w:name w:val="Table Grid"/>
    <w:basedOn w:val="Normlntabulka"/>
    <w:uiPriority w:val="59"/>
    <w:rsid w:val="0060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">
    <w:name w:val="Odrážka"/>
    <w:basedOn w:val="Normln"/>
    <w:link w:val="OdrkaChar"/>
    <w:semiHidden/>
    <w:qFormat/>
    <w:rsid w:val="00306B90"/>
    <w:pPr>
      <w:spacing w:after="60"/>
      <w:ind w:left="340" w:hanging="340"/>
    </w:pPr>
  </w:style>
  <w:style w:type="character" w:customStyle="1" w:styleId="OdrkaChar">
    <w:name w:val="Odrážka Char"/>
    <w:basedOn w:val="Standardnpsmoodstavce"/>
    <w:link w:val="Odrka"/>
    <w:semiHidden/>
    <w:rsid w:val="00306B90"/>
    <w:rPr>
      <w:rFonts w:ascii="Arial" w:hAnsi="Arial" w:cs="Arial"/>
      <w:sz w:val="20"/>
      <w:szCs w:val="16"/>
      <w:lang w:val="en-GB"/>
    </w:rPr>
  </w:style>
  <w:style w:type="character" w:styleId="Odkazjemn">
    <w:name w:val="Subtle Reference"/>
    <w:uiPriority w:val="31"/>
    <w:rsid w:val="000507A3"/>
    <w:rPr>
      <w:color w:val="F00000"/>
      <w:u w:val="single"/>
    </w:rPr>
  </w:style>
  <w:style w:type="paragraph" w:customStyle="1" w:styleId="Crossreferences">
    <w:name w:val="Crossreferences"/>
    <w:basedOn w:val="Normln"/>
    <w:link w:val="CrossreferencesChar"/>
    <w:uiPriority w:val="1"/>
    <w:rsid w:val="00306B90"/>
    <w:rPr>
      <w:b/>
      <w:color w:val="484848"/>
    </w:rPr>
  </w:style>
  <w:style w:type="character" w:customStyle="1" w:styleId="CrossreferencesChar">
    <w:name w:val="Crossreferences Char"/>
    <w:basedOn w:val="Standardnpsmoodstavce"/>
    <w:link w:val="Crossreferences"/>
    <w:uiPriority w:val="1"/>
    <w:rsid w:val="00306B90"/>
    <w:rPr>
      <w:rFonts w:ascii="Arial" w:hAnsi="Arial" w:cs="Arial"/>
      <w:b/>
      <w:color w:val="484848"/>
      <w:sz w:val="20"/>
      <w:szCs w:val="16"/>
      <w:lang w:val="en-GB"/>
    </w:rPr>
  </w:style>
  <w:style w:type="table" w:customStyle="1" w:styleId="ComApbrand-dark">
    <w:name w:val="ComAp brand - dark"/>
    <w:basedOn w:val="Normlntabulka"/>
    <w:uiPriority w:val="99"/>
    <w:qFormat/>
    <w:rsid w:val="005909CC"/>
    <w:pPr>
      <w:spacing w:after="0" w:line="240" w:lineRule="auto"/>
    </w:pPr>
    <w:rPr>
      <w:rFonts w:ascii="Arial" w:hAnsi="Arial"/>
      <w:sz w:val="20"/>
    </w:rPr>
    <w:tblPr>
      <w:tblBorders>
        <w:bottom w:val="single" w:sz="4" w:space="0" w:color="484848"/>
        <w:insideH w:val="single" w:sz="4" w:space="0" w:color="484848"/>
        <w:insideV w:val="single" w:sz="4" w:space="0" w:color="484848"/>
      </w:tblBorders>
    </w:tblPr>
    <w:tcPr>
      <w:shd w:val="clear" w:color="auto" w:fill="auto"/>
      <w:tcMar>
        <w:top w:w="85" w:type="dxa"/>
        <w:bottom w:w="113" w:type="dxa"/>
      </w:tcMar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484848"/>
      </w:tcPr>
    </w:tblStylePr>
    <w:tblStylePr w:type="lastRow">
      <w:rPr>
        <w:b/>
      </w:rPr>
      <w:tblPr/>
      <w:tcPr>
        <w:tcBorders>
          <w:top w:val="nil"/>
          <w:insideV w:val="nil"/>
        </w:tcBorders>
        <w:shd w:val="clear" w:color="auto" w:fill="auto"/>
      </w:tcPr>
    </w:tblStylePr>
    <w:tblStylePr w:type="firstCol">
      <w:rPr>
        <w:b/>
      </w:rPr>
    </w:tblStylePr>
  </w:style>
  <w:style w:type="paragraph" w:customStyle="1" w:styleId="TOCtitlepage">
    <w:name w:val="TOC title page"/>
    <w:basedOn w:val="Nadpisobsahu"/>
    <w:next w:val="Nadpisobsahu"/>
    <w:link w:val="TOCtitlepageChar"/>
    <w:rsid w:val="00687234"/>
    <w:pPr>
      <w:spacing w:after="120" w:line="240" w:lineRule="auto"/>
      <w:jc w:val="both"/>
    </w:pPr>
    <w:rPr>
      <w:b w:val="0"/>
      <w:color w:val="AAAAAA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A7069"/>
    <w:rPr>
      <w:sz w:val="16"/>
      <w:szCs w:val="16"/>
    </w:rPr>
  </w:style>
  <w:style w:type="character" w:customStyle="1" w:styleId="NadpisobsahuChar">
    <w:name w:val="Nadpis obsahu Char"/>
    <w:basedOn w:val="Nadpis1Char"/>
    <w:link w:val="Nadpisobsahu"/>
    <w:uiPriority w:val="39"/>
    <w:rsid w:val="00687234"/>
    <w:rPr>
      <w:rFonts w:ascii="Arial" w:eastAsiaTheme="majorEastAsia" w:hAnsi="Arial" w:cstheme="majorBidi"/>
      <w:b/>
      <w:bCs/>
      <w:caps/>
      <w:color w:val="878787"/>
      <w:sz w:val="44"/>
      <w:szCs w:val="28"/>
      <w:lang w:val="en-US" w:eastAsia="ja-JP"/>
    </w:rPr>
  </w:style>
  <w:style w:type="character" w:customStyle="1" w:styleId="TOCtitlepageChar">
    <w:name w:val="TOC title page Char"/>
    <w:basedOn w:val="NadpisobsahuChar"/>
    <w:link w:val="TOCtitlepage"/>
    <w:rsid w:val="00687234"/>
    <w:rPr>
      <w:rFonts w:ascii="Arial" w:eastAsiaTheme="majorEastAsia" w:hAnsi="Arial" w:cstheme="majorBidi"/>
      <w:b w:val="0"/>
      <w:bCs/>
      <w:caps/>
      <w:color w:val="AAAAAA"/>
      <w:sz w:val="44"/>
      <w:szCs w:val="28"/>
      <w:lang w:val="en-US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A70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069"/>
    <w:rPr>
      <w:rFonts w:ascii="Arial" w:hAnsi="Arial" w:cs="Arial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A7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069"/>
    <w:rPr>
      <w:rFonts w:ascii="Arial" w:hAnsi="Arial" w:cs="Arial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A7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69"/>
    <w:rPr>
      <w:rFonts w:ascii="Segoe UI" w:hAnsi="Segoe UI" w:cs="Segoe UI"/>
      <w:sz w:val="18"/>
      <w:szCs w:val="18"/>
      <w:lang w:val="en-GB"/>
    </w:rPr>
  </w:style>
  <w:style w:type="table" w:customStyle="1" w:styleId="PlainTable2">
    <w:name w:val="Plain Table 2"/>
    <w:basedOn w:val="Normlntabulka"/>
    <w:uiPriority w:val="42"/>
    <w:rsid w:val="00A70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mportantChar">
    <w:name w:val="Important Char"/>
    <w:basedOn w:val="Standardnpsmoodstavce"/>
    <w:link w:val="Important"/>
    <w:rsid w:val="00183067"/>
    <w:rPr>
      <w:rFonts w:ascii="Arial" w:hAnsi="Arial" w:cs="Arial"/>
      <w:b/>
      <w:szCs w:val="16"/>
      <w:shd w:val="clear" w:color="auto" w:fill="BFBFBF" w:themeFill="background1" w:themeFillShade="BF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789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0E789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locked/>
    <w:rsid w:val="0075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Hyperlink" w:locked="0"/>
    <w:lsdException w:name="Strong" w:locked="0" w:semiHidden="0" w:uiPriority="22" w:unhideWhenUsed="0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uiPriority="33" w:unhideWhenUsed="0"/>
    <w:lsdException w:name="Bibliography" w:uiPriority="37"/>
    <w:lsdException w:name="TOC Heading" w:locked="0" w:uiPriority="39"/>
  </w:latentStyles>
  <w:style w:type="paragraph" w:default="1" w:styleId="Normln">
    <w:name w:val="Normal"/>
    <w:qFormat/>
    <w:rsid w:val="007759CA"/>
    <w:pPr>
      <w:spacing w:before="120" w:after="120" w:line="240" w:lineRule="auto"/>
      <w:jc w:val="both"/>
    </w:pPr>
    <w:rPr>
      <w:rFonts w:ascii="Arial" w:hAnsi="Arial" w:cs="Arial"/>
      <w:szCs w:val="16"/>
    </w:rPr>
  </w:style>
  <w:style w:type="paragraph" w:styleId="Nadpis1">
    <w:name w:val="heading 1"/>
    <w:basedOn w:val="Normln"/>
    <w:next w:val="Nadpis2"/>
    <w:link w:val="Nadpis1Char"/>
    <w:uiPriority w:val="9"/>
    <w:qFormat/>
    <w:rsid w:val="00B62FF6"/>
    <w:pPr>
      <w:keepNext/>
      <w:keepLines/>
      <w:numPr>
        <w:numId w:val="5"/>
      </w:numPr>
      <w:tabs>
        <w:tab w:val="left" w:pos="709"/>
      </w:tabs>
      <w:spacing w:before="360" w:after="240"/>
      <w:jc w:val="center"/>
      <w:outlineLvl w:val="0"/>
    </w:pPr>
    <w:rPr>
      <w:rFonts w:eastAsiaTheme="majorEastAsia"/>
      <w:b/>
      <w:bCs/>
      <w:caps/>
      <w:sz w:val="24"/>
      <w:szCs w:val="50"/>
    </w:rPr>
  </w:style>
  <w:style w:type="paragraph" w:styleId="Nadpis2">
    <w:name w:val="heading 2"/>
    <w:basedOn w:val="Normln"/>
    <w:link w:val="Nadpis2Char"/>
    <w:uiPriority w:val="9"/>
    <w:qFormat/>
    <w:rsid w:val="00197727"/>
    <w:pPr>
      <w:numPr>
        <w:ilvl w:val="1"/>
        <w:numId w:val="5"/>
      </w:numPr>
      <w:ind w:left="851" w:hanging="851"/>
      <w:outlineLvl w:val="1"/>
    </w:pPr>
    <w:rPr>
      <w:bCs/>
      <w:szCs w:val="36"/>
    </w:rPr>
  </w:style>
  <w:style w:type="paragraph" w:styleId="Nadpis3">
    <w:name w:val="heading 3"/>
    <w:basedOn w:val="Normln"/>
    <w:link w:val="Nadpis3Char"/>
    <w:uiPriority w:val="9"/>
    <w:qFormat/>
    <w:rsid w:val="00197727"/>
    <w:pPr>
      <w:numPr>
        <w:ilvl w:val="2"/>
        <w:numId w:val="5"/>
      </w:numPr>
      <w:ind w:left="851" w:hanging="851"/>
      <w:outlineLvl w:val="2"/>
    </w:pPr>
    <w:rPr>
      <w:szCs w:val="28"/>
    </w:rPr>
  </w:style>
  <w:style w:type="paragraph" w:styleId="Nadpis4">
    <w:name w:val="heading 4"/>
    <w:basedOn w:val="Normln"/>
    <w:link w:val="Nadpis4Char"/>
    <w:uiPriority w:val="9"/>
    <w:qFormat/>
    <w:rsid w:val="0072640A"/>
    <w:pPr>
      <w:numPr>
        <w:ilvl w:val="3"/>
        <w:numId w:val="5"/>
      </w:numPr>
      <w:ind w:left="1702" w:hanging="851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link w:val="Nadpis5Char"/>
    <w:uiPriority w:val="9"/>
    <w:unhideWhenUsed/>
    <w:qFormat/>
    <w:rsid w:val="0072640A"/>
    <w:pPr>
      <w:numPr>
        <w:ilvl w:val="4"/>
        <w:numId w:val="5"/>
      </w:numPr>
      <w:ind w:left="2552" w:hanging="851"/>
      <w:outlineLvl w:val="4"/>
    </w:pPr>
  </w:style>
  <w:style w:type="paragraph" w:styleId="Nadpis6">
    <w:name w:val="heading 6"/>
    <w:aliases w:val="Preamble"/>
    <w:basedOn w:val="Nadpis2"/>
    <w:link w:val="Nadpis6Char"/>
    <w:uiPriority w:val="9"/>
    <w:unhideWhenUsed/>
    <w:qFormat/>
    <w:rsid w:val="00715FC4"/>
    <w:pPr>
      <w:numPr>
        <w:ilvl w:val="0"/>
        <w:numId w:val="9"/>
      </w:numPr>
      <w:ind w:left="851" w:hanging="851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link w:val="BulletChar"/>
    <w:rsid w:val="00306B90"/>
    <w:pPr>
      <w:numPr>
        <w:numId w:val="1"/>
      </w:numPr>
      <w:spacing w:after="60"/>
    </w:pPr>
  </w:style>
  <w:style w:type="character" w:customStyle="1" w:styleId="BulletChar">
    <w:name w:val="Bullet Char"/>
    <w:basedOn w:val="Standardnpsmoodstavce"/>
    <w:link w:val="Bullet"/>
    <w:rsid w:val="0060729A"/>
    <w:rPr>
      <w:rFonts w:ascii="Arial" w:hAnsi="Arial" w:cs="Arial"/>
      <w:sz w:val="20"/>
      <w:szCs w:val="16"/>
      <w:lang w:val="en-GB"/>
    </w:rPr>
  </w:style>
  <w:style w:type="paragraph" w:customStyle="1" w:styleId="Important">
    <w:name w:val="Important"/>
    <w:basedOn w:val="Normln"/>
    <w:link w:val="ImportantChar"/>
    <w:rsid w:val="00183067"/>
    <w:pPr>
      <w:pBdr>
        <w:left w:val="single" w:sz="48" w:space="4" w:color="auto"/>
      </w:pBdr>
      <w:shd w:val="clear" w:color="auto" w:fill="BFBFBF" w:themeFill="background1" w:themeFillShade="BF"/>
    </w:pPr>
    <w:rPr>
      <w:b/>
    </w:rPr>
  </w:style>
  <w:style w:type="paragraph" w:styleId="Titulek">
    <w:name w:val="caption"/>
    <w:aliases w:val="Caption title"/>
    <w:basedOn w:val="Normln"/>
    <w:next w:val="Normln"/>
    <w:uiPriority w:val="35"/>
    <w:unhideWhenUsed/>
    <w:rsid w:val="00DC32C3"/>
    <w:pPr>
      <w:spacing w:after="240"/>
      <w:jc w:val="center"/>
    </w:pPr>
    <w:rPr>
      <w:bCs/>
      <w:color w:val="7C7C7C"/>
      <w:sz w:val="20"/>
      <w:szCs w:val="18"/>
    </w:rPr>
  </w:style>
  <w:style w:type="table" w:customStyle="1" w:styleId="ComApgeneral">
    <w:name w:val="ComAp general"/>
    <w:basedOn w:val="Normlntabulka"/>
    <w:uiPriority w:val="99"/>
    <w:rsid w:val="00C4056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12" w:space="0" w:color="D6D6D6"/>
        <w:left w:val="single" w:sz="8" w:space="0" w:color="D6D6D6"/>
        <w:bottom w:val="single" w:sz="12" w:space="0" w:color="D6D6D6"/>
        <w:right w:val="single" w:sz="8" w:space="0" w:color="D6D6D6"/>
        <w:insideH w:val="single" w:sz="8" w:space="0" w:color="D6D6D6"/>
        <w:insideV w:val="single" w:sz="8" w:space="0" w:color="D6D6D6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single" w:sz="18" w:space="0" w:color="D6D6D6"/>
          <w:left w:val="single" w:sz="8" w:space="0" w:color="D6D6D6"/>
          <w:bottom w:val="single" w:sz="12" w:space="0" w:color="D6D6D6"/>
          <w:right w:val="single" w:sz="8" w:space="0" w:color="D6D6D6"/>
          <w:insideH w:val="nil"/>
          <w:insideV w:val="single" w:sz="8" w:space="0" w:color="D6D6D6"/>
          <w:tl2br w:val="nil"/>
          <w:tr2bl w:val="nil"/>
        </w:tcBorders>
      </w:tcPr>
    </w:tblStylePr>
    <w:tblStylePr w:type="lastRow">
      <w:rPr>
        <w:b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mApbrand-red">
    <w:name w:val="ComAp brand - red"/>
    <w:basedOn w:val="Normlntabulka"/>
    <w:uiPriority w:val="99"/>
    <w:qFormat/>
    <w:rsid w:val="005909CC"/>
    <w:pPr>
      <w:spacing w:after="0" w:line="240" w:lineRule="auto"/>
    </w:pPr>
    <w:rPr>
      <w:rFonts w:ascii="Arial" w:hAnsi="Arial"/>
    </w:rPr>
    <w:tblPr>
      <w:tblBorders>
        <w:bottom w:val="single" w:sz="4" w:space="0" w:color="F00000"/>
        <w:insideH w:val="single" w:sz="4" w:space="0" w:color="F00000"/>
        <w:insideV w:val="single" w:sz="4" w:space="0" w:color="F00000"/>
      </w:tblBorders>
    </w:tblPr>
    <w:tcPr>
      <w:shd w:val="clear" w:color="auto" w:fill="auto"/>
      <w:tcMar>
        <w:top w:w="85" w:type="dxa"/>
        <w:bottom w:w="113" w:type="dxa"/>
      </w:tcMar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F00000"/>
        <w:vAlign w:val="center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DocumentName">
    <w:name w:val="DocumentName"/>
    <w:basedOn w:val="Normln"/>
    <w:next w:val="Normln"/>
    <w:rsid w:val="0060729A"/>
    <w:pPr>
      <w:spacing w:before="240"/>
      <w:jc w:val="right"/>
    </w:pPr>
    <w:rPr>
      <w:b/>
      <w:color w:val="7C7C7C"/>
      <w:sz w:val="60"/>
      <w:szCs w:val="60"/>
    </w:rPr>
  </w:style>
  <w:style w:type="character" w:styleId="Zvraznn">
    <w:name w:val="Emphasis"/>
    <w:uiPriority w:val="20"/>
    <w:rsid w:val="0060729A"/>
    <w:rPr>
      <w:b/>
    </w:rPr>
  </w:style>
  <w:style w:type="paragraph" w:styleId="Zpat">
    <w:name w:val="footer"/>
    <w:basedOn w:val="Normln"/>
    <w:link w:val="ZpatChar"/>
    <w:uiPriority w:val="99"/>
    <w:unhideWhenUsed/>
    <w:rsid w:val="00607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29A"/>
    <w:rPr>
      <w:rFonts w:ascii="Arial" w:hAnsi="Arial" w:cs="Arial"/>
      <w:sz w:val="20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607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29A"/>
    <w:rPr>
      <w:rFonts w:ascii="Arial" w:hAnsi="Arial" w:cs="Arial"/>
      <w:sz w:val="20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B62FF6"/>
    <w:rPr>
      <w:rFonts w:ascii="Arial" w:eastAsiaTheme="majorEastAsia" w:hAnsi="Arial" w:cs="Arial"/>
      <w:b/>
      <w:bCs/>
      <w:caps/>
      <w:sz w:val="24"/>
      <w:szCs w:val="50"/>
    </w:rPr>
  </w:style>
  <w:style w:type="character" w:customStyle="1" w:styleId="Nadpis2Char">
    <w:name w:val="Nadpis 2 Char"/>
    <w:basedOn w:val="Standardnpsmoodstavce"/>
    <w:link w:val="Nadpis2"/>
    <w:uiPriority w:val="9"/>
    <w:rsid w:val="00197727"/>
    <w:rPr>
      <w:rFonts w:ascii="Arial" w:hAnsi="Arial" w:cs="Arial"/>
      <w:bCs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197727"/>
    <w:rPr>
      <w:rFonts w:ascii="Arial" w:hAnsi="Arial" w:cs="Arial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2640A"/>
    <w:rPr>
      <w:rFonts w:ascii="Arial" w:eastAsiaTheme="majorEastAsia" w:hAnsi="Arial" w:cstheme="majorBidi"/>
      <w:bCs/>
      <w:iCs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72640A"/>
    <w:rPr>
      <w:rFonts w:ascii="Arial" w:hAnsi="Arial" w:cs="Arial"/>
      <w:szCs w:val="16"/>
    </w:rPr>
  </w:style>
  <w:style w:type="character" w:customStyle="1" w:styleId="Nadpis6Char">
    <w:name w:val="Nadpis 6 Char"/>
    <w:aliases w:val="Preamble Char"/>
    <w:basedOn w:val="Standardnpsmoodstavce"/>
    <w:link w:val="Nadpis6"/>
    <w:uiPriority w:val="9"/>
    <w:rsid w:val="00715FC4"/>
    <w:rPr>
      <w:rFonts w:ascii="Arial" w:hAnsi="Arial" w:cs="Arial"/>
      <w:bCs/>
      <w:szCs w:val="36"/>
    </w:rPr>
  </w:style>
  <w:style w:type="paragraph" w:customStyle="1" w:styleId="Headingtitle">
    <w:name w:val="Heading_title"/>
    <w:basedOn w:val="Normln"/>
    <w:link w:val="HeadingtitleChar"/>
    <w:rsid w:val="000D3635"/>
    <w:pPr>
      <w:spacing w:before="3600" w:line="500" w:lineRule="exact"/>
      <w:ind w:right="5670"/>
    </w:pPr>
    <w:rPr>
      <w:rFonts w:eastAsiaTheme="majorEastAsia"/>
      <w:b/>
      <w:color w:val="FFFFFF" w:themeColor="background1"/>
      <w:sz w:val="52"/>
      <w:szCs w:val="60"/>
    </w:rPr>
  </w:style>
  <w:style w:type="character" w:customStyle="1" w:styleId="HeadingtitleChar">
    <w:name w:val="Heading_title Char"/>
    <w:basedOn w:val="Nadpis1Char"/>
    <w:link w:val="Headingtitle"/>
    <w:rsid w:val="000D3635"/>
    <w:rPr>
      <w:rFonts w:ascii="Arial" w:eastAsiaTheme="majorEastAsia" w:hAnsi="Arial" w:cs="Arial"/>
      <w:b/>
      <w:bCs w:val="0"/>
      <w:caps/>
      <w:color w:val="FFFFFF" w:themeColor="background1"/>
      <w:sz w:val="52"/>
      <w:szCs w:val="60"/>
      <w:lang w:val="en-GB"/>
    </w:rPr>
  </w:style>
  <w:style w:type="paragraph" w:customStyle="1" w:styleId="Headingtitleblack">
    <w:name w:val="Heading_title_black"/>
    <w:basedOn w:val="Normln"/>
    <w:rsid w:val="009E790B"/>
    <w:pPr>
      <w:spacing w:before="600" w:after="480"/>
      <w:ind w:left="4536"/>
      <w:jc w:val="right"/>
    </w:pPr>
    <w:rPr>
      <w:b/>
      <w:sz w:val="44"/>
      <w:szCs w:val="48"/>
    </w:rPr>
  </w:style>
  <w:style w:type="character" w:styleId="Hypertextovodkaz">
    <w:name w:val="Hyperlink"/>
    <w:basedOn w:val="Standardnpsmoodstavce"/>
    <w:uiPriority w:val="99"/>
    <w:unhideWhenUsed/>
    <w:rsid w:val="0060729A"/>
    <w:rPr>
      <w:color w:val="0563C1" w:themeColor="hyperlink"/>
      <w:u w:val="single"/>
    </w:rPr>
  </w:style>
  <w:style w:type="paragraph" w:customStyle="1" w:styleId="Image">
    <w:name w:val="Image"/>
    <w:basedOn w:val="Normln"/>
    <w:rsid w:val="0060729A"/>
    <w:pPr>
      <w:spacing w:before="240"/>
      <w:jc w:val="center"/>
    </w:pPr>
  </w:style>
  <w:style w:type="paragraph" w:styleId="Nadpisobsahu">
    <w:name w:val="TOC Heading"/>
    <w:basedOn w:val="Nadpis1"/>
    <w:next w:val="Normln"/>
    <w:link w:val="NadpisobsahuChar"/>
    <w:uiPriority w:val="39"/>
    <w:unhideWhenUsed/>
    <w:rsid w:val="0060729A"/>
    <w:pPr>
      <w:numPr>
        <w:numId w:val="0"/>
      </w:numPr>
      <w:spacing w:line="276" w:lineRule="auto"/>
      <w:outlineLvl w:val="9"/>
    </w:pPr>
    <w:rPr>
      <w:rFonts w:cstheme="majorBidi"/>
      <w:sz w:val="44"/>
      <w:szCs w:val="28"/>
      <w:lang w:val="en-US" w:eastAsia="ja-JP"/>
    </w:rPr>
  </w:style>
  <w:style w:type="paragraph" w:styleId="Obsah3">
    <w:name w:val="toc 3"/>
    <w:basedOn w:val="Normln"/>
    <w:next w:val="Normln"/>
    <w:autoRedefine/>
    <w:uiPriority w:val="39"/>
    <w:unhideWhenUsed/>
    <w:rsid w:val="0060729A"/>
    <w:pPr>
      <w:tabs>
        <w:tab w:val="left" w:pos="1100"/>
        <w:tab w:val="right" w:leader="dot" w:pos="10052"/>
      </w:tabs>
      <w:spacing w:after="100"/>
      <w:ind w:left="942" w:hanging="624"/>
    </w:pPr>
  </w:style>
  <w:style w:type="paragraph" w:styleId="Obsah2">
    <w:name w:val="toc 2"/>
    <w:basedOn w:val="Normln"/>
    <w:next w:val="Normln"/>
    <w:autoRedefine/>
    <w:uiPriority w:val="39"/>
    <w:unhideWhenUsed/>
    <w:rsid w:val="00687234"/>
    <w:pPr>
      <w:tabs>
        <w:tab w:val="left" w:pos="660"/>
        <w:tab w:val="right" w:leader="dot" w:pos="10052"/>
      </w:tabs>
      <w:spacing w:after="100"/>
      <w:ind w:left="613" w:hanging="454"/>
    </w:pPr>
  </w:style>
  <w:style w:type="paragraph" w:styleId="Obsah1">
    <w:name w:val="toc 1"/>
    <w:aliases w:val="TOC"/>
    <w:basedOn w:val="Normln"/>
    <w:next w:val="Normln"/>
    <w:autoRedefine/>
    <w:uiPriority w:val="39"/>
    <w:unhideWhenUsed/>
    <w:rsid w:val="0060729A"/>
    <w:pPr>
      <w:tabs>
        <w:tab w:val="left" w:pos="660"/>
        <w:tab w:val="right" w:leader="dot" w:pos="10052"/>
      </w:tabs>
      <w:spacing w:after="100"/>
      <w:ind w:left="284" w:hanging="284"/>
    </w:pPr>
  </w:style>
  <w:style w:type="table" w:styleId="Mkatabulky">
    <w:name w:val="Table Grid"/>
    <w:basedOn w:val="Normlntabulka"/>
    <w:uiPriority w:val="59"/>
    <w:rsid w:val="0060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">
    <w:name w:val="Odrážka"/>
    <w:basedOn w:val="Normln"/>
    <w:link w:val="OdrkaChar"/>
    <w:semiHidden/>
    <w:qFormat/>
    <w:rsid w:val="00306B90"/>
    <w:pPr>
      <w:spacing w:after="60"/>
      <w:ind w:left="340" w:hanging="340"/>
    </w:pPr>
  </w:style>
  <w:style w:type="character" w:customStyle="1" w:styleId="OdrkaChar">
    <w:name w:val="Odrážka Char"/>
    <w:basedOn w:val="Standardnpsmoodstavce"/>
    <w:link w:val="Odrka"/>
    <w:semiHidden/>
    <w:rsid w:val="00306B90"/>
    <w:rPr>
      <w:rFonts w:ascii="Arial" w:hAnsi="Arial" w:cs="Arial"/>
      <w:sz w:val="20"/>
      <w:szCs w:val="16"/>
      <w:lang w:val="en-GB"/>
    </w:rPr>
  </w:style>
  <w:style w:type="character" w:styleId="Odkazjemn">
    <w:name w:val="Subtle Reference"/>
    <w:uiPriority w:val="31"/>
    <w:rsid w:val="000507A3"/>
    <w:rPr>
      <w:color w:val="F00000"/>
      <w:u w:val="single"/>
    </w:rPr>
  </w:style>
  <w:style w:type="paragraph" w:customStyle="1" w:styleId="Crossreferences">
    <w:name w:val="Crossreferences"/>
    <w:basedOn w:val="Normln"/>
    <w:link w:val="CrossreferencesChar"/>
    <w:uiPriority w:val="1"/>
    <w:rsid w:val="00306B90"/>
    <w:rPr>
      <w:b/>
      <w:color w:val="484848"/>
    </w:rPr>
  </w:style>
  <w:style w:type="character" w:customStyle="1" w:styleId="CrossreferencesChar">
    <w:name w:val="Crossreferences Char"/>
    <w:basedOn w:val="Standardnpsmoodstavce"/>
    <w:link w:val="Crossreferences"/>
    <w:uiPriority w:val="1"/>
    <w:rsid w:val="00306B90"/>
    <w:rPr>
      <w:rFonts w:ascii="Arial" w:hAnsi="Arial" w:cs="Arial"/>
      <w:b/>
      <w:color w:val="484848"/>
      <w:sz w:val="20"/>
      <w:szCs w:val="16"/>
      <w:lang w:val="en-GB"/>
    </w:rPr>
  </w:style>
  <w:style w:type="table" w:customStyle="1" w:styleId="ComApbrand-dark">
    <w:name w:val="ComAp brand - dark"/>
    <w:basedOn w:val="Normlntabulka"/>
    <w:uiPriority w:val="99"/>
    <w:qFormat/>
    <w:rsid w:val="005909CC"/>
    <w:pPr>
      <w:spacing w:after="0" w:line="240" w:lineRule="auto"/>
    </w:pPr>
    <w:rPr>
      <w:rFonts w:ascii="Arial" w:hAnsi="Arial"/>
      <w:sz w:val="20"/>
    </w:rPr>
    <w:tblPr>
      <w:tblBorders>
        <w:bottom w:val="single" w:sz="4" w:space="0" w:color="484848"/>
        <w:insideH w:val="single" w:sz="4" w:space="0" w:color="484848"/>
        <w:insideV w:val="single" w:sz="4" w:space="0" w:color="484848"/>
      </w:tblBorders>
    </w:tblPr>
    <w:tcPr>
      <w:shd w:val="clear" w:color="auto" w:fill="auto"/>
      <w:tcMar>
        <w:top w:w="85" w:type="dxa"/>
        <w:bottom w:w="113" w:type="dxa"/>
      </w:tcMar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484848"/>
      </w:tcPr>
    </w:tblStylePr>
    <w:tblStylePr w:type="lastRow">
      <w:rPr>
        <w:b/>
      </w:rPr>
      <w:tblPr/>
      <w:tcPr>
        <w:tcBorders>
          <w:top w:val="nil"/>
          <w:insideV w:val="nil"/>
        </w:tcBorders>
        <w:shd w:val="clear" w:color="auto" w:fill="auto"/>
      </w:tcPr>
    </w:tblStylePr>
    <w:tblStylePr w:type="firstCol">
      <w:rPr>
        <w:b/>
      </w:rPr>
    </w:tblStylePr>
  </w:style>
  <w:style w:type="paragraph" w:customStyle="1" w:styleId="TOCtitlepage">
    <w:name w:val="TOC title page"/>
    <w:basedOn w:val="Nadpisobsahu"/>
    <w:next w:val="Nadpisobsahu"/>
    <w:link w:val="TOCtitlepageChar"/>
    <w:rsid w:val="00687234"/>
    <w:pPr>
      <w:spacing w:after="120" w:line="240" w:lineRule="auto"/>
      <w:jc w:val="both"/>
    </w:pPr>
    <w:rPr>
      <w:b w:val="0"/>
      <w:color w:val="AAAAAA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A7069"/>
    <w:rPr>
      <w:sz w:val="16"/>
      <w:szCs w:val="16"/>
    </w:rPr>
  </w:style>
  <w:style w:type="character" w:customStyle="1" w:styleId="NadpisobsahuChar">
    <w:name w:val="Nadpis obsahu Char"/>
    <w:basedOn w:val="Nadpis1Char"/>
    <w:link w:val="Nadpisobsahu"/>
    <w:uiPriority w:val="39"/>
    <w:rsid w:val="00687234"/>
    <w:rPr>
      <w:rFonts w:ascii="Arial" w:eastAsiaTheme="majorEastAsia" w:hAnsi="Arial" w:cstheme="majorBidi"/>
      <w:b/>
      <w:bCs/>
      <w:caps/>
      <w:color w:val="878787"/>
      <w:sz w:val="44"/>
      <w:szCs w:val="28"/>
      <w:lang w:val="en-US" w:eastAsia="ja-JP"/>
    </w:rPr>
  </w:style>
  <w:style w:type="character" w:customStyle="1" w:styleId="TOCtitlepageChar">
    <w:name w:val="TOC title page Char"/>
    <w:basedOn w:val="NadpisobsahuChar"/>
    <w:link w:val="TOCtitlepage"/>
    <w:rsid w:val="00687234"/>
    <w:rPr>
      <w:rFonts w:ascii="Arial" w:eastAsiaTheme="majorEastAsia" w:hAnsi="Arial" w:cstheme="majorBidi"/>
      <w:b w:val="0"/>
      <w:bCs/>
      <w:caps/>
      <w:color w:val="AAAAAA"/>
      <w:sz w:val="44"/>
      <w:szCs w:val="28"/>
      <w:lang w:val="en-US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A70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069"/>
    <w:rPr>
      <w:rFonts w:ascii="Arial" w:hAnsi="Arial" w:cs="Arial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A7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069"/>
    <w:rPr>
      <w:rFonts w:ascii="Arial" w:hAnsi="Arial" w:cs="Arial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A7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69"/>
    <w:rPr>
      <w:rFonts w:ascii="Segoe UI" w:hAnsi="Segoe UI" w:cs="Segoe UI"/>
      <w:sz w:val="18"/>
      <w:szCs w:val="18"/>
      <w:lang w:val="en-GB"/>
    </w:rPr>
  </w:style>
  <w:style w:type="table" w:customStyle="1" w:styleId="PlainTable2">
    <w:name w:val="Plain Table 2"/>
    <w:basedOn w:val="Normlntabulka"/>
    <w:uiPriority w:val="42"/>
    <w:rsid w:val="00A70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mportantChar">
    <w:name w:val="Important Char"/>
    <w:basedOn w:val="Standardnpsmoodstavce"/>
    <w:link w:val="Important"/>
    <w:rsid w:val="00183067"/>
    <w:rPr>
      <w:rFonts w:ascii="Arial" w:hAnsi="Arial" w:cs="Arial"/>
      <w:b/>
      <w:szCs w:val="16"/>
      <w:shd w:val="clear" w:color="auto" w:fill="BFBFBF" w:themeFill="background1" w:themeFillShade="BF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789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0E789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locked/>
    <w:rsid w:val="0075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voldan\ComAp\Legal%20-%20Documents\General\Templates\Blank%20Contract%20Template\Short%20template%20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17AD0DF01D34AB333EF2A3BFABA57" ma:contentTypeVersion="18" ma:contentTypeDescription="Create a new document." ma:contentTypeScope="" ma:versionID="5abe0f8e6d7a3e5598520c844ec3dbfd">
  <xsd:schema xmlns:xsd="http://www.w3.org/2001/XMLSchema" xmlns:xs="http://www.w3.org/2001/XMLSchema" xmlns:p="http://schemas.microsoft.com/office/2006/metadata/properties" xmlns:ns2="395a4acf-82ee-45fa-9721-aa94b9c90acf" xmlns:ns3="56762419-c1a0-4d42-9ecd-1146f99f794f" xmlns:ns4="59041303-fc40-4e67-9e0b-4e4662f9b291" targetNamespace="http://schemas.microsoft.com/office/2006/metadata/properties" ma:root="true" ma:fieldsID="95cbf41ffa1248d81832013f9e7d1ee3" ns2:_="" ns3:_="" ns4:_="">
    <xsd:import namespace="395a4acf-82ee-45fa-9721-aa94b9c90acf"/>
    <xsd:import namespace="56762419-c1a0-4d42-9ecd-1146f99f794f"/>
    <xsd:import namespace="59041303-fc40-4e67-9e0b-4e4662f9b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a4acf-82ee-45fa-9721-aa94b9c90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043f1-3fa1-4fd3-982e-9520c2dd8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62419-c1a0-4d42-9ecd-1146f99f7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41303-fc40-4e67-9e0b-4e4662f9b2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9aa43-40da-481c-b5cb-5b427baffdf5}" ma:internalName="TaxCatchAll" ma:showField="CatchAllData" ma:web="56762419-c1a0-4d42-9ecd-1146f99f7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0f043f1-3fa1-4fd3-982e-9520c2dd874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a4acf-82ee-45fa-9721-aa94b9c90acf">
      <Terms xmlns="http://schemas.microsoft.com/office/infopath/2007/PartnerControls"/>
    </lcf76f155ced4ddcb4097134ff3c332f>
    <TaxCatchAll xmlns="59041303-fc40-4e67-9e0b-4e4662f9b29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EB63-F12D-417C-83C7-7C14C9F0A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a4acf-82ee-45fa-9721-aa94b9c90acf"/>
    <ds:schemaRef ds:uri="56762419-c1a0-4d42-9ecd-1146f99f794f"/>
    <ds:schemaRef ds:uri="59041303-fc40-4e67-9e0b-4e4662f9b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68A82-92DA-4A16-BA0F-C45A085BB5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F15B164-0274-4D5F-AC7E-DC98B5AD4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D2696-3806-46E2-B5D1-6235DC04B7FE}">
  <ds:schemaRefs>
    <ds:schemaRef ds:uri="http://schemas.microsoft.com/office/2006/metadata/properties"/>
    <ds:schemaRef ds:uri="http://schemas.microsoft.com/office/infopath/2007/PartnerControls"/>
    <ds:schemaRef ds:uri="395a4acf-82ee-45fa-9721-aa94b9c90acf"/>
    <ds:schemaRef ds:uri="59041303-fc40-4e67-9e0b-4e4662f9b291"/>
  </ds:schemaRefs>
</ds:datastoreItem>
</file>

<file path=customXml/itemProps5.xml><?xml version="1.0" encoding="utf-8"?>
<ds:datastoreItem xmlns:ds="http://schemas.openxmlformats.org/officeDocument/2006/customXml" ds:itemID="{29C2B92A-E0E0-4AC4-A737-A6B17FD2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template v01</Template>
  <TotalTime>2</TotalTime>
  <Pages>3</Pages>
  <Words>760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Voldan Michal</dc:creator>
  <cp:lastModifiedBy>Eva Veškrnová</cp:lastModifiedBy>
  <cp:revision>3</cp:revision>
  <cp:lastPrinted>2022-11-01T11:29:00Z</cp:lastPrinted>
  <dcterms:created xsi:type="dcterms:W3CDTF">2022-11-01T11:27:00Z</dcterms:created>
  <dcterms:modified xsi:type="dcterms:W3CDTF">2022-11-01T11:31:00Z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0x01010092817AD0DF01D34AB333EF2A3BFABA57</vt:lpwstr>
  </property>
  <property fmtid="{D5CDD505-2E9C-101B-9397-08002B2CF9AE}" pid="3" name="AuthorIds_UIVersion_512">
    <vt:lpwstr>20</vt:lpwstr>
  </property>
  <property fmtid="{D5CDD505-2E9C-101B-9397-08002B2CF9AE}" pid="4" name="Order">
    <vt:r8>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