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rPr>
          <w:sz w:val="24"/>
          <w:szCs w:val="24"/>
        </w:rPr>
      </w:pPr>
      <w:r>
        <w:rPr>
          <w:rStyle w:val="CharStyle3"/>
          <w:b/>
          <w:bCs/>
          <w:sz w:val="24"/>
          <w:szCs w:val="24"/>
        </w:rPr>
        <w:t>SMLOUVA O DÍLO</w:t>
      </w:r>
    </w:p>
    <w:p>
      <w:pPr>
        <w:pStyle w:val="Style5"/>
        <w:keepNext/>
        <w:keepLines/>
        <w:widowControl w:val="0"/>
        <w:shd w:val="clear" w:color="auto" w:fill="auto"/>
        <w:bidi w:val="0"/>
        <w:spacing w:before="0" w:line="240" w:lineRule="auto"/>
        <w:ind w:left="0" w:right="0" w:firstLine="0"/>
        <w:jc w:val="center"/>
      </w:pPr>
      <w:bookmarkStart w:id="0" w:name="bookmark0"/>
      <w:r>
        <w:rPr>
          <w:rStyle w:val="CharStyle6"/>
        </w:rPr>
        <w:t>lllllllllllllllllllllllll</w:t>
      </w:r>
      <w:bookmarkEnd w:id="0"/>
    </w:p>
    <w:p>
      <w:pPr>
        <w:pStyle w:val="Style2"/>
        <w:keepNext w:val="0"/>
        <w:keepLines w:val="0"/>
        <w:widowControl w:val="0"/>
        <w:shd w:val="clear" w:color="auto" w:fill="auto"/>
        <w:bidi w:val="0"/>
        <w:spacing w:before="0" w:after="0" w:line="240" w:lineRule="auto"/>
        <w:ind w:left="0" w:right="0" w:firstLine="320"/>
        <w:jc w:val="left"/>
        <w:rPr>
          <w:sz w:val="16"/>
          <w:szCs w:val="16"/>
        </w:rPr>
        <w:sectPr>
          <w:footnotePr>
            <w:pos w:val="pageBottom"/>
            <w:numFmt w:val="decimal"/>
            <w:numRestart w:val="continuous"/>
          </w:footnotePr>
          <w:pgSz w:w="11900" w:h="16840"/>
          <w:pgMar w:top="495" w:right="811" w:bottom="439" w:left="4776" w:header="67" w:footer="11" w:gutter="0"/>
          <w:pgNumType w:start="1"/>
          <w:cols w:num="2" w:space="720" w:equalWidth="0">
            <w:col w:w="2131" w:space="1762"/>
            <w:col w:w="2419"/>
          </w:cols>
          <w:noEndnote/>
          <w:rtlGutter w:val="0"/>
          <w:docGrid w:linePitch="360"/>
        </w:sectPr>
      </w:pPr>
      <w:r>
        <w:rPr>
          <w:rStyle w:val="CharStyle3"/>
          <w:sz w:val="16"/>
          <w:szCs w:val="16"/>
        </w:rPr>
        <w:t>2022007606</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1900" w:h="16840"/>
          <w:pgMar w:top="495" w:right="0" w:bottom="439" w:left="0" w:header="0" w:footer="3" w:gutter="0"/>
          <w:cols w:space="720"/>
          <w:noEndnote/>
          <w:rtlGutter w:val="0"/>
          <w:docGrid w:linePitch="360"/>
        </w:sectPr>
      </w:pPr>
    </w:p>
    <w:p>
      <w:pPr>
        <w:pStyle w:val="Style10"/>
        <w:keepNext/>
        <w:keepLines/>
        <w:widowControl w:val="0"/>
        <w:shd w:val="clear" w:color="auto" w:fill="auto"/>
        <w:bidi w:val="0"/>
        <w:spacing w:before="0" w:line="240" w:lineRule="auto"/>
        <w:ind w:right="0" w:firstLine="0"/>
        <w:jc w:val="left"/>
      </w:pPr>
      <w:bookmarkStart w:id="2" w:name="bookmark2"/>
      <w:r>
        <w:rPr>
          <w:rStyle w:val="CharStyle11"/>
        </w:rPr>
        <w:t>podle ust. § 2586 a násl. občanského zákoníku, uzavřená mezi</w:t>
      </w:r>
      <w:bookmarkEnd w:id="2"/>
    </w:p>
    <w:tbl>
      <w:tblPr>
        <w:tblOverlap w:val="never"/>
        <w:jc w:val="left"/>
        <w:tblLayout w:type="fixed"/>
      </w:tblPr>
      <w:tblGrid>
        <w:gridCol w:w="2736"/>
        <w:gridCol w:w="5323"/>
      </w:tblGrid>
      <w:tr>
        <w:trPr>
          <w:trHeight w:val="528"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tc>
        <w:tc>
          <w:tcPr>
            <w:tcBorders/>
            <w:shd w:val="clear" w:color="auto" w:fill="auto"/>
            <w:vAlign w:val="top"/>
          </w:tcPr>
          <w:p>
            <w:pPr>
              <w:pStyle w:val="Style2"/>
              <w:keepNext w:val="0"/>
              <w:keepLines w:val="0"/>
              <w:widowControl w:val="0"/>
              <w:shd w:val="clear" w:color="auto" w:fill="auto"/>
              <w:bidi w:val="0"/>
              <w:spacing w:before="0" w:after="0" w:line="271" w:lineRule="auto"/>
              <w:ind w:left="0" w:right="0" w:firstLine="0"/>
              <w:jc w:val="left"/>
            </w:pPr>
            <w:r>
              <w:rPr>
                <w:rStyle w:val="CharStyle3"/>
                <w:b/>
                <w:bCs/>
              </w:rPr>
              <w:t>Zdravotnická záchranná služba Jihomoravského kraje, příspěvková organizace</w:t>
            </w:r>
          </w:p>
        </w:tc>
      </w:tr>
      <w:tr>
        <w:trPr>
          <w:trHeight w:val="250"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Kamenice 798/1 d, 625 00 Brno</w:t>
            </w:r>
          </w:p>
        </w:tc>
      </w:tr>
      <w:tr>
        <w:trPr>
          <w:trHeight w:val="259" w:hRule="exact"/>
        </w:trPr>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tc>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tc>
      </w:tr>
      <w:tr>
        <w:trPr>
          <w:trHeight w:val="264" w:hRule="exact"/>
        </w:trPr>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tc>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spacing w:val="10"/>
                <w:shd w:val="clear" w:color="auto" w:fill="000000"/>
              </w:rPr>
              <w:t>.</w:t>
            </w:r>
            <w:r>
              <w:rPr>
                <w:rStyle w:val="CharStyle3"/>
                <w:spacing w:val="11"/>
                <w:shd w:val="clear" w:color="auto" w:fill="000000"/>
              </w:rPr>
              <w:t>.</w:t>
            </w:r>
            <w:r>
              <w:rPr>
                <w:rStyle w:val="CharStyle3"/>
                <w:spacing w:val="2"/>
                <w:shd w:val="clear" w:color="auto" w:fill="000000"/>
              </w:rPr>
              <w:t>.....</w:t>
            </w:r>
            <w:r>
              <w:rPr>
                <w:rStyle w:val="CharStyle3"/>
                <w:spacing w:val="-56"/>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tc>
      </w:tr>
      <w:tr>
        <w:trPr>
          <w:trHeight w:val="523" w:hRule="exact"/>
        </w:trPr>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IČO:</w:t>
            </w:r>
          </w:p>
        </w:tc>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e</w:t>
            </w:r>
            <w:r>
              <w:rPr>
                <w:rStyle w:val="CharStyle3"/>
                <w:spacing w:val="11"/>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spacing w:val="7"/>
                <w:shd w:val="clear" w:color="auto" w:fill="000000"/>
              </w:rPr>
              <w:t>.....</w:t>
            </w:r>
            <w:r>
              <w:rPr>
                <w:rStyle w:val="CharStyle3"/>
                <w:spacing w:val="8"/>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10"/>
                <w:shd w:val="clear" w:color="auto" w:fill="000000"/>
              </w:rPr>
              <w:t>..</w:t>
            </w:r>
            <w:r>
              <w:rPr>
                <w:rStyle w:val="CharStyle3"/>
                <w:spacing w:val="11"/>
                <w:shd w:val="clear" w:color="auto" w:fill="000000"/>
              </w:rPr>
              <w:t>...</w:t>
            </w:r>
          </w:p>
          <w:p>
            <w:pPr>
              <w:pStyle w:val="Style2"/>
              <w:keepNext w:val="0"/>
              <w:keepLines w:val="0"/>
              <w:widowControl w:val="0"/>
              <w:shd w:val="clear" w:color="auto" w:fill="auto"/>
              <w:bidi w:val="0"/>
              <w:spacing w:before="0" w:after="0" w:line="240" w:lineRule="auto"/>
              <w:ind w:left="0" w:right="0" w:firstLine="0"/>
              <w:jc w:val="left"/>
            </w:pPr>
            <w:r>
              <w:rPr>
                <w:rStyle w:val="CharStyle3"/>
              </w:rPr>
              <w:t>00346292</w:t>
            </w:r>
          </w:p>
        </w:tc>
      </w:tr>
      <w:tr>
        <w:trPr>
          <w:trHeight w:val="269"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CZ00346292</w:t>
            </w:r>
          </w:p>
        </w:tc>
      </w:tr>
      <w:tr>
        <w:trPr>
          <w:trHeight w:val="274" w:hRule="exact"/>
        </w:trPr>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tc>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0"/>
              <w:jc w:val="left"/>
            </w:pPr>
            <w:r>
              <w:rPr>
                <w:rStyle w:val="CharStyle3"/>
              </w:rPr>
              <w:t>Krajský soud v Brně sp. zn. Pr 1245</w:t>
            </w:r>
          </w:p>
        </w:tc>
      </w:tr>
      <w:tr>
        <w:trPr>
          <w:trHeight w:val="394"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Bankovní spojení (číslo účtu):</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0"/>
              <w:jc w:val="left"/>
            </w:pPr>
            <w:r>
              <w:rPr>
                <w:rStyle w:val="CharStyle3"/>
              </w:rPr>
              <w:t>MONETA Money Bank, a.s., č. ú. 117203514/0600</w:t>
            </w:r>
          </w:p>
        </w:tc>
      </w:tr>
    </w:tbl>
    <w:p>
      <w:pPr>
        <w:widowControl w:val="0"/>
        <w:spacing w:after="79" w:line="1" w:lineRule="exact"/>
      </w:pPr>
    </w:p>
    <w:p>
      <w:pPr>
        <w:pStyle w:val="Style8"/>
        <w:keepNext w:val="0"/>
        <w:keepLines w:val="0"/>
        <w:widowControl w:val="0"/>
        <w:shd w:val="clear" w:color="auto" w:fill="auto"/>
        <w:bidi w:val="0"/>
        <w:spacing w:before="0" w:line="240" w:lineRule="auto"/>
        <w:ind w:left="0" w:right="0" w:firstLine="0"/>
        <w:jc w:val="left"/>
      </w:pPr>
      <w:r>
        <w:rPr>
          <w:rStyle w:val="CharStyle9"/>
        </w:rPr>
        <w:t xml:space="preserve">(dále jen </w:t>
      </w:r>
      <w:r>
        <w:rPr>
          <w:rStyle w:val="CharStyle9"/>
          <w:b/>
          <w:bCs/>
          <w:i/>
          <w:iCs/>
        </w:rPr>
        <w:t>„objednatel)</w:t>
      </w:r>
    </w:p>
    <w:p>
      <w:pPr>
        <w:pStyle w:val="Style8"/>
        <w:keepNext w:val="0"/>
        <w:keepLines w:val="0"/>
        <w:widowControl w:val="0"/>
        <w:shd w:val="clear" w:color="auto" w:fill="auto"/>
        <w:bidi w:val="0"/>
        <w:spacing w:before="0" w:line="240" w:lineRule="auto"/>
        <w:ind w:left="0" w:right="0" w:firstLine="0"/>
        <w:jc w:val="left"/>
      </w:pPr>
      <w:r>
        <w:rPr>
          <w:rStyle w:val="CharStyle9"/>
        </w:rPr>
        <w:t>a</w:t>
      </w:r>
    </w:p>
    <w:p>
      <w:pPr>
        <w:pStyle w:val="Style28"/>
        <w:keepNext w:val="0"/>
        <w:keepLines w:val="0"/>
        <w:widowControl w:val="0"/>
        <w:shd w:val="clear" w:color="auto" w:fill="auto"/>
        <w:tabs>
          <w:tab w:pos="3518" w:val="left"/>
        </w:tabs>
        <w:bidi w:val="0"/>
        <w:spacing w:before="0" w:after="0" w:line="240" w:lineRule="auto"/>
        <w:ind w:left="0" w:right="0" w:firstLine="0"/>
        <w:jc w:val="left"/>
      </w:pPr>
      <w:r>
        <w:rPr>
          <w:rStyle w:val="CharStyle29"/>
        </w:rPr>
        <w:t>Jméno:</w:t>
        <w:tab/>
      </w:r>
      <w:r>
        <w:rPr>
          <w:rStyle w:val="CharStyle29"/>
          <w:b/>
          <w:bCs/>
        </w:rPr>
        <w:t>Jan Machálek</w:t>
      </w:r>
    </w:p>
    <w:p>
      <w:pPr>
        <w:pStyle w:val="Style28"/>
        <w:keepNext w:val="0"/>
        <w:keepLines w:val="0"/>
        <w:widowControl w:val="0"/>
        <w:shd w:val="clear" w:color="auto" w:fill="auto"/>
        <w:bidi w:val="0"/>
        <w:spacing w:before="0" w:after="0" w:line="240" w:lineRule="auto"/>
        <w:ind w:left="0" w:right="0" w:firstLine="0"/>
        <w:jc w:val="left"/>
      </w:pPr>
      <w:r>
        <w:rPr>
          <w:rStyle w:val="CharStyle29"/>
        </w:rPr>
        <w:t>Fyzická osoba podnikající dle živnostenského zákona</w:t>
      </w:r>
    </w:p>
    <w:tbl>
      <w:tblPr>
        <w:tblOverlap w:val="never"/>
        <w:jc w:val="left"/>
        <w:tblLayout w:type="fixed"/>
      </w:tblPr>
      <w:tblGrid>
        <w:gridCol w:w="2813"/>
        <w:gridCol w:w="5242"/>
      </w:tblGrid>
      <w:tr>
        <w:trPr>
          <w:trHeight w:val="259"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160"/>
              <w:jc w:val="left"/>
            </w:pPr>
            <w:r>
              <w:rPr>
                <w:rStyle w:val="CharStyle3"/>
              </w:rPr>
              <w:t>Sídlo:</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860"/>
              <w:jc w:val="left"/>
            </w:pPr>
            <w:r>
              <w:rPr>
                <w:rStyle w:val="CharStyle3"/>
              </w:rPr>
              <w:t>Lipová 228/23, 682 01 Vyškov</w:t>
            </w:r>
          </w:p>
        </w:tc>
      </w:tr>
      <w:tr>
        <w:trPr>
          <w:trHeight w:val="245" w:hRule="exact"/>
        </w:trPr>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160"/>
              <w:jc w:val="left"/>
            </w:pPr>
            <w:r>
              <w:rPr>
                <w:rStyle w:val="CharStyle3"/>
              </w:rPr>
              <w:t>Zastoupený:</w:t>
            </w:r>
          </w:p>
        </w:tc>
        <w:tc>
          <w:tcPr>
            <w:tcBorders/>
            <w:shd w:val="clear" w:color="auto" w:fill="auto"/>
            <w:vAlign w:val="bottom"/>
          </w:tcPr>
          <w:p>
            <w:pPr>
              <w:pStyle w:val="Style2"/>
              <w:keepNext w:val="0"/>
              <w:keepLines w:val="0"/>
              <w:widowControl w:val="0"/>
              <w:shd w:val="clear" w:color="auto" w:fill="auto"/>
              <w:bidi w:val="0"/>
              <w:spacing w:before="0" w:after="0" w:line="240" w:lineRule="auto"/>
              <w:ind w:left="0" w:right="0" w:firstLine="860"/>
              <w:jc w:val="left"/>
            </w:pPr>
            <w:r>
              <w:rPr>
                <w:rStyle w:val="CharStyle3"/>
              </w:rPr>
              <w:t>Janem Machálkem</w:t>
            </w:r>
          </w:p>
        </w:tc>
      </w:tr>
      <w:tr>
        <w:trPr>
          <w:trHeight w:val="230"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160"/>
              <w:jc w:val="left"/>
            </w:pPr>
            <w:r>
              <w:rPr>
                <w:rStyle w:val="CharStyle3"/>
              </w:rPr>
              <w:t>IČO:</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860"/>
              <w:jc w:val="left"/>
            </w:pPr>
            <w:r>
              <w:rPr>
                <w:rStyle w:val="CharStyle3"/>
              </w:rPr>
              <w:t>41616944</w:t>
            </w:r>
          </w:p>
        </w:tc>
      </w:tr>
      <w:tr>
        <w:trPr>
          <w:trHeight w:val="274"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160"/>
              <w:jc w:val="left"/>
            </w:pPr>
            <w:r>
              <w:rPr>
                <w:rStyle w:val="CharStyle3"/>
              </w:rPr>
              <w:t>DIČ:</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860"/>
              <w:jc w:val="left"/>
            </w:pPr>
            <w:r>
              <w:rPr>
                <w:rStyle w:val="CharStyle3"/>
              </w:rPr>
              <w:t>CZ6309160929</w:t>
            </w:r>
          </w:p>
        </w:tc>
      </w:tr>
      <w:tr>
        <w:trPr>
          <w:trHeight w:val="427" w:hRule="exact"/>
        </w:trPr>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160"/>
              <w:jc w:val="left"/>
            </w:pPr>
            <w:r>
              <w:rPr>
                <w:rStyle w:val="CharStyle3"/>
              </w:rPr>
              <w:t>Bankovní spojení (číslo účtu):</w:t>
            </w:r>
          </w:p>
        </w:tc>
        <w:tc>
          <w:tcPr>
            <w:tcBorders/>
            <w:shd w:val="clear" w:color="auto" w:fill="auto"/>
            <w:vAlign w:val="top"/>
          </w:tcPr>
          <w:p>
            <w:pPr>
              <w:pStyle w:val="Style2"/>
              <w:keepNext w:val="0"/>
              <w:keepLines w:val="0"/>
              <w:widowControl w:val="0"/>
              <w:shd w:val="clear" w:color="auto" w:fill="auto"/>
              <w:bidi w:val="0"/>
              <w:spacing w:before="0" w:after="0" w:line="240" w:lineRule="auto"/>
              <w:ind w:left="0" w:right="0" w:firstLine="860"/>
              <w:jc w:val="left"/>
            </w:pPr>
            <w:r>
              <w:rPr>
                <w:rStyle w:val="CharStyle3"/>
                <w:spacing w:val="1"/>
                <w:shd w:val="clear" w:color="auto" w:fill="000000"/>
              </w:rPr>
              <w:t>..............</w:t>
            </w:r>
            <w:r>
              <w:rPr>
                <w:rStyle w:val="CharStyle3"/>
                <w:spacing w:val="2"/>
                <w:shd w:val="clear" w:color="auto" w:fill="000000"/>
              </w:rPr>
              <w:t>..............</w:t>
            </w:r>
          </w:p>
        </w:tc>
      </w:tr>
    </w:tbl>
    <w:p>
      <w:pPr>
        <w:pStyle w:val="Style28"/>
        <w:keepNext w:val="0"/>
        <w:keepLines w:val="0"/>
        <w:widowControl w:val="0"/>
        <w:shd w:val="clear" w:color="auto" w:fill="auto"/>
        <w:bidi w:val="0"/>
        <w:spacing w:before="0" w:after="0" w:line="240" w:lineRule="auto"/>
        <w:ind w:left="0" w:right="0" w:firstLine="0"/>
        <w:jc w:val="left"/>
      </w:pPr>
      <w:r>
        <w:rPr>
          <w:rStyle w:val="CharStyle29"/>
        </w:rPr>
        <w:t xml:space="preserve">(dále jen </w:t>
      </w:r>
      <w:r>
        <w:rPr>
          <w:rStyle w:val="CharStyle29"/>
          <w:b/>
          <w:bCs/>
          <w:i/>
          <w:iCs/>
        </w:rPr>
        <w:t>„zhotovitel“)</w:t>
      </w:r>
    </w:p>
    <w:p>
      <w:pPr>
        <w:widowControl w:val="0"/>
        <w:spacing w:after="1199" w:line="1" w:lineRule="exact"/>
      </w:pPr>
    </w:p>
    <w:p>
      <w:pPr>
        <w:pStyle w:val="Style8"/>
        <w:keepNext w:val="0"/>
        <w:keepLines w:val="0"/>
        <w:widowControl w:val="0"/>
        <w:numPr>
          <w:ilvl w:val="0"/>
          <w:numId w:val="1"/>
        </w:numPr>
        <w:shd w:val="clear" w:color="auto" w:fill="auto"/>
        <w:tabs>
          <w:tab w:pos="418" w:val="left"/>
        </w:tabs>
        <w:bidi w:val="0"/>
        <w:spacing w:before="0"/>
        <w:ind w:left="420" w:right="0" w:hanging="420"/>
        <w:jc w:val="both"/>
      </w:pPr>
      <w:r>
        <w:rPr>
          <w:rStyle w:val="CharStyle9"/>
        </w:rPr>
        <w:t>Zhotovitel se zavazuje, že pro objednatele provede dílo, spočívající v provedení oprav oken v objektu objednatele na výjezdové základně ve Vyškově. Bližší specifikace plnění je uvedena v příloze č. 1, která je nedílnou součástí této smlouvy.</w:t>
      </w:r>
    </w:p>
    <w:p>
      <w:pPr>
        <w:pStyle w:val="Style8"/>
        <w:keepNext w:val="0"/>
        <w:keepLines w:val="0"/>
        <w:widowControl w:val="0"/>
        <w:numPr>
          <w:ilvl w:val="0"/>
          <w:numId w:val="1"/>
        </w:numPr>
        <w:shd w:val="clear" w:color="auto" w:fill="auto"/>
        <w:tabs>
          <w:tab w:pos="418" w:val="left"/>
        </w:tabs>
        <w:bidi w:val="0"/>
        <w:spacing w:before="0"/>
        <w:ind w:left="420" w:right="0" w:hanging="420"/>
        <w:jc w:val="both"/>
      </w:pPr>
      <w:r>
        <w:rPr>
          <w:rStyle w:val="CharStyle9"/>
        </w:rPr>
        <w:t xml:space="preserve">Zhotovitel se zavazuje provést dílo podle čl. 1 této smlouvy ve lhůtě nejpozději do </w:t>
      </w:r>
      <w:r>
        <w:rPr>
          <w:rStyle w:val="CharStyle9"/>
          <w:b/>
          <w:bCs/>
        </w:rPr>
        <w:t xml:space="preserve">30. 11. 2022. </w:t>
      </w:r>
      <w:r>
        <w:rPr>
          <w:rStyle w:val="CharStyle9"/>
        </w:rPr>
        <w:t>Místem splnění závazku zhotovitele k provedení díla podle čl. 1 této smlouvy je přitom výjezdová základna objednatele ve Vyškově, Purkyňova 36.</w:t>
      </w:r>
    </w:p>
    <w:p>
      <w:pPr>
        <w:pStyle w:val="Style8"/>
        <w:keepNext w:val="0"/>
        <w:keepLines w:val="0"/>
        <w:widowControl w:val="0"/>
        <w:numPr>
          <w:ilvl w:val="0"/>
          <w:numId w:val="1"/>
        </w:numPr>
        <w:shd w:val="clear" w:color="auto" w:fill="auto"/>
        <w:tabs>
          <w:tab w:pos="418" w:val="left"/>
        </w:tabs>
        <w:bidi w:val="0"/>
        <w:spacing w:before="0"/>
        <w:ind w:left="420" w:right="0" w:hanging="420"/>
        <w:jc w:val="both"/>
      </w:pPr>
      <w:r>
        <w:rPr>
          <w:rStyle w:val="CharStyle9"/>
        </w:rPr>
        <w:t>Zhotovitel se zavazuje při provádění díla podle této smlouvy postupovat s náležitou odbornou péčí a dle průběžných pokynů objednatele.</w:t>
      </w:r>
    </w:p>
    <w:p>
      <w:pPr>
        <w:pStyle w:val="Style8"/>
        <w:keepNext w:val="0"/>
        <w:keepLines w:val="0"/>
        <w:widowControl w:val="0"/>
        <w:numPr>
          <w:ilvl w:val="0"/>
          <w:numId w:val="1"/>
        </w:numPr>
        <w:shd w:val="clear" w:color="auto" w:fill="auto"/>
        <w:tabs>
          <w:tab w:pos="418" w:val="left"/>
        </w:tabs>
        <w:bidi w:val="0"/>
        <w:spacing w:before="0"/>
        <w:ind w:left="420" w:right="0" w:hanging="420"/>
        <w:jc w:val="both"/>
      </w:pPr>
      <w:r>
        <w:rPr>
          <w:rStyle w:val="CharStyle9"/>
        </w:rPr>
        <w:t>Závazek zhotovitele k provedení díla podle čl. 1 této smlouvy se považuje za splněný dokončením všech prací, spojených se zhotovením díla v dohodnutém rozsahu, pořízením písemného protokolu o předání a převzetí tohoto díla, prostého všech vad a nedodělků, podepsaného oběma smluvními stranami.</w:t>
      </w:r>
    </w:p>
    <w:p>
      <w:pPr>
        <w:pStyle w:val="Style8"/>
        <w:keepNext w:val="0"/>
        <w:keepLines w:val="0"/>
        <w:widowControl w:val="0"/>
        <w:numPr>
          <w:ilvl w:val="0"/>
          <w:numId w:val="1"/>
        </w:numPr>
        <w:shd w:val="clear" w:color="auto" w:fill="auto"/>
        <w:tabs>
          <w:tab w:pos="418" w:val="left"/>
        </w:tabs>
        <w:bidi w:val="0"/>
        <w:spacing w:before="0" w:after="1200" w:line="269" w:lineRule="auto"/>
        <w:ind w:left="420" w:right="0" w:hanging="420"/>
        <w:jc w:val="both"/>
      </w:pPr>
      <w:r>
        <w:rPr>
          <w:rStyle w:val="CharStyle9"/>
        </w:rPr>
        <w:t>Pro případ prodlení se splněním svého závazku podle čl. 1 této smlouvy ve lhůtě podle čl. 2 této smlouvy se zhotovitel zavazuje zaplatit objednateli smluvní pokutu ve výši 0,1 % z celkové ceny díla podle čl. 6 této smlouvy za každý započatý den prodlení. Zaplacením této smluvní pokuty není dotčen nárok objednatele na případnou náhradu škody v plné výši.</w:t>
      </w:r>
    </w:p>
    <w:p>
      <w:pPr>
        <w:pStyle w:val="Style8"/>
        <w:keepNext w:val="0"/>
        <w:keepLines w:val="0"/>
        <w:widowControl w:val="0"/>
        <w:shd w:val="clear" w:color="auto" w:fill="auto"/>
        <w:bidi w:val="0"/>
        <w:spacing w:before="0" w:line="240" w:lineRule="auto"/>
        <w:ind w:left="0" w:right="0" w:firstLine="0"/>
        <w:jc w:val="left"/>
      </w:pPr>
      <w:r>
        <w:rPr>
          <w:rStyle w:val="CharStyle9"/>
          <w:i/>
          <w:iCs/>
          <w:sz w:val="20"/>
          <w:szCs w:val="20"/>
        </w:rPr>
        <w:t>Veřejná zakázka 51_2022: Oprava oken VZ Vyškov</w:t>
      </w:r>
    </w:p>
    <w:p>
      <w:pPr>
        <w:pStyle w:val="Style8"/>
        <w:keepNext w:val="0"/>
        <w:keepLines w:val="0"/>
        <w:widowControl w:val="0"/>
        <w:numPr>
          <w:ilvl w:val="0"/>
          <w:numId w:val="1"/>
        </w:numPr>
        <w:shd w:val="clear" w:color="auto" w:fill="auto"/>
        <w:tabs>
          <w:tab w:pos="418" w:val="left"/>
        </w:tabs>
        <w:bidi w:val="0"/>
        <w:spacing w:before="0" w:after="0" w:line="271" w:lineRule="auto"/>
        <w:ind w:left="400" w:right="0" w:hanging="400"/>
        <w:jc w:val="both"/>
      </w:pPr>
      <w:r>
        <w:rPr>
          <w:rStyle w:val="CharStyle9"/>
        </w:rPr>
        <w:t>Objednatel se zavazuje zaplatit zhotoviteli za dílo podle čl. 1 této smlouvy celkovou cenu díla ve výši:</w:t>
      </w:r>
    </w:p>
    <w:p>
      <w:pPr>
        <w:pStyle w:val="Style8"/>
        <w:keepNext w:val="0"/>
        <w:keepLines w:val="0"/>
        <w:widowControl w:val="0"/>
        <w:shd w:val="clear" w:color="auto" w:fill="auto"/>
        <w:bidi w:val="0"/>
        <w:spacing w:before="0" w:after="120" w:line="271" w:lineRule="auto"/>
        <w:ind w:left="0" w:right="0" w:firstLine="0"/>
        <w:jc w:val="center"/>
      </w:pPr>
      <w:r>
        <w:rPr>
          <w:rStyle w:val="CharStyle9"/>
          <w:b/>
          <w:bCs/>
        </w:rPr>
        <w:t xml:space="preserve">118 562 ,- </w:t>
      </w:r>
      <w:r>
        <w:rPr>
          <w:rStyle w:val="CharStyle9"/>
        </w:rPr>
        <w:t xml:space="preserve">Kč bez DPH, tj. </w:t>
      </w:r>
      <w:r>
        <w:rPr>
          <w:rStyle w:val="CharStyle9"/>
          <w:b/>
          <w:bCs/>
        </w:rPr>
        <w:t xml:space="preserve">143 460,02 </w:t>
      </w:r>
      <w:r>
        <w:rPr>
          <w:rStyle w:val="CharStyle9"/>
        </w:rPr>
        <w:t>Kč včetně DPH,</w:t>
      </w:r>
    </w:p>
    <w:p>
      <w:pPr>
        <w:pStyle w:val="Style8"/>
        <w:keepNext w:val="0"/>
        <w:keepLines w:val="0"/>
        <w:widowControl w:val="0"/>
        <w:shd w:val="clear" w:color="auto" w:fill="auto"/>
        <w:bidi w:val="0"/>
        <w:spacing w:before="0" w:after="220"/>
        <w:ind w:left="400" w:right="0" w:firstLine="20"/>
        <w:jc w:val="both"/>
      </w:pPr>
      <w:r>
        <w:rPr>
          <w:rStyle w:val="CharStyle9"/>
        </w:rPr>
        <w:t>s tím, že součástí této ceny jsou veškeré náklady zhotovitel, spojené s plněním závazku zhotovitele podle čl. 1 této smlouvy v dohodnutém místě plnění, včetně daně z přidané hodnoty ve výši dle zákona s tím, že DPH bude vypořádána dle zákona o DPH. Změna ceny díla je možná pouze v případě zákonné změny sazby DPH.</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 xml:space="preserve">Cena díla podle čl. 6 této smlouvy je splatná po splnění závazku zhotovitele k provedení díla způsobem podle čl. 4 této smlouvy ve lhůtě do 30-ti dnů od předložení jeho písemného vyúčtování (daňového dokladu/faktury). Faktura bude doručena elektronicky na email: </w:t>
      </w:r>
      <w:r>
        <w:rPr>
          <w:rStyle w:val="CharStyle9"/>
          <w:u w:val="single"/>
          <w:shd w:val="clear" w:color="auto" w:fill="000000"/>
          <w:lang w:val="en-US" w:eastAsia="en-US" w:bidi="en-US"/>
        </w:rPr>
        <w:t>​</w:t>
      </w:r>
      <w:r>
        <w:rPr>
          <w:rStyle w:val="CharStyle9"/>
          <w:spacing w:val="1"/>
          <w:u w:val="single"/>
          <w:shd w:val="clear" w:color="auto" w:fill="000000"/>
          <w:lang w:val="en-US" w:eastAsia="en-US" w:bidi="en-US"/>
        </w:rPr>
        <w:t>........................</w:t>
      </w:r>
      <w:r>
        <w:rPr>
          <w:rStyle w:val="CharStyle9"/>
          <w:spacing w:val="2"/>
          <w:u w:val="single"/>
          <w:shd w:val="clear" w:color="auto" w:fill="000000"/>
          <w:lang w:val="en-US" w:eastAsia="en-US" w:bidi="en-US"/>
        </w:rPr>
        <w:t>..........</w:t>
      </w:r>
      <w:r>
        <w:rPr>
          <w:rStyle w:val="CharStyle9"/>
          <w:shd w:val="clear" w:color="auto" w:fill="000000"/>
          <w:lang w:val="en-US" w:eastAsia="en-US" w:bidi="en-US"/>
        </w:rPr>
        <w:t>.</w:t>
      </w:r>
      <w:r>
        <w:rPr>
          <w:rStyle w:val="CharStyle9"/>
          <w:shd w:val="clear" w:color="auto" w:fill="000000"/>
        </w:rPr>
        <w:t>​</w:t>
      </w:r>
      <w:r>
        <w:rPr>
          <w:rStyle w:val="CharStyle9"/>
          <w:spacing w:val="27"/>
          <w:shd w:val="clear" w:color="auto" w:fill="000000"/>
        </w:rPr>
        <w:t>.</w:t>
      </w:r>
      <w:r>
        <w:rPr>
          <w:rStyle w:val="CharStyle9"/>
          <w:spacing w:val="28"/>
          <w:shd w:val="clear" w:color="auto" w:fill="000000"/>
        </w:rPr>
        <w:t>.</w:t>
      </w:r>
      <w:r>
        <w:rPr>
          <w:rStyle w:val="CharStyle9"/>
          <w:u w:val="single"/>
          <w:shd w:val="clear" w:color="auto" w:fill="000000"/>
          <w:lang w:val="en-US" w:eastAsia="en-US" w:bidi="en-US"/>
        </w:rPr>
        <w:t>​............................</w:t>
      </w:r>
      <w:r>
        <w:rPr>
          <w:rStyle w:val="CharStyle9"/>
          <w:spacing w:val="1"/>
          <w:u w:val="single"/>
          <w:shd w:val="clear" w:color="auto" w:fill="000000"/>
          <w:lang w:val="en-US" w:eastAsia="en-US" w:bidi="en-US"/>
        </w:rPr>
        <w:t>.........</w:t>
      </w:r>
      <w:r>
        <w:rPr>
          <w:rStyle w:val="CharStyle9"/>
          <w:color w:val="6E9EE1"/>
          <w:lang w:val="en-US" w:eastAsia="en-US" w:bidi="en-US"/>
        </w:rPr>
        <w:t xml:space="preserve">. </w:t>
      </w:r>
      <w:r>
        <w:rPr>
          <w:rStyle w:val="CharStyle9"/>
        </w:rPr>
        <w:t xml:space="preserve">Na faktuře musí být mimo jiné vždy uvedeno toto číslo veřejné zakázky, ke které se faktura vztahuje: </w:t>
      </w:r>
      <w:r>
        <w:rPr>
          <w:rStyle w:val="CharStyle9"/>
          <w:b/>
          <w:bCs/>
        </w:rPr>
        <w:t xml:space="preserve">P22V00003754. </w:t>
      </w:r>
      <w:r>
        <w:rPr>
          <w:rStyle w:val="CharStyle9"/>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8"/>
        <w:keepNext w:val="0"/>
        <w:keepLines w:val="0"/>
        <w:widowControl w:val="0"/>
        <w:numPr>
          <w:ilvl w:val="0"/>
          <w:numId w:val="1"/>
        </w:numPr>
        <w:shd w:val="clear" w:color="auto" w:fill="auto"/>
        <w:tabs>
          <w:tab w:pos="418" w:val="left"/>
        </w:tabs>
        <w:bidi w:val="0"/>
        <w:spacing w:before="0" w:after="220" w:line="262" w:lineRule="auto"/>
        <w:ind w:left="400" w:right="0" w:hanging="400"/>
        <w:jc w:val="both"/>
      </w:pPr>
      <w:r>
        <w:rPr>
          <w:rStyle w:val="CharStyle9"/>
        </w:rPr>
        <w:t>Pro případ prodlení s úhradou ceny díla ve lhůtě podle čl. 7 této smlouvy se objednatel zavazuje zaplatit zhotoviteli úrok z prodlení ve výši dle zákona.</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Zhotovitel odpovídá objednateli za to, že dílo podle čl. 1 této smlouvy bude odpovídat tuzemským technickým, hygienickým a jiným normám, a že bude mít ty vlastnosti, které jsou u děl tohoto druhu obvyklé. V tomto smyslu se zhotovitel zavazuje bezplatně odstraňovat vady, které se na dílo podle čl. 1 této smlouvy vyskytnou v době do 24 měsíců ode dne splnění závazku podle čl. 3 této smlouvy.</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Zhotovitel se zavazuje rozhodovat o písemných reklamacích objednatele v období po dokončení díla písemně ve lhůtě do 10-ti dnů od jejich doručení, a ve stejné lhůtě provádět odstraňování reklamovaných vady, nebude-li mezi oběma stranami v jednotlivém případě dohodnuto jinak.</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Pro případ sporu o oprávněnost reklamace se objednateli vyhrazuje právo nechat vyhotovit k prověření jakosti díla soudně znalecký posudek, jehož výroku se obě strany zavazují podřizovat stím, že náklady na vyhotovení tohoto posudku se zavazuje nést ten účastník sporu, kterému tento posudek nedal zapravdu.</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Neprovede-li zhotovitel odstranění reklamované vady ve lhůtě podle čl. 10 této smlouvy, a to ani po písemné výzvě objednatele, je objednatel oprávněn nechat provést toto odstranění třetí osobou na náklad zhotovitele.</w:t>
      </w:r>
    </w:p>
    <w:p>
      <w:pPr>
        <w:pStyle w:val="Style8"/>
        <w:keepNext w:val="0"/>
        <w:keepLines w:val="0"/>
        <w:widowControl w:val="0"/>
        <w:numPr>
          <w:ilvl w:val="0"/>
          <w:numId w:val="1"/>
        </w:numPr>
        <w:shd w:val="clear" w:color="auto" w:fill="auto"/>
        <w:tabs>
          <w:tab w:pos="418" w:val="left"/>
        </w:tabs>
        <w:bidi w:val="0"/>
        <w:spacing w:before="0" w:after="220" w:line="271" w:lineRule="auto"/>
        <w:ind w:left="400" w:right="0" w:hanging="400"/>
        <w:jc w:val="both"/>
      </w:pPr>
      <w:r>
        <w:rPr>
          <w:rStyle w:val="CharStyle9"/>
        </w:rPr>
        <w:t>Objednatel je oprávněn odstoupit od této smlouvy o dílo, bude-li zhotovitel v prodlení se splněním svého závazku podle čl. 1 této smlouvy ve lhůtě podle čl. 2 této smlouvy o víc, než jeden týden.</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Není-li touto smlouvou ujednáno jinak, řídí se vzájemný právní vztah mezi zhotovitelem a objednatelem v této věci ust. § 2586 a násl. občanského zákoníku.</w:t>
      </w:r>
    </w:p>
    <w:p>
      <w:pPr>
        <w:pStyle w:val="Style8"/>
        <w:keepNext w:val="0"/>
        <w:keepLines w:val="0"/>
        <w:widowControl w:val="0"/>
        <w:numPr>
          <w:ilvl w:val="0"/>
          <w:numId w:val="1"/>
        </w:numPr>
        <w:shd w:val="clear" w:color="auto" w:fill="auto"/>
        <w:tabs>
          <w:tab w:pos="418" w:val="left"/>
        </w:tabs>
        <w:bidi w:val="0"/>
        <w:spacing w:before="0" w:after="220"/>
        <w:ind w:left="400" w:right="0" w:hanging="400"/>
        <w:jc w:val="both"/>
      </w:pPr>
      <w:r>
        <w:rPr>
          <w:rStyle w:val="CharStyle9"/>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19 této smlouvy. Objednatel přitom předem vylučuje přijetí tohoto návrhu s dodatkem nebo odchylkou ve smyslu ust. § 1740 odst. 3 občanského zákoníku.</w:t>
      </w:r>
    </w:p>
    <w:p>
      <w:pPr>
        <w:pStyle w:val="Style8"/>
        <w:keepNext w:val="0"/>
        <w:keepLines w:val="0"/>
        <w:widowControl w:val="0"/>
        <w:numPr>
          <w:ilvl w:val="0"/>
          <w:numId w:val="1"/>
        </w:numPr>
        <w:shd w:val="clear" w:color="auto" w:fill="auto"/>
        <w:tabs>
          <w:tab w:pos="418" w:val="left"/>
        </w:tabs>
        <w:bidi w:val="0"/>
        <w:spacing w:before="0" w:after="220" w:line="240" w:lineRule="auto"/>
        <w:ind w:left="0" w:right="0" w:firstLine="0"/>
        <w:jc w:val="left"/>
      </w:pPr>
      <w:r>
        <w:rPr>
          <w:rStyle w:val="CharStyle9"/>
        </w:rPr>
        <w:t>Tuto smlouvu lze změnit nebo zrušit pouze jinou písemnou dohodu obou smluvních stran.</w:t>
      </w:r>
      <w:r>
        <w:br w:type="page"/>
      </w:r>
    </w:p>
    <w:p>
      <w:pPr>
        <w:pStyle w:val="Style8"/>
        <w:keepNext w:val="0"/>
        <w:keepLines w:val="0"/>
        <w:widowControl w:val="0"/>
        <w:numPr>
          <w:ilvl w:val="0"/>
          <w:numId w:val="1"/>
        </w:numPr>
        <w:shd w:val="clear" w:color="auto" w:fill="auto"/>
        <w:tabs>
          <w:tab w:pos="418" w:val="left"/>
        </w:tabs>
        <w:bidi w:val="0"/>
        <w:spacing w:before="0" w:after="220"/>
        <w:ind w:left="420" w:right="0" w:hanging="420"/>
        <w:jc w:val="left"/>
      </w:pPr>
      <w:r>
        <w:rPr>
          <w:rStyle w:val="CharStyle9"/>
        </w:rPr>
        <w:t>Zhotovitel uděluje objednateli z opatrnosti svůj výslovný souhlas se zveřejněním podmínek této smlouvy v rozsahu a za podmínek vyplývajících z příslušných právních předpisů (zejména zák. č. 106/1999 Sb. O svobodném přístupu k informacím, v platném znění).</w:t>
      </w:r>
    </w:p>
    <w:p>
      <w:pPr>
        <w:pStyle w:val="Style8"/>
        <w:keepNext w:val="0"/>
        <w:keepLines w:val="0"/>
        <w:widowControl w:val="0"/>
        <w:numPr>
          <w:ilvl w:val="0"/>
          <w:numId w:val="1"/>
        </w:numPr>
        <w:shd w:val="clear" w:color="auto" w:fill="auto"/>
        <w:tabs>
          <w:tab w:pos="418" w:val="left"/>
        </w:tabs>
        <w:bidi w:val="0"/>
        <w:spacing w:before="0" w:after="220"/>
        <w:ind w:left="420" w:right="0" w:hanging="420"/>
        <w:jc w:val="left"/>
      </w:pPr>
      <w:r>
        <w:rPr>
          <w:rStyle w:val="CharStyle9"/>
        </w:rPr>
        <w:t>Tato smlouva nabývá platnosti dnem jejího uzavření a účinnosti dnem jejího uveřejnění v registru smluv dle příslušných ustanovení zákona č. 340/2015 Sb. o registru smluv.</w:t>
      </w:r>
    </w:p>
    <w:p>
      <w:pPr>
        <w:pStyle w:val="Style8"/>
        <w:keepNext w:val="0"/>
        <w:keepLines w:val="0"/>
        <w:widowControl w:val="0"/>
        <w:numPr>
          <w:ilvl w:val="0"/>
          <w:numId w:val="1"/>
        </w:numPr>
        <w:shd w:val="clear" w:color="auto" w:fill="auto"/>
        <w:tabs>
          <w:tab w:pos="418" w:val="left"/>
        </w:tabs>
        <w:bidi w:val="0"/>
        <w:spacing w:before="0" w:after="680" w:line="271" w:lineRule="auto"/>
        <w:ind w:left="420" w:right="0" w:hanging="420"/>
        <w:jc w:val="left"/>
      </w:pPr>
      <w:r>
        <mc:AlternateContent>
          <mc:Choice Requires="wps">
            <w:drawing>
              <wp:anchor distT="0" distB="0" distL="114300" distR="114300" simplePos="0" relativeHeight="125829378" behindDoc="0" locked="0" layoutInCell="1" allowOverlap="1">
                <wp:simplePos x="0" y="0"/>
                <wp:positionH relativeFrom="page">
                  <wp:posOffset>814070</wp:posOffset>
                </wp:positionH>
                <wp:positionV relativeFrom="paragraph">
                  <wp:posOffset>749300</wp:posOffset>
                </wp:positionV>
                <wp:extent cx="731520" cy="186055"/>
                <wp:wrapSquare wrapText="bothSides"/>
                <wp:docPr id="1" name="Shape 1"/>
                <a:graphic xmlns:a="http://schemas.openxmlformats.org/drawingml/2006/main">
                  <a:graphicData uri="http://schemas.microsoft.com/office/word/2010/wordprocessingShape">
                    <wps:wsp>
                      <wps:cNvSpPr txBox="1"/>
                      <wps:spPr>
                        <a:xfrm>
                          <a:ext cx="731520" cy="1860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V Brně,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4.099999999999994pt;margin-top:59.pt;width:57.600000000000001pt;height:14.65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V Brně, dne</w:t>
                      </w:r>
                    </w:p>
                  </w:txbxContent>
                </v:textbox>
                <w10:wrap type="square" anchorx="page"/>
              </v:shape>
            </w:pict>
          </mc:Fallback>
        </mc:AlternateContent>
      </w:r>
      <w:r>
        <w:rPr>
          <w:rStyle w:val="CharStyle9"/>
        </w:rPr>
        <w:t>Dáno ve dvou originálních písemných vyhotoveních, z nichž každá ze smluvních stran obdrží po jednom.</w:t>
      </w:r>
    </w:p>
    <w:p>
      <w:pPr>
        <w:pStyle w:val="Style8"/>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495" w:right="812" w:bottom="439" w:left="1282" w:header="67" w:footer="11" w:gutter="0"/>
          <w:cols w:space="720"/>
          <w:noEndnote/>
          <w:rtlGutter w:val="0"/>
          <w:docGrid w:linePitch="360"/>
        </w:sectPr>
      </w:pPr>
      <w:r>
        <w:rPr>
          <w:rStyle w:val="CharStyle9"/>
        </w:rPr>
        <w:t>Ve Vyškově dne</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64" w:right="0" w:bottom="1364" w:left="0" w:header="0" w:footer="3" w:gutter="0"/>
          <w:cols w:space="720"/>
          <w:noEndnote/>
          <w:rtlGutter w:val="0"/>
          <w:docGrid w:linePitch="360"/>
        </w:sectPr>
      </w:pPr>
    </w:p>
    <w:p>
      <w:pPr>
        <w:pStyle w:val="Style8"/>
        <w:keepNext w:val="0"/>
        <w:keepLines w:val="0"/>
        <w:framePr w:w="2261" w:h="250" w:wrap="none" w:vAnchor="text" w:hAnchor="page" w:x="1288" w:y="1014"/>
        <w:widowControl w:val="0"/>
        <w:shd w:val="clear" w:color="auto" w:fill="auto"/>
        <w:bidi w:val="0"/>
        <w:spacing w:before="0" w:after="0" w:line="240" w:lineRule="auto"/>
        <w:ind w:left="0" w:right="0" w:firstLine="0"/>
        <w:jc w:val="left"/>
      </w:pPr>
      <w:r>
        <w:rPr>
          <w:rStyle w:val="CharStyle9"/>
        </w:rPr>
        <w:t>MUDr. Hana Albrechtová</w:t>
      </w:r>
    </w:p>
    <w:p>
      <w:pPr>
        <w:pStyle w:val="Style8"/>
        <w:keepNext w:val="0"/>
        <w:keepLines w:val="0"/>
        <w:framePr w:w="3682" w:h="874" w:wrap="none" w:vAnchor="text" w:hAnchor="page" w:x="1283" w:y="1278"/>
        <w:widowControl w:val="0"/>
        <w:shd w:val="clear" w:color="auto" w:fill="auto"/>
        <w:bidi w:val="0"/>
        <w:spacing w:before="0" w:after="0" w:line="240" w:lineRule="auto"/>
        <w:ind w:left="0" w:right="0" w:firstLine="0"/>
        <w:jc w:val="left"/>
      </w:pPr>
      <w:r>
        <w:rPr>
          <w:rStyle w:val="CharStyle9"/>
        </w:rPr>
        <w:t>ředitelka</w:t>
      </w:r>
    </w:p>
    <w:p>
      <w:pPr>
        <w:pStyle w:val="Style8"/>
        <w:keepNext w:val="0"/>
        <w:keepLines w:val="0"/>
        <w:framePr w:w="3682" w:h="874" w:wrap="none" w:vAnchor="text" w:hAnchor="page" w:x="1283" w:y="1278"/>
        <w:widowControl w:val="0"/>
        <w:shd w:val="clear" w:color="auto" w:fill="auto"/>
        <w:bidi w:val="0"/>
        <w:spacing w:before="0" w:after="0" w:line="240" w:lineRule="auto"/>
        <w:ind w:left="0" w:right="0" w:firstLine="0"/>
        <w:jc w:val="left"/>
      </w:pPr>
      <w:r>
        <w:rPr>
          <w:rStyle w:val="CharStyle9"/>
          <w:b/>
          <w:bCs/>
        </w:rPr>
        <w:t>Objednatel</w:t>
      </w:r>
    </w:p>
    <w:p>
      <w:pPr>
        <w:pStyle w:val="Style2"/>
        <w:keepNext w:val="0"/>
        <w:keepLines w:val="0"/>
        <w:framePr w:w="3682" w:h="874" w:wrap="none" w:vAnchor="text" w:hAnchor="page" w:x="1283" w:y="1278"/>
        <w:widowControl w:val="0"/>
        <w:shd w:val="clear" w:color="auto" w:fill="auto"/>
        <w:bidi w:val="0"/>
        <w:spacing w:before="0" w:after="0" w:line="182" w:lineRule="auto"/>
        <w:ind w:left="1120" w:right="0" w:firstLine="0"/>
        <w:jc w:val="left"/>
        <w:rPr>
          <w:sz w:val="18"/>
          <w:szCs w:val="18"/>
        </w:rPr>
      </w:pPr>
      <w:r>
        <w:rPr>
          <w:rStyle w:val="CharStyle3"/>
          <w:color w:val="8AE6F0"/>
          <w:sz w:val="18"/>
          <w:szCs w:val="18"/>
        </w:rPr>
        <w:t>Kamenice 798/1d, 625 00 Brno</w:t>
      </w:r>
    </w:p>
    <w:p>
      <w:pPr>
        <w:pStyle w:val="Style2"/>
        <w:keepNext w:val="0"/>
        <w:keepLines w:val="0"/>
        <w:framePr w:w="3682" w:h="874" w:wrap="none" w:vAnchor="text" w:hAnchor="page" w:x="1283" w:y="1278"/>
        <w:widowControl w:val="0"/>
        <w:shd w:val="clear" w:color="auto" w:fill="auto"/>
        <w:bidi w:val="0"/>
        <w:spacing w:before="0" w:after="0" w:line="233" w:lineRule="auto"/>
        <w:ind w:left="2280" w:right="0" w:firstLine="0"/>
        <w:jc w:val="left"/>
        <w:rPr>
          <w:sz w:val="18"/>
          <w:szCs w:val="18"/>
        </w:rPr>
      </w:pPr>
      <w:r>
        <w:rPr>
          <w:rStyle w:val="CharStyle3"/>
          <w:color w:val="8AE6F0"/>
          <w:sz w:val="18"/>
          <w:szCs w:val="18"/>
        </w:rPr>
        <w:t>21</w:t>
      </w:r>
    </w:p>
    <w:p>
      <w:pPr>
        <w:pStyle w:val="Style8"/>
        <w:keepNext w:val="0"/>
        <w:keepLines w:val="0"/>
        <w:framePr w:w="4224" w:h="254" w:wrap="none" w:vAnchor="text" w:hAnchor="page" w:x="1288" w:y="2958"/>
        <w:widowControl w:val="0"/>
        <w:shd w:val="clear" w:color="auto" w:fill="auto"/>
        <w:bidi w:val="0"/>
        <w:spacing w:before="0" w:after="0" w:line="240" w:lineRule="auto"/>
        <w:ind w:left="0" w:right="0" w:firstLine="0"/>
        <w:jc w:val="left"/>
      </w:pPr>
      <w:r>
        <w:rPr>
          <w:rStyle w:val="CharStyle9"/>
          <w:b/>
          <w:bCs/>
        </w:rPr>
        <w:t>Příloha č. 1: Technická specifikace, Ceník</w:t>
      </w:r>
    </w:p>
    <w:p>
      <w:pPr>
        <w:pStyle w:val="Style8"/>
        <w:keepNext w:val="0"/>
        <w:keepLines w:val="0"/>
        <w:framePr w:w="1790" w:h="293" w:wrap="none" w:vAnchor="text" w:hAnchor="page" w:x="7230" w:y="21"/>
        <w:widowControl w:val="0"/>
        <w:shd w:val="clear" w:color="auto" w:fill="auto"/>
        <w:bidi w:val="0"/>
        <w:spacing w:before="0" w:after="0" w:line="240" w:lineRule="auto"/>
        <w:ind w:left="0" w:right="0" w:firstLine="0"/>
        <w:jc w:val="left"/>
      </w:pPr>
      <w:r>
        <w:rPr>
          <w:rStyle w:val="CharStyle9"/>
          <w:b/>
          <w:bCs/>
          <w:color w:val="404658"/>
          <w:sz w:val="20"/>
          <w:szCs w:val="20"/>
        </w:rPr>
        <w:t>JAN MACHÁLEK</w:t>
      </w:r>
    </w:p>
    <w:p>
      <w:pPr>
        <w:pStyle w:val="Style2"/>
        <w:keepNext w:val="0"/>
        <w:keepLines w:val="0"/>
        <w:framePr w:w="2674" w:h="984" w:wrap="none" w:vAnchor="text" w:hAnchor="page" w:x="6337" w:y="303"/>
        <w:widowControl w:val="0"/>
        <w:shd w:val="clear" w:color="auto" w:fill="auto"/>
        <w:bidi w:val="0"/>
        <w:spacing w:before="0" w:after="0" w:line="300" w:lineRule="auto"/>
        <w:ind w:left="0" w:right="0" w:firstLine="0"/>
        <w:jc w:val="center"/>
        <w:rPr>
          <w:sz w:val="12"/>
          <w:szCs w:val="12"/>
        </w:rPr>
      </w:pPr>
      <w:r>
        <w:rPr>
          <w:rStyle w:val="CharStyle3"/>
          <w:color w:val="404658"/>
          <w:sz w:val="12"/>
          <w:szCs w:val="12"/>
        </w:rPr>
        <w:t>682 01 Vyškov, Llocvá 228/23</w:t>
        <w:br/>
        <w:t xml:space="preserve">IČO: 416 16 </w:t>
      </w:r>
      <w:r>
        <w:rPr>
          <w:rStyle w:val="CharStyle3"/>
          <w:i/>
          <w:iCs/>
          <w:color w:val="404658"/>
          <w:sz w:val="12"/>
          <w:szCs w:val="12"/>
        </w:rPr>
        <w:t>W,</w:t>
      </w:r>
      <w:r>
        <w:rPr>
          <w:rStyle w:val="CharStyle3"/>
          <w:color w:val="404658"/>
          <w:sz w:val="12"/>
          <w:szCs w:val="12"/>
        </w:rPr>
        <w:t xml:space="preserve"> DIČ: CZ6309160924</w:t>
      </w:r>
    </w:p>
    <w:p>
      <w:pPr>
        <w:pStyle w:val="Style2"/>
        <w:keepNext w:val="0"/>
        <w:keepLines w:val="0"/>
        <w:framePr w:w="2674" w:h="984" w:wrap="none" w:vAnchor="text" w:hAnchor="page" w:x="6337" w:y="303"/>
        <w:widowControl w:val="0"/>
        <w:shd w:val="clear" w:color="auto" w:fill="auto"/>
        <w:bidi w:val="0"/>
        <w:spacing w:before="0" w:after="180" w:line="240" w:lineRule="auto"/>
        <w:ind w:left="0" w:right="0" w:firstLine="960"/>
        <w:jc w:val="left"/>
        <w:rPr>
          <w:sz w:val="14"/>
          <w:szCs w:val="14"/>
        </w:rPr>
      </w:pPr>
      <w:r>
        <w:rPr>
          <w:rStyle w:val="CharStyle3"/>
          <w:color w:val="404658"/>
          <w:sz w:val="14"/>
          <w:szCs w:val="14"/>
        </w:rPr>
        <w:t>Mob: 607 519 599</w:t>
      </w:r>
    </w:p>
    <w:p>
      <w:pPr>
        <w:pStyle w:val="Style8"/>
        <w:keepNext w:val="0"/>
        <w:keepLines w:val="0"/>
        <w:framePr w:w="2674" w:h="984" w:wrap="none" w:vAnchor="text" w:hAnchor="page" w:x="6337" w:y="303"/>
        <w:widowControl w:val="0"/>
        <w:shd w:val="clear" w:color="auto" w:fill="auto"/>
        <w:bidi w:val="0"/>
        <w:spacing w:before="0" w:after="80" w:line="240" w:lineRule="auto"/>
        <w:ind w:left="0" w:right="0" w:firstLine="0"/>
        <w:jc w:val="left"/>
      </w:pPr>
      <w:r>
        <w:rPr>
          <w:rStyle w:val="CharStyle9"/>
          <w:color w:val="404658"/>
        </w:rPr>
        <w:t>Jan Machálek</w:t>
      </w:r>
    </w:p>
    <w:p>
      <w:pPr>
        <w:pStyle w:val="Style8"/>
        <w:keepNext w:val="0"/>
        <w:keepLines w:val="0"/>
        <w:framePr w:w="1008" w:h="250" w:wrap="none" w:vAnchor="text" w:hAnchor="page" w:x="6333" w:y="1547"/>
        <w:widowControl w:val="0"/>
        <w:shd w:val="clear" w:color="auto" w:fill="auto"/>
        <w:bidi w:val="0"/>
        <w:spacing w:before="0" w:after="0" w:line="240" w:lineRule="auto"/>
        <w:ind w:left="0" w:right="0" w:firstLine="0"/>
        <w:jc w:val="left"/>
      </w:pPr>
      <w:r>
        <w:rPr>
          <w:rStyle w:val="CharStyle9"/>
          <w:b/>
          <w:bCs/>
        </w:rPr>
        <w:t>Zhotovitel</w:t>
      </w:r>
    </w:p>
    <w:p>
      <w:pPr>
        <w:pStyle w:val="Style8"/>
        <w:keepNext w:val="0"/>
        <w:keepLines w:val="0"/>
        <w:framePr w:w="5405" w:h="2837" w:wrap="none" w:vAnchor="text" w:hAnchor="page" w:x="1566" w:y="3692"/>
        <w:widowControl w:val="0"/>
        <w:shd w:val="clear" w:color="auto" w:fill="auto"/>
        <w:bidi w:val="0"/>
        <w:spacing w:before="0" w:after="140" w:line="240" w:lineRule="auto"/>
        <w:ind w:left="0" w:right="0" w:firstLine="0"/>
        <w:jc w:val="left"/>
      </w:pPr>
      <w:r>
        <w:rPr>
          <w:rStyle w:val="CharStyle9"/>
          <w:b/>
          <w:bCs/>
          <w:color w:val="606982"/>
        </w:rPr>
        <w:t>Popis prací:</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promazání kování a seřízení zamykacích kamenů</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Demontáž a odvoz oken na opravu do dílny</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oprava žaluzií</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Výměnatěsnění v oknech</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okenní kování</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výměna vadných žaluzií</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výměna sítí</w:t>
      </w:r>
    </w:p>
    <w:p>
      <w:pPr>
        <w:pStyle w:val="Style8"/>
        <w:keepNext w:val="0"/>
        <w:keepLines w:val="0"/>
        <w:framePr w:w="5405" w:h="2837" w:wrap="none" w:vAnchor="text" w:hAnchor="page" w:x="1566" w:y="3692"/>
        <w:widowControl w:val="0"/>
        <w:shd w:val="clear" w:color="auto" w:fill="auto"/>
        <w:bidi w:val="0"/>
        <w:spacing w:before="0" w:after="80" w:line="240" w:lineRule="auto"/>
        <w:ind w:left="0" w:right="0" w:firstLine="0"/>
        <w:jc w:val="left"/>
      </w:pPr>
      <w:r>
        <w:rPr>
          <w:rStyle w:val="CharStyle9"/>
          <w:color w:val="606982"/>
        </w:rPr>
        <w:t>Doprava a montáž okenních křídel zpět do okenních rámů</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left"/>
      </w:pPr>
      <w:r>
        <w:rPr>
          <w:rStyle w:val="CharStyle9"/>
          <w:color w:val="606982"/>
        </w:rPr>
        <w:t>6 810,00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left"/>
      </w:pPr>
      <w:r>
        <w:rPr>
          <w:rStyle w:val="CharStyle9"/>
          <w:color w:val="606982"/>
        </w:rPr>
        <w:t>16 800,00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left"/>
      </w:pPr>
      <w:r>
        <w:rPr>
          <w:rStyle w:val="CharStyle9"/>
          <w:color w:val="606982"/>
        </w:rPr>
        <w:t>7 110,00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left"/>
      </w:pPr>
      <w:r>
        <w:rPr>
          <w:rStyle w:val="CharStyle9"/>
          <w:color w:val="606982"/>
        </w:rPr>
        <w:t>4 240,00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left"/>
      </w:pPr>
      <w:r>
        <w:rPr>
          <w:rStyle w:val="CharStyle9"/>
          <w:color w:val="606982"/>
        </w:rPr>
        <w:t>17 560,00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both"/>
      </w:pPr>
      <w:r>
        <w:rPr>
          <w:rStyle w:val="CharStyle9"/>
          <w:color w:val="606982"/>
        </w:rPr>
        <w:t>7 350,00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both"/>
      </w:pPr>
      <w:r>
        <w:rPr>
          <w:rStyle w:val="CharStyle9"/>
          <w:color w:val="606982"/>
        </w:rPr>
        <w:t>1 200,00 Kč</w:t>
      </w:r>
    </w:p>
    <w:p>
      <w:pPr>
        <w:pStyle w:val="Style8"/>
        <w:keepNext w:val="0"/>
        <w:keepLines w:val="0"/>
        <w:framePr w:w="1234" w:h="2448" w:wrap="none" w:vAnchor="text" w:hAnchor="page" w:x="9040" w:y="4124"/>
        <w:widowControl w:val="0"/>
        <w:shd w:val="clear" w:color="auto" w:fill="auto"/>
        <w:bidi w:val="0"/>
        <w:spacing w:before="0" w:after="80" w:line="240" w:lineRule="auto"/>
        <w:ind w:left="0" w:right="0" w:firstLine="0"/>
        <w:jc w:val="left"/>
      </w:pPr>
      <w:r>
        <w:rPr>
          <w:rStyle w:val="CharStyle9"/>
          <w:color w:val="606982"/>
        </w:rPr>
        <w:t>19 220,00 Kč</w:t>
      </w:r>
    </w:p>
    <w:p>
      <w:pPr>
        <w:pStyle w:val="Style8"/>
        <w:keepNext w:val="0"/>
        <w:keepLines w:val="0"/>
        <w:framePr w:w="3187" w:h="1238" w:wrap="none" w:vAnchor="text" w:hAnchor="page" w:x="1523" w:y="7047"/>
        <w:widowControl w:val="0"/>
        <w:shd w:val="clear" w:color="auto" w:fill="auto"/>
        <w:bidi w:val="0"/>
        <w:spacing w:before="0" w:after="0" w:line="322" w:lineRule="auto"/>
        <w:ind w:left="0" w:right="0" w:firstLine="0"/>
        <w:jc w:val="left"/>
      </w:pPr>
      <w:r>
        <w:rPr>
          <w:rStyle w:val="CharStyle9"/>
          <w:color w:val="606982"/>
        </w:rPr>
        <w:t>výměna částí kování oken na dílné doprava a manipulace</w:t>
      </w:r>
    </w:p>
    <w:p>
      <w:pPr>
        <w:pStyle w:val="Style8"/>
        <w:keepNext w:val="0"/>
        <w:keepLines w:val="0"/>
        <w:framePr w:w="3187" w:h="1238" w:wrap="none" w:vAnchor="text" w:hAnchor="page" w:x="1523" w:y="7047"/>
        <w:widowControl w:val="0"/>
        <w:shd w:val="clear" w:color="auto" w:fill="auto"/>
        <w:bidi w:val="0"/>
        <w:spacing w:before="0" w:after="0" w:line="322" w:lineRule="auto"/>
        <w:ind w:left="0" w:right="0" w:firstLine="0"/>
        <w:jc w:val="left"/>
      </w:pPr>
      <w:r>
        <w:rPr>
          <w:rStyle w:val="CharStyle9"/>
          <w:color w:val="606982"/>
        </w:rPr>
        <w:t>seřízení oken</w:t>
      </w:r>
    </w:p>
    <w:p>
      <w:pPr>
        <w:pStyle w:val="Style8"/>
        <w:keepNext w:val="0"/>
        <w:keepLines w:val="0"/>
        <w:framePr w:w="3187" w:h="1238" w:wrap="none" w:vAnchor="text" w:hAnchor="page" w:x="1523" w:y="7047"/>
        <w:widowControl w:val="0"/>
        <w:shd w:val="clear" w:color="auto" w:fill="auto"/>
        <w:bidi w:val="0"/>
        <w:spacing w:before="0" w:after="0" w:line="322" w:lineRule="auto"/>
        <w:ind w:left="0" w:right="0" w:firstLine="0"/>
        <w:jc w:val="left"/>
      </w:pPr>
      <w:r>
        <w:rPr>
          <w:rStyle w:val="CharStyle9"/>
          <w:b/>
          <w:bCs/>
          <w:color w:val="606982"/>
        </w:rPr>
        <w:t>cena prací</w:t>
      </w:r>
    </w:p>
    <w:p>
      <w:pPr>
        <w:pStyle w:val="Style8"/>
        <w:keepNext w:val="0"/>
        <w:keepLines w:val="0"/>
        <w:framePr w:w="1334" w:h="1171" w:wrap="none" w:vAnchor="text" w:hAnchor="page" w:x="8766" w:y="7076"/>
        <w:widowControl w:val="0"/>
        <w:shd w:val="clear" w:color="auto" w:fill="auto"/>
        <w:bidi w:val="0"/>
        <w:spacing w:before="0" w:after="60" w:line="240" w:lineRule="auto"/>
        <w:ind w:left="0" w:right="0" w:firstLine="140"/>
        <w:jc w:val="left"/>
      </w:pPr>
      <w:r>
        <w:rPr>
          <w:rStyle w:val="CharStyle9"/>
          <w:color w:val="606982"/>
        </w:rPr>
        <w:t>12 650,00 Kč</w:t>
      </w:r>
    </w:p>
    <w:p>
      <w:pPr>
        <w:pStyle w:val="Style8"/>
        <w:keepNext w:val="0"/>
        <w:keepLines w:val="0"/>
        <w:framePr w:w="1334" w:h="1171" w:wrap="none" w:vAnchor="text" w:hAnchor="page" w:x="8766" w:y="7076"/>
        <w:widowControl w:val="0"/>
        <w:shd w:val="clear" w:color="auto" w:fill="auto"/>
        <w:bidi w:val="0"/>
        <w:spacing w:before="0" w:after="60" w:line="240" w:lineRule="auto"/>
        <w:ind w:left="0" w:right="0" w:firstLine="240"/>
        <w:jc w:val="left"/>
      </w:pPr>
      <w:r>
        <w:rPr>
          <w:rStyle w:val="CharStyle9"/>
          <w:color w:val="606982"/>
        </w:rPr>
        <w:t>6 160,00 Kč</w:t>
      </w:r>
    </w:p>
    <w:p>
      <w:pPr>
        <w:pStyle w:val="Style8"/>
        <w:keepNext w:val="0"/>
        <w:keepLines w:val="0"/>
        <w:framePr w:w="1334" w:h="1171" w:wrap="none" w:vAnchor="text" w:hAnchor="page" w:x="8766" w:y="7076"/>
        <w:widowControl w:val="0"/>
        <w:shd w:val="clear" w:color="auto" w:fill="auto"/>
        <w:bidi w:val="0"/>
        <w:spacing w:before="0" w:after="60" w:line="240" w:lineRule="auto"/>
        <w:ind w:left="0" w:right="0" w:firstLine="140"/>
        <w:jc w:val="left"/>
      </w:pPr>
      <w:r>
        <w:rPr>
          <w:rStyle w:val="CharStyle9"/>
          <w:color w:val="606982"/>
        </w:rPr>
        <w:t>12 820,00 Kč</w:t>
      </w:r>
    </w:p>
    <w:p>
      <w:pPr>
        <w:pStyle w:val="Style8"/>
        <w:keepNext w:val="0"/>
        <w:keepLines w:val="0"/>
        <w:framePr w:w="1334" w:h="1171" w:wrap="none" w:vAnchor="text" w:hAnchor="page" w:x="8766" w:y="7076"/>
        <w:widowControl w:val="0"/>
        <w:shd w:val="clear" w:color="auto" w:fill="auto"/>
        <w:bidi w:val="0"/>
        <w:spacing w:before="0" w:after="60" w:line="240" w:lineRule="auto"/>
        <w:ind w:left="0" w:right="0" w:firstLine="0"/>
        <w:jc w:val="left"/>
      </w:pPr>
      <w:r>
        <w:rPr>
          <w:rStyle w:val="CharStyle9"/>
          <w:b/>
          <w:bCs/>
          <w:color w:val="404658"/>
        </w:rPr>
        <w:t>111 920,00 Kč</w:t>
      </w:r>
    </w:p>
    <w:p>
      <w:pPr>
        <w:pStyle w:val="Style8"/>
        <w:keepNext w:val="0"/>
        <w:keepLines w:val="0"/>
        <w:framePr w:w="1637" w:h="922" w:wrap="none" w:vAnchor="text" w:hAnchor="page" w:x="1518" w:y="8910"/>
        <w:widowControl w:val="0"/>
        <w:shd w:val="clear" w:color="auto" w:fill="auto"/>
        <w:bidi w:val="0"/>
        <w:spacing w:before="0" w:after="0" w:line="314" w:lineRule="auto"/>
        <w:ind w:left="0" w:right="0" w:firstLine="0"/>
        <w:jc w:val="left"/>
      </w:pPr>
      <w:r>
        <w:rPr>
          <w:rStyle w:val="CharStyle9"/>
          <w:b/>
          <w:bCs/>
          <w:color w:val="606982"/>
        </w:rPr>
        <w:t xml:space="preserve">Výrobky - ( sítě ) cena prací </w:t>
      </w:r>
      <w:r>
        <w:rPr>
          <w:rStyle w:val="CharStyle9"/>
          <w:b/>
          <w:bCs/>
          <w:color w:val="F2A6BD"/>
        </w:rPr>
        <w:t>celková cena</w:t>
      </w:r>
    </w:p>
    <w:p>
      <w:pPr>
        <w:pStyle w:val="Style8"/>
        <w:keepNext w:val="0"/>
        <w:keepLines w:val="0"/>
        <w:framePr w:w="1334" w:h="845" w:wrap="none" w:vAnchor="text" w:hAnchor="page" w:x="8766" w:y="8948"/>
        <w:widowControl w:val="0"/>
        <w:shd w:val="clear" w:color="auto" w:fill="auto"/>
        <w:bidi w:val="0"/>
        <w:spacing w:before="0" w:after="60" w:line="240" w:lineRule="auto"/>
        <w:ind w:left="0" w:right="0" w:firstLine="0"/>
        <w:jc w:val="right"/>
      </w:pPr>
      <w:r>
        <w:rPr>
          <w:rStyle w:val="CharStyle9"/>
          <w:b/>
          <w:bCs/>
          <w:color w:val="404658"/>
        </w:rPr>
        <w:t>6 642,00 Kč</w:t>
      </w:r>
    </w:p>
    <w:p>
      <w:pPr>
        <w:pStyle w:val="Style2"/>
        <w:keepNext w:val="0"/>
        <w:keepLines w:val="0"/>
        <w:framePr w:w="1334" w:h="845" w:wrap="none" w:vAnchor="text" w:hAnchor="page" w:x="8766" w:y="8948"/>
        <w:widowControl w:val="0"/>
        <w:shd w:val="clear" w:color="auto" w:fill="auto"/>
        <w:bidi w:val="0"/>
        <w:spacing w:before="0" w:after="60" w:line="240" w:lineRule="auto"/>
        <w:ind w:left="0" w:right="0" w:firstLine="0"/>
        <w:jc w:val="left"/>
        <w:rPr>
          <w:sz w:val="19"/>
          <w:szCs w:val="19"/>
        </w:rPr>
      </w:pPr>
      <w:r>
        <w:rPr>
          <w:rStyle w:val="CharStyle3"/>
          <w:rFonts w:ascii="Times New Roman" w:eastAsia="Times New Roman" w:hAnsi="Times New Roman" w:cs="Times New Roman"/>
          <w:b/>
          <w:bCs/>
          <w:color w:val="404658"/>
          <w:sz w:val="19"/>
          <w:szCs w:val="19"/>
        </w:rPr>
        <w:t>111 920,00 Kč</w:t>
      </w:r>
    </w:p>
    <w:p>
      <w:pPr>
        <w:pStyle w:val="Style8"/>
        <w:keepNext w:val="0"/>
        <w:keepLines w:val="0"/>
        <w:framePr w:w="1334" w:h="845" w:wrap="none" w:vAnchor="text" w:hAnchor="page" w:x="8766" w:y="8948"/>
        <w:widowControl w:val="0"/>
        <w:shd w:val="clear" w:color="auto" w:fill="auto"/>
        <w:bidi w:val="0"/>
        <w:spacing w:before="0" w:after="60" w:line="240" w:lineRule="auto"/>
        <w:ind w:left="0" w:right="0" w:firstLine="0"/>
        <w:jc w:val="left"/>
      </w:pPr>
      <w:r>
        <w:rPr>
          <w:rStyle w:val="CharStyle9"/>
          <w:b/>
          <w:bCs/>
          <w:color w:val="F2A6BD"/>
        </w:rPr>
        <w:t>118 562,00 Kč</w:t>
      </w:r>
    </w:p>
    <w:p>
      <w:pPr>
        <w:widowControl w:val="0"/>
        <w:spacing w:line="360" w:lineRule="exact"/>
      </w:pPr>
      <w:r>
        <w:drawing>
          <wp:anchor distT="0" distB="0" distL="0" distR="0" simplePos="0" relativeHeight="62914690" behindDoc="1" locked="0" layoutInCell="1" allowOverlap="1">
            <wp:simplePos x="0" y="0"/>
            <wp:positionH relativeFrom="page">
              <wp:posOffset>1496695</wp:posOffset>
            </wp:positionH>
            <wp:positionV relativeFrom="paragraph">
              <wp:posOffset>91440</wp:posOffset>
            </wp:positionV>
            <wp:extent cx="1243330" cy="62801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243330" cy="6280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pPr>
    </w:p>
    <w:sectPr>
      <w:footnotePr>
        <w:pos w:val="pageBottom"/>
        <w:numFmt w:val="decimal"/>
        <w:numRestart w:val="continuous"/>
      </w:footnotePr>
      <w:type w:val="continuous"/>
      <w:pgSz w:w="11900" w:h="16840"/>
      <w:pgMar w:top="1364" w:right="812" w:bottom="1364" w:left="1282"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Nadpis #1_"/>
    <w:basedOn w:val="DefaultParagraphFont"/>
    <w:link w:val="Style5"/>
    <w:rPr>
      <w:rFonts w:ascii="Arial" w:eastAsia="Arial" w:hAnsi="Arial" w:cs="Arial"/>
      <w:b w:val="0"/>
      <w:bCs w:val="0"/>
      <w:i w:val="0"/>
      <w:iCs w:val="0"/>
      <w:smallCaps w:val="0"/>
      <w:strike w:val="0"/>
      <w:sz w:val="66"/>
      <w:szCs w:val="66"/>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1">
    <w:name w:val="Nadpis #2_"/>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29">
    <w:name w:val="Titulek tabulky_"/>
    <w:basedOn w:val="DefaultParagraphFont"/>
    <w:link w:val="Style28"/>
    <w:rPr>
      <w:rFonts w:ascii="Arial" w:eastAsia="Arial" w:hAnsi="Arial" w:cs="Arial"/>
      <w:b w:val="0"/>
      <w:bCs w:val="0"/>
      <w:i w:val="0"/>
      <w:iCs w:val="0"/>
      <w:smallCaps w:val="0"/>
      <w:strike w:val="0"/>
      <w:sz w:val="20"/>
      <w:szCs w:val="20"/>
      <w:u w:val="none"/>
    </w:rPr>
  </w:style>
  <w:style w:type="paragraph" w:customStyle="1" w:styleId="Style2">
    <w:name w:val="Jiné"/>
    <w:basedOn w:val="Normal"/>
    <w:link w:val="CharStyle3"/>
    <w:pPr>
      <w:widowControl w:val="0"/>
      <w:shd w:val="clear" w:color="auto" w:fill="auto"/>
      <w:spacing w:after="200" w:line="276" w:lineRule="auto"/>
    </w:pPr>
    <w:rPr>
      <w:rFonts w:ascii="Arial" w:eastAsia="Arial" w:hAnsi="Arial" w:cs="Arial"/>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auto"/>
      <w:spacing w:after="60"/>
      <w:jc w:val="center"/>
      <w:outlineLvl w:val="0"/>
    </w:pPr>
    <w:rPr>
      <w:rFonts w:ascii="Arial" w:eastAsia="Arial" w:hAnsi="Arial" w:cs="Arial"/>
      <w:b w:val="0"/>
      <w:bCs w:val="0"/>
      <w:i w:val="0"/>
      <w:iCs w:val="0"/>
      <w:smallCaps w:val="0"/>
      <w:strike w:val="0"/>
      <w:sz w:val="66"/>
      <w:szCs w:val="66"/>
      <w:u w:val="none"/>
    </w:rPr>
  </w:style>
  <w:style w:type="paragraph" w:customStyle="1" w:styleId="Style8">
    <w:name w:val="Základní text"/>
    <w:basedOn w:val="Normal"/>
    <w:link w:val="CharStyle9"/>
    <w:pPr>
      <w:widowControl w:val="0"/>
      <w:shd w:val="clear" w:color="auto" w:fill="auto"/>
      <w:spacing w:after="200" w:line="276" w:lineRule="auto"/>
    </w:pPr>
    <w:rPr>
      <w:rFonts w:ascii="Arial" w:eastAsia="Arial" w:hAnsi="Arial" w:cs="Arial"/>
      <w:b w:val="0"/>
      <w:bCs w:val="0"/>
      <w:i w:val="0"/>
      <w:iCs w:val="0"/>
      <w:smallCaps w:val="0"/>
      <w:strike w:val="0"/>
      <w:sz w:val="20"/>
      <w:szCs w:val="20"/>
      <w:u w:val="none"/>
    </w:rPr>
  </w:style>
  <w:style w:type="paragraph" w:customStyle="1" w:styleId="Style10">
    <w:name w:val="Nadpis #2"/>
    <w:basedOn w:val="Normal"/>
    <w:link w:val="CharStyle11"/>
    <w:pPr>
      <w:widowControl w:val="0"/>
      <w:shd w:val="clear" w:color="auto" w:fill="auto"/>
      <w:spacing w:after="400"/>
      <w:ind w:left="1480"/>
      <w:outlineLvl w:val="1"/>
    </w:pPr>
    <w:rPr>
      <w:rFonts w:ascii="Arial" w:eastAsia="Arial" w:hAnsi="Arial" w:cs="Arial"/>
      <w:b w:val="0"/>
      <w:bCs w:val="0"/>
      <w:i w:val="0"/>
      <w:iCs w:val="0"/>
      <w:smallCaps w:val="0"/>
      <w:strike w:val="0"/>
      <w:sz w:val="22"/>
      <w:szCs w:val="22"/>
      <w:u w:val="none"/>
    </w:rPr>
  </w:style>
  <w:style w:type="paragraph" w:customStyle="1" w:styleId="Style28">
    <w:name w:val="Titulek tabulky"/>
    <w:basedOn w:val="Normal"/>
    <w:link w:val="CharStyle29"/>
    <w:pPr>
      <w:widowControl w:val="0"/>
      <w:shd w:val="clear" w:color="auto" w:fill="auto"/>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