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rStyle w:val="CharStyle7"/>
          <w:smallCaps/>
        </w:rPr>
        <w:t>■mim</w:t>
      </w:r>
      <w:bookmarkEnd w:id="0"/>
    </w:p>
    <w:p>
      <w:pPr>
        <w:pStyle w:val="Style11"/>
        <w:keepNext w:val="0"/>
        <w:keepLines w:val="0"/>
        <w:widowControl w:val="0"/>
        <w:shd w:val="clear" w:color="auto" w:fill="auto"/>
        <w:tabs>
          <w:tab w:pos="854" w:val="left"/>
          <w:tab w:pos="1675" w:val="left"/>
          <w:tab w:pos="4219" w:val="left"/>
        </w:tabs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12"/>
          <w:sz w:val="16"/>
          <w:szCs w:val="16"/>
        </w:rPr>
        <w:t>-</w:t>
        <w:tab/>
        <w:t>,</w:t>
        <w:tab/>
        <w:t>.</w:t>
        <w:tab/>
        <w:t>2022007611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5"/>
          <w:b/>
          <w:bCs/>
        </w:rPr>
        <w:t>RÁMCOVÁ KUPNÍ SMLOUVA</w:t>
      </w:r>
      <w:bookmarkEnd w:id="2"/>
    </w:p>
    <w:p>
      <w:pPr>
        <w:pStyle w:val="Style16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4" w:name="bookmark4"/>
      <w:r>
        <w:rPr>
          <w:rStyle w:val="CharStyle17"/>
        </w:rPr>
        <w:t>uzavřená v souladu s ustanovením § 2079 a násl. zákona č. 89/2012 Sb., občanský zákoník, mezi níže uvedenými smluvními stranami</w:t>
      </w:r>
      <w:bookmarkEnd w:id="4"/>
    </w:p>
    <w:tbl>
      <w:tblPr>
        <w:tblOverlap w:val="never"/>
        <w:jc w:val="left"/>
        <w:tblLayout w:type="fixed"/>
      </w:tblPr>
      <w:tblGrid>
        <w:gridCol w:w="2971"/>
        <w:gridCol w:w="5789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b/>
                <w:bCs/>
              </w:rPr>
              <w:t>příspěvková organizace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Kamenice 798/1 d, 625 00 Brno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8"/>
                <w:shd w:val="clear" w:color="auto" w:fill="000000"/>
              </w:rPr>
              <w:t>...</w:t>
            </w:r>
            <w:r>
              <w:rPr>
                <w:rStyle w:val="CharStyle21"/>
                <w:spacing w:val="9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</w:t>
            </w:r>
            <w:r>
              <w:rPr>
                <w:rStyle w:val="CharStyle21"/>
                <w:spacing w:val="7"/>
                <w:shd w:val="clear" w:color="auto" w:fill="000000"/>
              </w:rPr>
              <w:t>...</w:t>
            </w:r>
            <w:r>
              <w:rPr>
                <w:rStyle w:val="CharStyle21"/>
                <w:shd w:val="clear" w:color="auto" w:fill="000000"/>
              </w:rPr>
              <w:t>​........​</w:t>
            </w:r>
            <w:r>
              <w:rPr>
                <w:rStyle w:val="CharStyle21"/>
                <w:spacing w:val="6"/>
                <w:shd w:val="clear" w:color="auto" w:fill="000000"/>
              </w:rPr>
              <w:t>....</w:t>
            </w:r>
            <w:r>
              <w:rPr>
                <w:rStyle w:val="CharStyle21"/>
                <w:spacing w:val="7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​.......​.......​......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CZ00346292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Krajský soud v Brně sp. zn. Pr 1245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MONETA Money Bank, a.s., č. ú. 117203514/0600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19"/>
        </w:rPr>
        <w:t>(dále jen 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71"/>
        <w:gridCol w:w="5784"/>
      </w:tblGrid>
      <w:tr>
        <w:trPr>
          <w:trHeight w:val="5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PANEP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Brněnská 1246, 66501 Rosice u Brna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Mgr. Radek Patočka, jednatel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  <w:spacing w:val="2"/>
                <w:shd w:val="clear" w:color="auto" w:fill="000000"/>
              </w:rPr>
              <w:t>.....</w:t>
            </w:r>
            <w:r>
              <w:rPr>
                <w:rStyle w:val="CharStyle21"/>
                <w:spacing w:val="3"/>
                <w:shd w:val="clear" w:color="auto" w:fill="000000"/>
              </w:rPr>
              <w:t>.......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2"/>
                <w:shd w:val="clear" w:color="auto" w:fill="000000"/>
              </w:rPr>
              <w:t>............</w:t>
            </w:r>
            <w:r>
              <w:rPr>
                <w:rStyle w:val="CharStyle21"/>
                <w:spacing w:val="3"/>
                <w:shd w:val="clear" w:color="auto" w:fill="000000"/>
              </w:rPr>
              <w:t>..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25550250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CZ25550250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C 32395 vedená u Krajského soudu v Brně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Komerční banka, a.s., č.ú. 19-7653740227/0100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9"/>
        </w:rPr>
        <w:t>(dále jen „prodávající'“</w:t>
      </w:r>
    </w:p>
    <w:p>
      <w:pPr>
        <w:widowControl w:val="0"/>
        <w:spacing w:after="919" w:line="1" w:lineRule="exact"/>
      </w:pP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6"/>
        </w:rPr>
        <w:t>Prodávající je oprávněn na základě svého vlastnického práva nakládat se zbožím ve formě přířezů z netkané textilie - perlanu, jehož specifikace, včetně jejích jednotkových cen, je uvedena v příloze č. 1, která je nedílnou součástí této smlouvy.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6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6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6"/>
        </w:rPr>
        <w:t xml:space="preserve">Prodávající se zavazuje plnit svůj závazek k dodání zboží podle čl. 1 této smlouvy vždy nejpozději do </w:t>
      </w:r>
      <w:r>
        <w:rPr>
          <w:rStyle w:val="CharStyle36"/>
          <w:b/>
          <w:bCs/>
        </w:rPr>
        <w:t xml:space="preserve">5-ti pracovních dní </w:t>
      </w:r>
      <w:r>
        <w:rPr>
          <w:rStyle w:val="CharStyle36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6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52" w:lineRule="auto"/>
        <w:ind w:left="400" w:right="0" w:hanging="400"/>
        <w:jc w:val="both"/>
      </w:pPr>
      <w:r>
        <w:rPr>
          <w:rStyle w:val="CharStyle36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6"/>
          <w:spacing w:val="3"/>
          <w:u w:val="single"/>
          <w:shd w:val="clear" w:color="auto" w:fill="000000"/>
        </w:rPr>
        <w:t>..........</w:t>
      </w:r>
      <w:r>
        <w:rPr>
          <w:rStyle w:val="CharStyle36"/>
          <w:spacing w:val="4"/>
          <w:u w:val="single"/>
          <w:shd w:val="clear" w:color="auto" w:fill="000000"/>
        </w:rPr>
        <w:t>...</w:t>
      </w:r>
      <w:r>
        <w:rPr>
          <w:rStyle w:val="CharStyle36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6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6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6"/>
          <w:color w:val="3779B6"/>
          <w:lang w:val="en-US" w:eastAsia="en-US" w:bidi="en-US"/>
        </w:rPr>
        <w:t xml:space="preserve"> </w:t>
      </w:r>
      <w:r>
        <w:rPr>
          <w:rStyle w:val="CharStyle36"/>
        </w:rPr>
        <w:t xml:space="preserve">a </w:t>
      </w:r>
      <w:r>
        <w:rPr>
          <w:rStyle w:val="CharStyle36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6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6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6"/>
          <w:color w:val="3779B6"/>
          <w:u w:val="single"/>
          <w:lang w:val="en-US" w:eastAsia="en-US" w:bidi="en-US"/>
        </w:rPr>
        <w:t>.</w:t>
      </w:r>
      <w:r>
        <w:rPr>
          <w:rStyle w:val="CharStyle36"/>
          <w:color w:val="3779B6"/>
          <w:lang w:val="en-US" w:eastAsia="en-US" w:bidi="en-US"/>
        </w:rPr>
        <w:t xml:space="preserve"> </w:t>
      </w:r>
      <w:r>
        <w:rPr>
          <w:rStyle w:val="CharStyle36"/>
        </w:rPr>
        <w:t xml:space="preserve">Na faktuře/daňovém dokladu musí být mimo jiné vždy uvedeno toto číslo veřejné zakázky, ke které se faktura vztahuje: </w:t>
      </w:r>
      <w:r>
        <w:rPr>
          <w:rStyle w:val="CharStyle36"/>
          <w:b/>
          <w:bCs/>
        </w:rPr>
        <w:t xml:space="preserve">P22V00003670. </w:t>
      </w:r>
      <w:r>
        <w:rPr>
          <w:rStyle w:val="CharStyle36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33" w:lineRule="auto"/>
        <w:ind w:left="400" w:right="0" w:hanging="400"/>
        <w:jc w:val="both"/>
      </w:pPr>
      <w:r>
        <w:rPr>
          <w:rStyle w:val="CharStyle36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6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6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6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6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6"/>
        </w:rPr>
        <w:t>Tato smlouva nabývá účinnosti po jejím podpisu oběma smluvními stranami dnem jejího uveřejnění v Registru smluv, nejdříve však 1.1. 2023.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rStyle w:val="CharStyle36"/>
        </w:rPr>
        <w:t>Tato smlouva se uzavírá na dobu určitou do 31. 12. 2024.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920" w:line="240" w:lineRule="auto"/>
        <w:ind w:left="380" w:right="0" w:hanging="380"/>
        <w:jc w:val="left"/>
      </w:pPr>
      <w:r>
        <w:rPr>
          <w:rStyle w:val="CharStyle36"/>
        </w:rPr>
        <w:t>Dáno ve dvou originálních písemných vyhotoveních, z nichž každá ze smluvních stran obdrží po jednom.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leader="dot" w:pos="2802" w:val="left"/>
          <w:tab w:leader="dot" w:pos="3906" w:val="left"/>
        </w:tabs>
        <w:bidi w:val="0"/>
        <w:spacing w:before="0" w:after="520" w:line="240" w:lineRule="auto"/>
        <w:ind w:left="1040" w:right="0" w:firstLine="0"/>
        <w:jc w:val="left"/>
      </w:pPr>
      <w:r>
        <w:rPr>
          <w:rStyle w:val="CharStyle36"/>
          <w:i/>
          <w:iCs/>
        </w:rPr>
        <w:t>V</w:t>
      </w:r>
      <w:r>
        <w:rPr>
          <w:rStyle w:val="CharStyle36"/>
        </w:rPr>
        <w:t xml:space="preserve"> Rosicích</w:t>
        <w:tab/>
        <w:t>dne</w:t>
        <w:tab/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drawing>
          <wp:anchor distT="356870" distB="280670" distL="126365" distR="114300" simplePos="0" relativeHeight="125829378" behindDoc="0" locked="0" layoutInCell="1" allowOverlap="1">
            <wp:simplePos x="0" y="0"/>
            <wp:positionH relativeFrom="page">
              <wp:posOffset>979805</wp:posOffset>
            </wp:positionH>
            <wp:positionV relativeFrom="margin">
              <wp:posOffset>4779645</wp:posOffset>
            </wp:positionV>
            <wp:extent cx="2456815" cy="137795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56815" cy="1377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margin">
                  <wp:posOffset>4422775</wp:posOffset>
                </wp:positionV>
                <wp:extent cx="661670" cy="1765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6.200000000000003pt;margin-top:348.25pt;width:52.100000000000001pt;height:13.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margin">
                  <wp:posOffset>6279515</wp:posOffset>
                </wp:positionV>
                <wp:extent cx="1874520" cy="15875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45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450000000000003pt;margin-top:494.44999999999999pt;width:147.59999999999999pt;height:12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1 Specifikace, ceník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4430395</wp:posOffset>
                </wp:positionH>
                <wp:positionV relativeFrom="margin">
                  <wp:posOffset>4928870</wp:posOffset>
                </wp:positionV>
                <wp:extent cx="567055" cy="15557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Mgr. Radek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8.85000000000002pt;margin-top:388.10000000000002pt;width:44.649999999999999pt;height:12.25pt;z-index:-12582937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Mgr. Radek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margin">
                  <wp:posOffset>5071745</wp:posOffset>
                </wp:positionV>
                <wp:extent cx="402590" cy="15240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Patočka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9.05000000000001pt;margin-top:399.35000000000002pt;width:31.699999999999999pt;height:12.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Patočka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47"/>
          <w:b/>
          <w:bCs/>
        </w:rPr>
        <w:t>Digitálně podepsal Mgr. Radek Patočka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280" w:line="290" w:lineRule="auto"/>
        <w:ind w:left="0" w:right="0" w:firstLine="0"/>
        <w:jc w:val="left"/>
      </w:pPr>
      <w:r>
        <w:rPr>
          <w:rStyle w:val="CharStyle47"/>
          <w:b/>
          <w:bCs/>
        </w:rPr>
        <w:t>Datum: 2022.10 14 13:43:24 +02'00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12"/>
        </w:rPr>
        <w:t>Mgr. Radek Patočka jednatel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40" w:right="0" w:firstLine="2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393" w:right="704" w:bottom="1800" w:left="151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6"/>
          <w:b/>
          <w:bCs/>
        </w:rPr>
        <w:t>Prodávající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36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445"/>
        <w:gridCol w:w="4147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17450 / Savánek/Hebounek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Model - typové/výrobní označení: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30x30 cm, 200ks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PANEP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1"/>
                <w:b/>
                <w:bCs/>
              </w:rPr>
              <w:t>24135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198,70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240,43 Kč</w:t>
            </w:r>
          </w:p>
        </w:tc>
      </w:tr>
    </w:tbl>
    <w:p>
      <w:pPr>
        <w:widowControl w:val="0"/>
        <w:spacing w:after="699" w:line="1" w:lineRule="exact"/>
      </w:pPr>
    </w:p>
    <w:tbl>
      <w:tblPr>
        <w:tblOverlap w:val="never"/>
        <w:jc w:val="center"/>
        <w:tblLayout w:type="fixed"/>
      </w:tblPr>
      <w:tblGrid>
        <w:gridCol w:w="826"/>
        <w:gridCol w:w="5141"/>
        <w:gridCol w:w="2707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AD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AD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AD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Účastníkem nabízená hodnota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Přířezy netkané textilie Pervin/Perlan, 100% viskóza gramáž 45g/m2.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ANO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Vysoká savost, pevnost, hygienická nezávadnost, odolnost proti oděru.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1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á 200ks v baleni v uvedeném rozměru 32 x 32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ANO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1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Výrobek certifikován CE.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1"/>
                <w:i/>
                <w:iCs/>
                <w:color w:val="E3535D"/>
                <w:sz w:val="18"/>
                <w:szCs w:val="18"/>
              </w:rPr>
              <w:t>ANO</w:t>
            </w:r>
          </w:p>
        </w:tc>
      </w:tr>
    </w:tbl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773" w:right="816" w:bottom="1413" w:left="1402" w:header="134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10027285</wp:posOffset>
              </wp:positionV>
              <wp:extent cx="224028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0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34_2022: Perlan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400000000000006pt;margin-top:789.55000000000007pt;width:176.4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34_2022: Perlan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9765030</wp:posOffset>
              </wp:positionV>
              <wp:extent cx="2237105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37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34_2022: Perlan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8.100000000000009pt;margin-top:768.89999999999998pt;width:176.15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34_2022: Perlan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10027285</wp:posOffset>
              </wp:positionV>
              <wp:extent cx="224028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0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34_2022: Perlan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7.400000000000006pt;margin-top:789.55000000000007pt;width:176.4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34_2022: Perlan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10027285</wp:posOffset>
              </wp:positionV>
              <wp:extent cx="2240280" cy="10350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0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34_2022: Perlan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7.400000000000006pt;margin-top:789.55000000000007pt;width:176.40000000000001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34_2022: Perlan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/>
      <w:strike w:val="0"/>
      <w:sz w:val="96"/>
      <w:szCs w:val="9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3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Základní text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Základní text (2)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sz w:val="96"/>
      <w:szCs w:val="9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auto"/>
      <w:spacing w:line="271" w:lineRule="auto"/>
      <w:ind w:left="104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280" w:line="180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auto"/>
      <w:spacing w:after="420" w:line="257" w:lineRule="auto"/>
      <w:ind w:left="2040" w:hanging="128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Základní text"/>
    <w:basedOn w:val="Normal"/>
    <w:link w:val="CharStyle36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Základní text (2)"/>
    <w:basedOn w:val="Normal"/>
    <w:link w:val="CharStyle47"/>
    <w:pPr>
      <w:widowControl w:val="0"/>
      <w:shd w:val="clear" w:color="auto" w:fill="auto"/>
      <w:spacing w:after="140" w:line="295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