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234950" distL="114300" distR="114300" simplePos="0" relativeHeight="125829378" behindDoc="0" locked="0" layoutInCell="1" allowOverlap="1">
            <wp:simplePos x="0" y="0"/>
            <wp:positionH relativeFrom="page">
              <wp:posOffset>5460365</wp:posOffset>
            </wp:positionH>
            <wp:positionV relativeFrom="paragraph">
              <wp:posOffset>12700</wp:posOffset>
            </wp:positionV>
            <wp:extent cx="1481455" cy="365760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81455" cy="3657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5628005</wp:posOffset>
                </wp:positionH>
                <wp:positionV relativeFrom="paragraph">
                  <wp:posOffset>476250</wp:posOffset>
                </wp:positionV>
                <wp:extent cx="594360" cy="13398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436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3"/>
                                <w:sz w:val="16"/>
                                <w:szCs w:val="16"/>
                              </w:rPr>
                              <w:t>2022007604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43.15000000000003pt;margin-top:37.5pt;width:46.800000000000004pt;height:10.5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CharStyle3"/>
                          <w:sz w:val="16"/>
                          <w:szCs w:val="16"/>
                        </w:rPr>
                        <w:t>2022007604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16"/>
          <w:b/>
          <w:bCs/>
        </w:rPr>
        <w:t>RÁMCOVÁ KUPNÍ SMLOUVA</w:t>
      </w:r>
      <w:bookmarkEnd w:id="0"/>
    </w:p>
    <w:p>
      <w:pPr>
        <w:pStyle w:val="Style20"/>
        <w:keepNext/>
        <w:keepLines/>
        <w:widowControl w:val="0"/>
        <w:shd w:val="clear" w:color="auto" w:fill="auto"/>
        <w:bidi w:val="0"/>
        <w:spacing w:before="0"/>
        <w:ind w:right="0"/>
        <w:jc w:val="left"/>
      </w:pPr>
      <w:bookmarkStart w:id="2" w:name="bookmark2"/>
      <w:r>
        <w:rPr>
          <w:rStyle w:val="CharStyle21"/>
        </w:rPr>
        <w:t>uzavřená v souladu s ustanovením § 2079 a násl. zákona č. 89/2012 Sb., občanský zákoník, mezi níže uvedenými smluvními stranami</w:t>
      </w:r>
      <w:bookmarkEnd w:id="2"/>
    </w:p>
    <w:tbl>
      <w:tblPr>
        <w:tblOverlap w:val="never"/>
        <w:jc w:val="center"/>
        <w:tblLayout w:type="fixed"/>
      </w:tblPr>
      <w:tblGrid>
        <w:gridCol w:w="2947"/>
        <w:gridCol w:w="5765"/>
      </w:tblGrid>
      <w:tr>
        <w:trPr>
          <w:trHeight w:val="45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420" w:right="0" w:firstLine="20"/>
              <w:jc w:val="left"/>
            </w:pPr>
            <w:r>
              <w:rPr>
                <w:rStyle w:val="CharStyle25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5"/>
              </w:rPr>
              <w:t>Kamenice 798/1 d, 625 00 Brno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5"/>
              </w:rPr>
              <w:t>MUDr. Hana Albrechtová, ředitelka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5"/>
                <w:spacing w:val="4"/>
                <w:shd w:val="clear" w:color="auto" w:fill="000000"/>
              </w:rPr>
              <w:t>..........</w:t>
            </w:r>
            <w:r>
              <w:rPr>
                <w:rStyle w:val="CharStyle25"/>
                <w:shd w:val="clear" w:color="auto" w:fill="000000"/>
              </w:rPr>
              <w:t>​</w:t>
            </w:r>
            <w:r>
              <w:rPr>
                <w:rStyle w:val="CharStyle25"/>
                <w:spacing w:val="1"/>
                <w:shd w:val="clear" w:color="auto" w:fill="000000"/>
              </w:rPr>
              <w:t>........</w:t>
            </w:r>
            <w:r>
              <w:rPr>
                <w:rStyle w:val="CharStyle25"/>
                <w:spacing w:val="2"/>
                <w:shd w:val="clear" w:color="auto" w:fill="000000"/>
              </w:rPr>
              <w:t>.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IČ: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420" w:right="0" w:firstLine="20"/>
              <w:jc w:val="left"/>
            </w:pPr>
            <w:r>
              <w:rPr>
                <w:rStyle w:val="CharStyle25"/>
                <w:spacing w:val="1"/>
                <w:u w:val="single"/>
                <w:shd w:val="clear" w:color="auto" w:fill="000000"/>
              </w:rPr>
              <w:t>........</w:t>
            </w:r>
            <w:r>
              <w:rPr>
                <w:rStyle w:val="CharStyle25"/>
                <w:spacing w:val="2"/>
                <w:u w:val="single"/>
                <w:shd w:val="clear" w:color="auto" w:fill="000000"/>
              </w:rPr>
              <w:t>.</w:t>
            </w:r>
            <w:r>
              <w:rPr>
                <w:rStyle w:val="CharStyle25"/>
                <w:u w:val="single"/>
                <w:shd w:val="clear" w:color="auto" w:fill="000000"/>
              </w:rPr>
              <w:t>​</w:t>
            </w:r>
            <w:r>
              <w:rPr>
                <w:rStyle w:val="CharStyle25"/>
                <w:spacing w:val="4"/>
                <w:u w:val="single"/>
                <w:shd w:val="clear" w:color="auto" w:fill="000000"/>
              </w:rPr>
              <w:t>.....</w:t>
            </w:r>
            <w:r>
              <w:rPr>
                <w:rStyle w:val="CharStyle25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25"/>
                <w:spacing w:val="2"/>
                <w:u w:val="single"/>
                <w:shd w:val="clear" w:color="auto" w:fill="000000"/>
                <w:lang w:val="en-US" w:eastAsia="en-US" w:bidi="en-US"/>
              </w:rPr>
              <w:t>...............</w:t>
            </w:r>
            <w:r>
              <w:rPr>
                <w:rStyle w:val="CharStyle25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5"/>
                <w:shd w:val="clear" w:color="auto" w:fill="000000"/>
              </w:rPr>
              <w:t>​</w:t>
            </w:r>
            <w:r>
              <w:rPr>
                <w:rStyle w:val="CharStyle25"/>
                <w:spacing w:val="8"/>
                <w:shd w:val="clear" w:color="auto" w:fill="000000"/>
              </w:rPr>
              <w:t>.....</w:t>
            </w:r>
            <w:r>
              <w:rPr>
                <w:rStyle w:val="CharStyle25"/>
                <w:shd w:val="clear" w:color="auto" w:fill="000000"/>
              </w:rPr>
              <w:t>​.......​</w:t>
            </w:r>
            <w:r>
              <w:rPr>
                <w:rStyle w:val="CharStyle25"/>
                <w:spacing w:val="6"/>
                <w:shd w:val="clear" w:color="auto" w:fill="000000"/>
              </w:rPr>
              <w:t>.....</w:t>
            </w:r>
            <w:r>
              <w:rPr>
                <w:rStyle w:val="CharStyle25"/>
                <w:spacing w:val="7"/>
                <w:shd w:val="clear" w:color="auto" w:fill="000000"/>
              </w:rPr>
              <w:t>.</w:t>
            </w:r>
            <w:r>
              <w:rPr>
                <w:rStyle w:val="CharStyle25"/>
                <w:shd w:val="clear" w:color="auto" w:fill="000000"/>
              </w:rPr>
              <w:t>​........​.........​.......​.......​......</w:t>
            </w:r>
            <w:r>
              <w:rPr>
                <w:rStyle w:val="CharStyle25"/>
              </w:rPr>
              <w:t xml:space="preserve"> 00346292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5"/>
              </w:rPr>
              <w:t>CZ00346292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5"/>
              </w:rPr>
              <w:t>Krajský soud v Brně sp. zn. Pr 1245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5"/>
              </w:rPr>
              <w:t>MONETA Money Bank, a.s., č. ú. 117203514/0600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3"/>
        </w:rPr>
        <w:t>(dále jen „kupující“</w:t>
      </w:r>
    </w:p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947"/>
        <w:gridCol w:w="5760"/>
      </w:tblGrid>
      <w:tr>
        <w:trPr>
          <w:trHeight w:val="55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d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5"/>
                <w:b/>
                <w:bCs/>
              </w:rPr>
              <w:t>PANEP s.r.o.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Sídlo: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440" w:right="0" w:firstLine="0"/>
              <w:jc w:val="left"/>
            </w:pPr>
            <w:r>
              <w:rPr>
                <w:rStyle w:val="CharStyle25"/>
              </w:rPr>
              <w:t>Brněnská 1246, 665 01, Rosice u Brna Mgr. Radek Patočka, jednatel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5"/>
                <w:spacing w:val="2"/>
                <w:shd w:val="clear" w:color="auto" w:fill="000000"/>
              </w:rPr>
              <w:t>......</w:t>
            </w:r>
            <w:r>
              <w:rPr>
                <w:rStyle w:val="CharStyle25"/>
                <w:spacing w:val="3"/>
                <w:shd w:val="clear" w:color="auto" w:fill="000000"/>
              </w:rPr>
              <w:t>......</w:t>
            </w:r>
            <w:r>
              <w:rPr>
                <w:rStyle w:val="CharStyle25"/>
                <w:shd w:val="clear" w:color="auto" w:fill="000000"/>
              </w:rPr>
              <w:t>​</w:t>
            </w:r>
            <w:r>
              <w:rPr>
                <w:rStyle w:val="CharStyle25"/>
                <w:spacing w:val="2"/>
                <w:shd w:val="clear" w:color="auto" w:fill="000000"/>
              </w:rPr>
              <w:t>.............</w:t>
            </w:r>
            <w:r>
              <w:rPr>
                <w:rStyle w:val="CharStyle25"/>
                <w:spacing w:val="3"/>
                <w:shd w:val="clear" w:color="auto" w:fill="000000"/>
              </w:rPr>
              <w:t>.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IČ: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440" w:right="0" w:firstLine="0"/>
              <w:jc w:val="left"/>
            </w:pPr>
            <w:r>
              <w:rPr>
                <w:rStyle w:val="CharStyle25"/>
                <w:u w:val="single"/>
                <w:shd w:val="clear" w:color="auto" w:fill="000000"/>
              </w:rPr>
              <w:t>................</w:t>
            </w:r>
            <w:r>
              <w:rPr>
                <w:rStyle w:val="CharStyle25"/>
                <w:spacing w:val="1"/>
                <w:u w:val="single"/>
                <w:shd w:val="clear" w:color="auto" w:fill="000000"/>
              </w:rPr>
              <w:t>.........</w:t>
            </w:r>
            <w:r>
              <w:rPr>
                <w:rStyle w:val="CharStyle25"/>
                <w:u w:val="single"/>
                <w:shd w:val="clear" w:color="auto" w:fill="000000"/>
              </w:rPr>
              <w:t>​</w:t>
            </w:r>
            <w:r>
              <w:rPr>
                <w:rStyle w:val="CharStyle25"/>
                <w:spacing w:val="5"/>
                <w:u w:val="single"/>
                <w:shd w:val="clear" w:color="auto" w:fill="000000"/>
              </w:rPr>
              <w:t>....</w:t>
            </w:r>
            <w:r>
              <w:rPr>
                <w:rStyle w:val="CharStyle25"/>
                <w:spacing w:val="2"/>
                <w:u w:val="single"/>
                <w:shd w:val="clear" w:color="auto" w:fill="000000"/>
              </w:rPr>
              <w:t>............</w:t>
            </w:r>
            <w:r>
              <w:rPr>
                <w:rStyle w:val="CharStyle25"/>
                <w:spacing w:val="3"/>
                <w:u w:val="single"/>
                <w:shd w:val="clear" w:color="auto" w:fill="000000"/>
              </w:rPr>
              <w:t>..</w:t>
            </w:r>
            <w:r>
              <w:rPr>
                <w:rStyle w:val="CharStyle25"/>
                <w:shd w:val="clear" w:color="auto" w:fill="000000"/>
              </w:rPr>
              <w:t>..​</w:t>
            </w:r>
            <w:r>
              <w:rPr>
                <w:rStyle w:val="CharStyle25"/>
                <w:spacing w:val="8"/>
                <w:shd w:val="clear" w:color="auto" w:fill="000000"/>
              </w:rPr>
              <w:t>.....</w:t>
            </w:r>
            <w:r>
              <w:rPr>
                <w:rStyle w:val="CharStyle25"/>
                <w:shd w:val="clear" w:color="auto" w:fill="000000"/>
              </w:rPr>
              <w:t>​.......​.......​......</w:t>
            </w:r>
            <w:r>
              <w:rPr>
                <w:rStyle w:val="CharStyle25"/>
              </w:rPr>
              <w:t xml:space="preserve"> 25550250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5"/>
              </w:rPr>
              <w:t>CZ 25550250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5"/>
              </w:rPr>
              <w:t>Krajský soud v Brně C 32395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5"/>
              </w:rPr>
              <w:t>Komerční Banka a.s., číslo účtu : 19-7653740227/0100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3"/>
        </w:rPr>
        <w:t>(dále jen „prodávající“</w:t>
      </w:r>
    </w:p>
    <w:p>
      <w:pPr>
        <w:widowControl w:val="0"/>
        <w:spacing w:after="899" w:line="1" w:lineRule="exact"/>
      </w:pP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59" w:lineRule="auto"/>
        <w:ind w:left="400" w:right="0" w:hanging="400"/>
        <w:jc w:val="both"/>
      </w:pPr>
      <w:r>
        <w:rPr>
          <w:rStyle w:val="CharStyle6"/>
        </w:rPr>
        <w:t>Prodávající je oprávněn na základě svého vlastnického práva nakládat se zbožím ve formě porodnických balíčků, jejichž specifikace, včetně jejích jednotkových cen, je uvedena v příloze č. 1, která je nedílnou součástí této smlouvy.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6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6"/>
        </w:rPr>
        <w:t>Součástí dodávky zboží podle čl. 2 této smlouvy je vždy rovněž dodání všech dokladů, které se k dodávanému zboží vztahují a návody k použití v českém jazyce.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59" w:lineRule="auto"/>
        <w:ind w:left="400" w:right="0" w:hanging="400"/>
        <w:jc w:val="both"/>
      </w:pPr>
      <w:r>
        <w:rPr>
          <w:rStyle w:val="CharStyle6"/>
        </w:rPr>
        <w:t xml:space="preserve">Prodávající se zavazuje plnit svůj závazek k dodání zboží podle čl. 1 této smlouvy vždy nejpozději do </w:t>
      </w:r>
      <w:r>
        <w:rPr>
          <w:rStyle w:val="CharStyle6"/>
          <w:b/>
          <w:bCs/>
        </w:rPr>
        <w:t xml:space="preserve">5-ti pracovních dní </w:t>
      </w:r>
      <w:r>
        <w:rPr>
          <w:rStyle w:val="CharStyle6"/>
        </w:rPr>
        <w:t>ode dne účinnosti příslušné dílčí kupní smlouvy. Tento závazek se bude považovat za splněný po předání a převzetí příslušného zboží formou písemného předávacího protokolu, podepsaného oběma stranami. Místem dodání je centrální sklad v sídle zadavatele.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40" w:line="254" w:lineRule="auto"/>
        <w:ind w:left="400" w:right="0" w:hanging="400"/>
        <w:jc w:val="both"/>
      </w:pPr>
      <w:r>
        <w:rPr>
          <w:rStyle w:val="CharStyle6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6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380" w:right="0" w:hanging="380"/>
        <w:jc w:val="both"/>
      </w:pPr>
      <w:r>
        <w:rPr>
          <w:rStyle w:val="CharStyle6"/>
        </w:rPr>
        <w:t>Kupující se zavazuje zaplatit prodávajícímu za předmět koupě a prodeje podle čl. 1 této smlouvy kupní cenu. Která je součtem jednotkových cen zboží, které jsou uvedeny v příloze č. 1 této smlouvy. Součástí těchto cen jsou veškeré náklady prodávajícího na splnění jeho závazku k dodání zboží podle této smlouvy. Výše uvedené ceny se prodávající zavazuje garantovat po dobu podle čl. 20 této smlouvy. Změna ceny je možná v souvislosti se změnou sazby DPH.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54" w:lineRule="auto"/>
        <w:ind w:left="380" w:right="0" w:hanging="380"/>
        <w:jc w:val="both"/>
      </w:pPr>
      <w:r>
        <w:rPr>
          <w:rStyle w:val="CharStyle6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Faktura/daňový doklad bude doručena elektronicky na email: </w:t>
      </w:r>
      <w:r>
        <w:rPr>
          <w:rStyle w:val="CharStyle6"/>
          <w:spacing w:val="3"/>
          <w:u w:val="single"/>
          <w:shd w:val="clear" w:color="auto" w:fill="000000"/>
        </w:rPr>
        <w:t>.........</w:t>
      </w:r>
      <w:r>
        <w:rPr>
          <w:rStyle w:val="CharStyle6"/>
          <w:spacing w:val="4"/>
          <w:u w:val="single"/>
          <w:shd w:val="clear" w:color="auto" w:fill="000000"/>
        </w:rPr>
        <w:t>....</w:t>
      </w:r>
      <w:r>
        <w:rPr>
          <w:rStyle w:val="CharStyle6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6"/>
          <w:spacing w:val="2"/>
          <w:u w:val="single"/>
          <w:shd w:val="clear" w:color="auto" w:fill="000000"/>
          <w:lang w:val="en-US" w:eastAsia="en-US" w:bidi="en-US"/>
        </w:rPr>
        <w:t>...............</w:t>
      </w:r>
      <w:r>
        <w:rPr>
          <w:rStyle w:val="CharStyle6"/>
          <w:color w:val="377BB9"/>
          <w:lang w:val="en-US" w:eastAsia="en-US" w:bidi="en-US"/>
        </w:rPr>
        <w:t xml:space="preserve"> </w:t>
      </w:r>
      <w:r>
        <w:rPr>
          <w:rStyle w:val="CharStyle6"/>
        </w:rPr>
        <w:t xml:space="preserve">a </w:t>
      </w:r>
      <w:r>
        <w:rPr>
          <w:rStyle w:val="CharStyle6"/>
          <w:u w:val="single"/>
          <w:shd w:val="clear" w:color="auto" w:fill="000000"/>
          <w:lang w:val="en-US" w:eastAsia="en-US" w:bidi="en-US"/>
        </w:rPr>
        <w:t>​................................</w:t>
      </w:r>
      <w:r>
        <w:rPr>
          <w:rStyle w:val="CharStyle6"/>
          <w:spacing w:val="1"/>
          <w:u w:val="single"/>
          <w:shd w:val="clear" w:color="auto" w:fill="000000"/>
          <w:lang w:val="en-US" w:eastAsia="en-US" w:bidi="en-US"/>
        </w:rPr>
        <w:t>...</w:t>
      </w:r>
      <w:r>
        <w:rPr>
          <w:rStyle w:val="CharStyle6"/>
          <w:color w:val="377BB9"/>
          <w:u w:val="single"/>
          <w:lang w:val="en-US" w:eastAsia="en-US" w:bidi="en-US"/>
        </w:rPr>
        <w:t>.</w:t>
      </w:r>
      <w:r>
        <w:rPr>
          <w:rStyle w:val="CharStyle6"/>
          <w:color w:val="377BB9"/>
          <w:lang w:val="en-US" w:eastAsia="en-US" w:bidi="en-US"/>
        </w:rPr>
        <w:t xml:space="preserve"> </w:t>
      </w:r>
      <w:r>
        <w:rPr>
          <w:rStyle w:val="CharStyle6"/>
        </w:rPr>
        <w:t xml:space="preserve">Na faktuře/daňovém dokladu musí být mimo jiné vždy uvedeno toto číslo veřejné zakázky, ke které se faktura vztahuje: </w:t>
      </w:r>
      <w:r>
        <w:rPr>
          <w:rStyle w:val="CharStyle6"/>
          <w:b/>
          <w:bCs/>
        </w:rPr>
        <w:t xml:space="preserve">P22V00003645. </w:t>
      </w:r>
      <w:r>
        <w:rPr>
          <w:rStyle w:val="CharStyle6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380" w:right="0" w:hanging="380"/>
        <w:jc w:val="both"/>
      </w:pPr>
      <w:r>
        <w:rPr>
          <w:rStyle w:val="CharStyle6"/>
        </w:rPr>
        <w:t>S převodem zboží je podle čl. 1 této smlouvy spojena záruka za jeho jakost v trvání doby použitelnosti vyznačené na zboží, nejméně však v trvání minimálně 36-ti měsíců ode dne dodání příslušného zboží. V rámci záruky se prodávající zavazuje, že zboží podle čl. 1 této smlouvy bude nové, v neporušeném balení s řádným označením, s minimální skladovací životností po celou dobu uvedené záruční lhůty a bude mít po tuto dobu vlastnosti, které jsou stanoveny právními předpisy nebo technickými normami nebo jsou u zboží tohoto druhu obvyklé, a že bude po dobu záruční lhůty bezplatně odstraňovat vady, které se na zboží podle čl. 1 této smlouvy vyskytnou. Vzhledem k povaze příslušného zboží lze provést odstranění reklamované vady jen výměnou vadného zboží za nové bezvadné, a to nejpozději do 48 hodin od doručení příslušné reklamace kupujícího.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52" w:lineRule="auto"/>
        <w:ind w:left="380" w:right="0" w:hanging="380"/>
        <w:jc w:val="both"/>
      </w:pPr>
      <w:r>
        <w:rPr>
          <w:rStyle w:val="CharStyle6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380" w:right="0" w:hanging="380"/>
        <w:jc w:val="both"/>
      </w:pPr>
      <w:r>
        <w:rPr>
          <w:rStyle w:val="CharStyle6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54" w:lineRule="auto"/>
        <w:ind w:left="380" w:right="0" w:hanging="380"/>
        <w:jc w:val="both"/>
      </w:pPr>
      <w:r>
        <w:rPr>
          <w:rStyle w:val="CharStyle6"/>
        </w:rPr>
        <w:t>Pro případ prodlení se splněním závazku prodávajícího k dodání zboží ve lhůtě podle čl. 4 této smlouvy se prodávající zavazuje platit kupujícímu smluvní pokutu ve výši 0,1 % z kupní ceny podle čl. 7 této smlouvy za každý započatý den tohoto prodlení. Pro případ prodlení s odstraněním vady ve lhůtě podle čl. 9 této smlouvy se prodávající zavazuje platit kupujícímu smluvní pokutu ve výši 0,1% z kupní ceny zboží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54" w:lineRule="auto"/>
        <w:ind w:left="380" w:right="0" w:hanging="380"/>
        <w:jc w:val="both"/>
      </w:pPr>
      <w:r>
        <w:rPr>
          <w:rStyle w:val="CharStyle6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6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62" w:lineRule="auto"/>
        <w:ind w:left="380" w:right="0" w:hanging="380"/>
        <w:jc w:val="both"/>
      </w:pPr>
      <w:r>
        <w:rPr>
          <w:rStyle w:val="CharStyle6"/>
        </w:rPr>
        <w:t>Není-li touto smlouvou ujednáno jinak, řídí se vzájemný právní vztah mezi kupujícím a prodávajícím při realizaci této smlouvy § 2079 až 2131 násl. občanského zákoníku, přičemž tato</w:t>
        <w:br w:type="page"/>
      </w:r>
      <w:r>
        <w:rPr>
          <w:rStyle w:val="CharStyle6"/>
        </w:rPr>
        <w:t>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59" w:lineRule="auto"/>
        <w:ind w:left="380" w:right="0" w:hanging="380"/>
        <w:jc w:val="both"/>
      </w:pPr>
      <w:r>
        <w:rPr>
          <w:rStyle w:val="CharStyle6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52" w:lineRule="auto"/>
        <w:ind w:left="380" w:right="0" w:hanging="380"/>
        <w:jc w:val="both"/>
      </w:pPr>
      <w:r>
        <w:rPr>
          <w:rStyle w:val="CharStyle6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62" w:lineRule="auto"/>
        <w:ind w:left="380" w:right="0" w:hanging="380"/>
        <w:jc w:val="both"/>
      </w:pPr>
      <w:r>
        <w:rPr>
          <w:rStyle w:val="CharStyle6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380" w:right="0" w:hanging="380"/>
        <w:jc w:val="both"/>
      </w:pPr>
      <w:r>
        <w:rPr>
          <w:rStyle w:val="CharStyle6"/>
        </w:rPr>
        <w:t>Tato smlouva nabývá účinnosti po jejím podpisu oběma smluvními stranami dnem jejího uveřejnění v Registru smluv, nejdříve však 1.1. 2023.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59" w:lineRule="auto"/>
        <w:ind w:left="0" w:right="0" w:firstLine="0"/>
        <w:jc w:val="both"/>
      </w:pPr>
      <w:r>
        <w:rPr>
          <w:rStyle w:val="CharStyle6"/>
        </w:rPr>
        <w:t>Tato smlouva se uzavírá na dobu určitou do 31. 12. 2024.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920" w:line="262" w:lineRule="auto"/>
        <w:ind w:left="380" w:right="0" w:hanging="380"/>
        <w:jc w:val="both"/>
      </w:pPr>
      <w:r>
        <w:rPr>
          <w:rStyle w:val="CharStyle6"/>
        </w:rPr>
        <w:t>Dáno ve dvou originálních písemných vyhotoveních, z nichž každá ze smluvních stran obdrží po jednom.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970" w:val="left"/>
          <w:tab w:leader="dot" w:pos="2078" w:val="left"/>
        </w:tabs>
        <w:bidi w:val="0"/>
        <w:spacing w:before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12700</wp:posOffset>
                </wp:positionV>
                <wp:extent cx="628015" cy="14351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801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1.100000000000009pt;margin-top:1.pt;width:49.450000000000003pt;height:11.3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V Brně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6"/>
          <w:i/>
          <w:iCs/>
          <w:sz w:val="17"/>
          <w:szCs w:val="17"/>
        </w:rPr>
        <w:t>V</w:t>
      </w:r>
      <w:r>
        <w:rPr>
          <w:rStyle w:val="CharStyle6"/>
        </w:rPr>
        <w:tab/>
        <w:t>dne</w:t>
        <w:tab/>
      </w: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358" w:right="1549" w:bottom="1750" w:left="1619" w:header="930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203200" distB="1033145" distL="15240" distR="0" simplePos="0" relativeHeight="125829381" behindDoc="0" locked="0" layoutInCell="1" allowOverlap="1">
            <wp:simplePos x="0" y="0"/>
            <wp:positionH relativeFrom="page">
              <wp:posOffset>1045210</wp:posOffset>
            </wp:positionH>
            <wp:positionV relativeFrom="paragraph">
              <wp:posOffset>203200</wp:posOffset>
            </wp:positionV>
            <wp:extent cx="2072640" cy="51816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072640" cy="5181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767080</wp:posOffset>
                </wp:positionV>
                <wp:extent cx="1368425" cy="13716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6842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1.100000000000009pt;margin-top:60.399999999999999pt;width:107.75pt;height:10.8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221615" distB="1228090" distL="0" distR="0" simplePos="0" relativeHeight="125829382" behindDoc="0" locked="0" layoutInCell="1" allowOverlap="1">
                <wp:simplePos x="0" y="0"/>
                <wp:positionH relativeFrom="page">
                  <wp:posOffset>4422140</wp:posOffset>
                </wp:positionH>
                <wp:positionV relativeFrom="paragraph">
                  <wp:posOffset>221615</wp:posOffset>
                </wp:positionV>
                <wp:extent cx="1118870" cy="30162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887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Mgr. Radek*“"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84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  <w:b/>
                                <w:bCs/>
                                <w:sz w:val="10"/>
                                <w:szCs w:val="10"/>
                              </w:rPr>
                              <w:t>PatrvZLa</w:t>
                              <w:tab/>
                            </w:r>
                            <w:r>
                              <w:rPr>
                                <w:rStyle w:val="CharStyle10"/>
                              </w:rPr>
                              <w:t>Datum: 2022.10.11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840" w:val="left"/>
                              </w:tabs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  <w:b/>
                                <w:bCs/>
                                <w:sz w:val="10"/>
                                <w:szCs w:val="10"/>
                              </w:rPr>
                              <w:t>rdlOLKd</w:t>
                              <w:tab/>
                            </w:r>
                            <w:r>
                              <w:rPr>
                                <w:rStyle w:val="CharStyle10"/>
                              </w:rPr>
                              <w:t>ic -n n .no-nn'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48.19999999999999pt;margin-top:17.449999999999999pt;width:88.100000000000009pt;height:23.75pt;z-index:-125829371;mso-wrap-distance-left:0;mso-wrap-distance-top:17.449999999999999pt;mso-wrap-distance-right:0;mso-wrap-distance-bottom:96.700000000000003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Mgr. Radek*“"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4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  <w:b/>
                          <w:bCs/>
                          <w:sz w:val="10"/>
                          <w:szCs w:val="10"/>
                        </w:rPr>
                        <w:t>PatrvZLa</w:t>
                        <w:tab/>
                      </w:r>
                      <w:r>
                        <w:rPr>
                          <w:rStyle w:val="CharStyle10"/>
                        </w:rPr>
                        <w:t>Datum: 2022.10.11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40" w:val="left"/>
                        </w:tabs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  <w:b/>
                          <w:bCs/>
                          <w:sz w:val="10"/>
                          <w:szCs w:val="10"/>
                        </w:rPr>
                        <w:t>rdlOLKd</w:t>
                        <w:tab/>
                      </w:r>
                      <w:r>
                        <w:rPr>
                          <w:rStyle w:val="CharStyle10"/>
                        </w:rPr>
                        <w:t>ic -n n .no-nn'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07415" distB="551180" distL="0" distR="0" simplePos="0" relativeHeight="125829384" behindDoc="0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907415</wp:posOffset>
                </wp:positionV>
                <wp:extent cx="496570" cy="29273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657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ředitelka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81.100000000000009pt;margin-top:71.450000000000003pt;width:39.100000000000001pt;height:23.050000000000001pt;z-index:-125829369;mso-wrap-distance-left:0;mso-wrap-distance-top:71.450000000000003pt;mso-wrap-distance-right:0;mso-wrap-distance-bottom:43.39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ředitelka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11250" distB="237490" distL="0" distR="0" simplePos="0" relativeHeight="125829386" behindDoc="0" locked="0" layoutInCell="1" allowOverlap="1">
                <wp:simplePos x="0" y="0"/>
                <wp:positionH relativeFrom="page">
                  <wp:posOffset>1727835</wp:posOffset>
                </wp:positionH>
                <wp:positionV relativeFrom="paragraph">
                  <wp:posOffset>1111250</wp:posOffset>
                </wp:positionV>
                <wp:extent cx="1624330" cy="40259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433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6"/>
                                <w:color w:val="86E0EE"/>
                              </w:rPr>
                              <w:t>Jihomoravského kraje, p.o.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6"/>
                                <w:color w:val="86E0EE"/>
                              </w:rPr>
                              <w:t>Kamenice 798/1 d, 625 00 Brno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6"/>
                                <w:color w:val="86E0EE"/>
                              </w:rPr>
                              <w:t>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36.05000000000001pt;margin-top:87.5pt;width:127.90000000000001pt;height:31.699999999999999pt;z-index:-125829367;mso-wrap-distance-left:0;mso-wrap-distance-top:87.5pt;mso-wrap-distance-right:0;mso-wrap-distance-bottom:18.69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6"/>
                          <w:color w:val="86E0EE"/>
                        </w:rPr>
                        <w:t>Jihomoravského kraje, p.o.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6"/>
                          <w:color w:val="86E0EE"/>
                        </w:rPr>
                        <w:t>Kamenice 798/1 d, 625 00 Brno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6"/>
                          <w:color w:val="86E0EE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3905" distB="536575" distL="0" distR="0" simplePos="0" relativeHeight="125829388" behindDoc="0" locked="0" layoutInCell="1" allowOverlap="1">
                <wp:simplePos x="0" y="0"/>
                <wp:positionH relativeFrom="page">
                  <wp:posOffset>4276090</wp:posOffset>
                </wp:positionH>
                <wp:positionV relativeFrom="paragraph">
                  <wp:posOffset>763905</wp:posOffset>
                </wp:positionV>
                <wp:extent cx="814070" cy="45085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4070" cy="450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8"/>
                              </w:rPr>
                              <w:t xml:space="preserve">[bude doplněno] [bude doplněno] </w:t>
                            </w:r>
                            <w:r>
                              <w:rPr>
                                <w:rStyle w:val="CharStyle8"/>
                                <w:b/>
                                <w:bCs/>
                                <w:sz w:val="18"/>
                                <w:szCs w:val="18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36.69999999999999pt;margin-top:60.149999999999999pt;width:64.099999999999994pt;height:35.5pt;z-index:-125829365;mso-wrap-distance-left:0;mso-wrap-distance-top:60.149999999999999pt;mso-wrap-distance-right:0;mso-wrap-distance-bottom:42.2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8"/>
                        </w:rPr>
                        <w:t xml:space="preserve">[bude doplněno] [bude doplněno] </w:t>
                      </w:r>
                      <w:r>
                        <w:rPr>
                          <w:rStyle w:val="CharStyle8"/>
                          <w:b/>
                          <w:bCs/>
                          <w:sz w:val="18"/>
                          <w:szCs w:val="18"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05280" distB="2540" distL="0" distR="0" simplePos="0" relativeHeight="125829390" behindDoc="0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1605280</wp:posOffset>
                </wp:positionV>
                <wp:extent cx="615950" cy="14351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595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Příloha č. 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81.100000000000009pt;margin-top:126.40000000000001pt;width:48.5pt;height:11.300000000000001pt;z-index:-125829363;mso-wrap-distance-left:0;mso-wrap-distance-top:126.40000000000001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Příloha č.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02105" distB="0" distL="0" distR="0" simplePos="0" relativeHeight="125829392" behindDoc="0" locked="0" layoutInCell="1" allowOverlap="1">
                <wp:simplePos x="0" y="0"/>
                <wp:positionH relativeFrom="page">
                  <wp:posOffset>1880235</wp:posOffset>
                </wp:positionH>
                <wp:positionV relativeFrom="paragraph">
                  <wp:posOffset>1602105</wp:posOffset>
                </wp:positionV>
                <wp:extent cx="1012190" cy="14922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Specifikace, ceník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48.05000000000001pt;margin-top:126.15000000000001pt;width:79.700000000000003pt;height:11.75pt;z-index:-125829361;mso-wrap-distance-left:0;mso-wrap-distance-top:126.15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Specifikace, ceník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hanging="340"/>
        <w:jc w:val="left"/>
      </w:pPr>
      <w:r>
        <w:rPr>
          <w:rStyle w:val="CharStyle6"/>
          <w:b/>
          <w:bCs/>
        </w:rPr>
        <w:t>Příloha č. 1 Specifikace, ceník</w:t>
      </w:r>
    </w:p>
    <w:tbl>
      <w:tblPr>
        <w:tblOverlap w:val="never"/>
        <w:jc w:val="center"/>
        <w:tblLayout w:type="fixed"/>
      </w:tblPr>
      <w:tblGrid>
        <w:gridCol w:w="4445"/>
        <w:gridCol w:w="4142"/>
      </w:tblGrid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b/>
                <w:bCs/>
              </w:rPr>
              <w:t>Model - typové/výrobní označení: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rStyle w:val="CharStyle25"/>
                <w:i/>
                <w:iCs/>
                <w:color w:val="E25F6E"/>
              </w:rPr>
              <w:t>41209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b/>
                <w:bCs/>
              </w:rPr>
              <w:t>Výrobce: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rStyle w:val="CharStyle25"/>
                <w:i/>
                <w:iCs/>
                <w:color w:val="E25F6E"/>
              </w:rPr>
              <w:t>PANEP s.r.o.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b/>
                <w:bCs/>
              </w:rPr>
              <w:t>Interní číslo kupujícího: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rStyle w:val="CharStyle25"/>
                <w:b/>
                <w:bCs/>
              </w:rPr>
              <w:t>94785</w:t>
            </w: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b/>
                <w:bCs/>
              </w:rPr>
              <w:t>Jednotková cena bez DPH: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rStyle w:val="CharStyle25"/>
                <w:i/>
                <w:iCs/>
                <w:color w:val="E25F6E"/>
              </w:rPr>
              <w:t>72,90 Kč</w:t>
            </w:r>
          </w:p>
        </w:tc>
      </w:tr>
      <w:tr>
        <w:trPr>
          <w:trHeight w:val="53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b/>
                <w:bCs/>
              </w:rPr>
              <w:t>Jednotková cena včetně DPH: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rStyle w:val="CharStyle25"/>
                <w:i/>
                <w:iCs/>
                <w:color w:val="E25F6E"/>
              </w:rPr>
              <w:t>88,21 Kč</w:t>
            </w:r>
          </w:p>
        </w:tc>
      </w:tr>
    </w:tbl>
    <w:p>
      <w:pPr>
        <w:widowControl w:val="0"/>
        <w:spacing w:after="699" w:line="1" w:lineRule="exact"/>
      </w:pPr>
    </w:p>
    <w:tbl>
      <w:tblPr>
        <w:tblOverlap w:val="never"/>
        <w:jc w:val="center"/>
        <w:tblLayout w:type="fixed"/>
      </w:tblPr>
      <w:tblGrid>
        <w:gridCol w:w="826"/>
        <w:gridCol w:w="5141"/>
        <w:gridCol w:w="2707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DFEB6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5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FEB6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b/>
                <w:bCs/>
              </w:rPr>
              <w:t>Zadavatelem požadovaná hodnota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FEB6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b/>
                <w:bCs/>
              </w:rPr>
              <w:t>Účastníkem nabízená hodnota</w:t>
            </w:r>
          </w:p>
        </w:tc>
      </w:tr>
      <w:tr>
        <w:trPr>
          <w:trHeight w:val="13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5"/>
              </w:rPr>
              <w:t>Obsah balíčku minimálně: 1x sterilní chirurgické nůžky délky od 13 do 17 cm, 2x plastová zavírací svorka na pupečník, 2x tkaloun na pupečník délky min. 20 cm, 1x sterilní rukavice vel. L - (pár), 3x sterilní čtverec 100% bavlna, hydrofilní gáza velikosti, 10x10cm.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25F6E"/>
              </w:rPr>
              <w:t>ANO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5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Polyethylenový obal, materiál a pomůcky sterilní.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25F6E"/>
              </w:rPr>
              <w:t>ANO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5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5"/>
              </w:rPr>
              <w:t>Rozměr: dle výrobce, maximálně však 30 cm x 40 cm s ohledem na velikost úložného prostoru ve vozidlech ZZS.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25F6E"/>
              </w:rPr>
              <w:t>ANO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5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Vše baleno v jednom obalu, sterilní.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25F6E"/>
              </w:rPr>
              <w:t>ANO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5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ZUM, číselník zdravotnických prostředků.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25F6E"/>
              </w:rPr>
              <w:t>08592323039826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793" w:right="1422" w:bottom="1433" w:left="1805" w:header="1365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9918065</wp:posOffset>
              </wp:positionV>
              <wp:extent cx="2843530" cy="10985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4353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8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32_2022: Porodnický balíček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2.900000000000006pt;margin-top:780.95000000000005pt;width:223.90000000000001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8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32_2022: Porodnický balíček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Základní text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6">
    <w:name w:val="Nadpis #1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Záhlaví nebo zápatí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Nadpis #2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Titulek tabulky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5">
    <w:name w:val="Jiné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auto"/>
      <w:spacing w:after="200"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auto"/>
      <w:spacing w:line="28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auto"/>
      <w:spacing w:line="20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Style15">
    <w:name w:val="Nadpis #1"/>
    <w:basedOn w:val="Normal"/>
    <w:link w:val="CharStyle16"/>
    <w:pPr>
      <w:widowControl w:val="0"/>
      <w:shd w:val="clear" w:color="auto" w:fill="auto"/>
      <w:spacing w:after="28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Záhlaví nebo zápatí (2)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Nadpis #2"/>
    <w:basedOn w:val="Normal"/>
    <w:link w:val="CharStyle21"/>
    <w:pPr>
      <w:widowControl w:val="0"/>
      <w:shd w:val="clear" w:color="auto" w:fill="auto"/>
      <w:spacing w:after="480" w:line="257" w:lineRule="auto"/>
      <w:ind w:left="1980" w:hanging="128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Titulek tabulky"/>
    <w:basedOn w:val="Normal"/>
    <w:link w:val="CharStyle2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4">
    <w:name w:val="Jiné"/>
    <w:basedOn w:val="Normal"/>
    <w:link w:val="CharStyle25"/>
    <w:pPr>
      <w:widowControl w:val="0"/>
      <w:shd w:val="clear" w:color="auto" w:fill="auto"/>
      <w:spacing w:after="200"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/Relationships>
</file>