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05AD" w14:textId="77777777" w:rsidR="00E2227B" w:rsidRDefault="00E2227B" w:rsidP="00E2227B">
      <w:pPr>
        <w:pStyle w:val="HHTitle2"/>
      </w:pPr>
      <w:r>
        <w:t>DODATEK Č. 1</w:t>
      </w:r>
    </w:p>
    <w:p w14:paraId="0202AB8C" w14:textId="77777777" w:rsidR="00E2227B" w:rsidRDefault="00E2227B" w:rsidP="00E2227B">
      <w:pPr>
        <w:pStyle w:val="HHTitle2"/>
      </w:pPr>
      <w:r>
        <w:t>K PŘÍKAZNÍ SMLOUVĚ O POSKYTOVÁNÍ PRÁVNÍCH SLUŽEB</w:t>
      </w:r>
    </w:p>
    <w:p w14:paraId="34EBBD86" w14:textId="52D27DF8" w:rsidR="003643A0" w:rsidRDefault="003643A0" w:rsidP="00E2227B">
      <w:pPr>
        <w:pStyle w:val="HHTitle2"/>
      </w:pPr>
      <w:r>
        <w:t>č. 2022/0128/1400</w:t>
      </w:r>
    </w:p>
    <w:p w14:paraId="3B7BCA57" w14:textId="187AA896" w:rsidR="00E2227B" w:rsidRPr="00252608" w:rsidRDefault="00E2227B" w:rsidP="00E2227B">
      <w:pPr>
        <w:pStyle w:val="HHTitle2"/>
        <w:rPr>
          <w:szCs w:val="22"/>
        </w:rPr>
      </w:pPr>
      <w:r w:rsidRPr="00351975">
        <w:rPr>
          <w:b w:val="0"/>
          <w:caps w:val="0"/>
          <w:szCs w:val="22"/>
        </w:rPr>
        <w:t>uzavřen</w:t>
      </w:r>
      <w:r>
        <w:rPr>
          <w:b w:val="0"/>
          <w:caps w:val="0"/>
          <w:szCs w:val="22"/>
        </w:rPr>
        <w:t>é</w:t>
      </w:r>
      <w:r w:rsidRPr="00351975">
        <w:rPr>
          <w:b w:val="0"/>
          <w:caps w:val="0"/>
          <w:szCs w:val="22"/>
        </w:rPr>
        <w:t xml:space="preserve"> dle zákona č. 85/1996 Sb., o advokacii, ve zněni pozdějších předpisů („</w:t>
      </w:r>
      <w:r w:rsidRPr="007B4262">
        <w:rPr>
          <w:caps w:val="0"/>
          <w:szCs w:val="22"/>
        </w:rPr>
        <w:t>Zákon o advokacii</w:t>
      </w:r>
      <w:r w:rsidRPr="00351975">
        <w:rPr>
          <w:b w:val="0"/>
          <w:caps w:val="0"/>
          <w:szCs w:val="22"/>
        </w:rPr>
        <w:t>“) a zákona č. 89/2012 Sb., občanský zákoník, ve zněn</w:t>
      </w:r>
      <w:r w:rsidR="003643A0">
        <w:rPr>
          <w:b w:val="0"/>
          <w:caps w:val="0"/>
          <w:szCs w:val="22"/>
        </w:rPr>
        <w:t>í</w:t>
      </w:r>
      <w:r w:rsidRPr="00351975">
        <w:rPr>
          <w:b w:val="0"/>
          <w:caps w:val="0"/>
          <w:szCs w:val="22"/>
        </w:rPr>
        <w:t xml:space="preserve"> pozdějších předpisů</w:t>
      </w:r>
      <w:r>
        <w:rPr>
          <w:caps w:val="0"/>
          <w:szCs w:val="22"/>
        </w:rPr>
        <w:t xml:space="preserve"> („Občanský zákoník“)</w:t>
      </w:r>
    </w:p>
    <w:p w14:paraId="170E3318" w14:textId="1F483CA7" w:rsidR="00E2227B" w:rsidRDefault="00E2227B" w:rsidP="00E2227B">
      <w:pPr>
        <w:jc w:val="center"/>
        <w:rPr>
          <w:szCs w:val="22"/>
        </w:rPr>
      </w:pPr>
      <w:r w:rsidRPr="00252608">
        <w:rPr>
          <w:szCs w:val="22"/>
        </w:rPr>
        <w:t>(„</w:t>
      </w:r>
      <w:r w:rsidRPr="00252608">
        <w:rPr>
          <w:rStyle w:val="StyleBold"/>
          <w:szCs w:val="22"/>
        </w:rPr>
        <w:t>Smlouva“</w:t>
      </w:r>
      <w:r w:rsidRPr="00252608">
        <w:rPr>
          <w:szCs w:val="22"/>
        </w:rPr>
        <w:t>)</w:t>
      </w:r>
    </w:p>
    <w:p w14:paraId="2F32D89B" w14:textId="77777777" w:rsidR="00E2227B" w:rsidRDefault="00E2227B" w:rsidP="00E2227B">
      <w:pPr>
        <w:pStyle w:val="Smluvnistranypreambule"/>
        <w:widowControl w:val="0"/>
      </w:pPr>
      <w:r>
        <w:t>Smluvní strany</w:t>
      </w:r>
    </w:p>
    <w:p w14:paraId="4CAC6D47" w14:textId="77777777" w:rsidR="00E2227B" w:rsidRPr="00581330" w:rsidRDefault="00E2227B" w:rsidP="00E2227B">
      <w:pPr>
        <w:widowControl w:val="0"/>
        <w:numPr>
          <w:ilvl w:val="0"/>
          <w:numId w:val="1"/>
        </w:numPr>
        <w:rPr>
          <w:szCs w:val="22"/>
        </w:rPr>
      </w:pPr>
      <w:r w:rsidRPr="00581330">
        <w:rPr>
          <w:b/>
          <w:szCs w:val="22"/>
        </w:rPr>
        <w:t>Teplárna České Budějovice, a.s.</w:t>
      </w:r>
      <w:r w:rsidRPr="00581330">
        <w:rPr>
          <w:szCs w:val="22"/>
        </w:rPr>
        <w:t>, se sídlem Novohradská 398/32, České Budějovice 6, 370 01 České Budějovice, IČO: 608</w:t>
      </w:r>
      <w:r>
        <w:rPr>
          <w:szCs w:val="22"/>
        </w:rPr>
        <w:t xml:space="preserve"> </w:t>
      </w:r>
      <w:r w:rsidRPr="00581330">
        <w:rPr>
          <w:szCs w:val="22"/>
        </w:rPr>
        <w:t>26</w:t>
      </w:r>
      <w:r>
        <w:rPr>
          <w:szCs w:val="22"/>
        </w:rPr>
        <w:t xml:space="preserve"> </w:t>
      </w:r>
      <w:r w:rsidRPr="00581330">
        <w:rPr>
          <w:szCs w:val="22"/>
        </w:rPr>
        <w:t xml:space="preserve">835, zapsaná v obchodním rejstříku vedeném </w:t>
      </w:r>
      <w:r w:rsidRPr="00AC2EF5">
        <w:rPr>
          <w:szCs w:val="22"/>
        </w:rPr>
        <w:t>Krajsk</w:t>
      </w:r>
      <w:r>
        <w:rPr>
          <w:szCs w:val="22"/>
        </w:rPr>
        <w:t>ým</w:t>
      </w:r>
      <w:r w:rsidRPr="00AC2EF5">
        <w:rPr>
          <w:szCs w:val="22"/>
        </w:rPr>
        <w:t xml:space="preserve"> soud</w:t>
      </w:r>
      <w:r>
        <w:rPr>
          <w:szCs w:val="22"/>
        </w:rPr>
        <w:t>em</w:t>
      </w:r>
      <w:r w:rsidRPr="00AC2EF5">
        <w:rPr>
          <w:szCs w:val="22"/>
        </w:rPr>
        <w:t xml:space="preserve"> v Českých Budějovicích</w:t>
      </w:r>
      <w:r>
        <w:rPr>
          <w:szCs w:val="22"/>
        </w:rPr>
        <w:t xml:space="preserve"> </w:t>
      </w:r>
      <w:r w:rsidRPr="00581330">
        <w:rPr>
          <w:szCs w:val="22"/>
        </w:rPr>
        <w:t xml:space="preserve">pod sp. zn. </w:t>
      </w:r>
      <w:r w:rsidRPr="00AC2EF5">
        <w:rPr>
          <w:szCs w:val="22"/>
        </w:rPr>
        <w:t>B 637</w:t>
      </w:r>
    </w:p>
    <w:p w14:paraId="0DE914C3" w14:textId="7F8E8306" w:rsidR="00E2227B" w:rsidRDefault="00E2227B" w:rsidP="00E2227B">
      <w:pPr>
        <w:widowControl w:val="0"/>
        <w:ind w:left="567"/>
      </w:pPr>
      <w:r>
        <w:t>(„</w:t>
      </w:r>
      <w:r w:rsidRPr="007D69A0">
        <w:rPr>
          <w:b/>
          <w:bCs/>
        </w:rPr>
        <w:t>Příkaz</w:t>
      </w:r>
      <w:r>
        <w:rPr>
          <w:b/>
          <w:bCs/>
        </w:rPr>
        <w:t>ce</w:t>
      </w:r>
      <w:r>
        <w:t>“</w:t>
      </w:r>
      <w:bookmarkStart w:id="0" w:name="_DV_M14"/>
      <w:bookmarkEnd w:id="0"/>
      <w:r w:rsidR="0059090A">
        <w:t>)</w:t>
      </w:r>
    </w:p>
    <w:p w14:paraId="41CE39C2" w14:textId="77777777" w:rsidR="00E2227B" w:rsidRDefault="00E2227B" w:rsidP="00E2227B">
      <w:pPr>
        <w:widowControl w:val="0"/>
        <w:ind w:left="567"/>
      </w:pPr>
    </w:p>
    <w:p w14:paraId="1F8A94CE" w14:textId="77777777" w:rsidR="00E2227B" w:rsidRDefault="00E2227B" w:rsidP="00E2227B">
      <w:pPr>
        <w:widowControl w:val="0"/>
        <w:ind w:left="567"/>
      </w:pPr>
      <w:r>
        <w:t>a</w:t>
      </w:r>
    </w:p>
    <w:p w14:paraId="227B67B2" w14:textId="77777777" w:rsidR="00E2227B" w:rsidRDefault="00E2227B" w:rsidP="00E2227B">
      <w:pPr>
        <w:widowControl w:val="0"/>
        <w:ind w:left="567"/>
      </w:pPr>
    </w:p>
    <w:p w14:paraId="7345EEBA" w14:textId="77777777" w:rsidR="00E2227B" w:rsidRPr="004D2928" w:rsidRDefault="00E2227B" w:rsidP="00E2227B">
      <w:pPr>
        <w:widowControl w:val="0"/>
        <w:ind w:left="567"/>
      </w:pPr>
    </w:p>
    <w:p w14:paraId="5CE45852" w14:textId="77777777" w:rsidR="00E2227B" w:rsidRPr="00192FE4" w:rsidRDefault="00E2227B" w:rsidP="00E2227B">
      <w:pPr>
        <w:widowControl w:val="0"/>
        <w:numPr>
          <w:ilvl w:val="0"/>
          <w:numId w:val="1"/>
        </w:numPr>
        <w:rPr>
          <w:b/>
        </w:rPr>
      </w:pPr>
      <w:bookmarkStart w:id="1" w:name="_DV_M15"/>
      <w:bookmarkStart w:id="2" w:name="_DV_M16"/>
      <w:bookmarkEnd w:id="1"/>
      <w:bookmarkEnd w:id="2"/>
      <w:r>
        <w:rPr>
          <w:rStyle w:val="StyleBold"/>
          <w:szCs w:val="22"/>
        </w:rPr>
        <w:t>HAVEL &amp; PARTNERS</w:t>
      </w:r>
      <w:r w:rsidRPr="009B2FD6">
        <w:rPr>
          <w:rStyle w:val="StyleBold"/>
          <w:szCs w:val="22"/>
        </w:rPr>
        <w:t xml:space="preserve"> s.r.o.</w:t>
      </w:r>
      <w:r w:rsidRPr="009B2FD6">
        <w:rPr>
          <w:b/>
          <w:szCs w:val="22"/>
        </w:rPr>
        <w:t>, advokátní kancelář</w:t>
      </w:r>
      <w:r w:rsidRPr="0001220A">
        <w:rPr>
          <w:szCs w:val="22"/>
        </w:rPr>
        <w:t>, se sídlem Na Florenci 2116/15, Nové</w:t>
      </w:r>
      <w:r>
        <w:rPr>
          <w:szCs w:val="22"/>
        </w:rPr>
        <w:t> </w:t>
      </w:r>
      <w:r w:rsidRPr="0001220A">
        <w:rPr>
          <w:szCs w:val="22"/>
        </w:rPr>
        <w:t>Město, 110 00 Praha 1, IČO: 264</w:t>
      </w:r>
      <w:r>
        <w:rPr>
          <w:szCs w:val="22"/>
        </w:rPr>
        <w:t> </w:t>
      </w:r>
      <w:r w:rsidRPr="0001220A">
        <w:rPr>
          <w:szCs w:val="22"/>
        </w:rPr>
        <w:t>54</w:t>
      </w:r>
      <w:r>
        <w:rPr>
          <w:szCs w:val="22"/>
        </w:rPr>
        <w:t> </w:t>
      </w:r>
      <w:r w:rsidRPr="0001220A">
        <w:rPr>
          <w:szCs w:val="22"/>
        </w:rPr>
        <w:t>807, zapsaná v obchodním rejstříku vedeném Městským</w:t>
      </w:r>
      <w:r>
        <w:rPr>
          <w:szCs w:val="22"/>
        </w:rPr>
        <w:t xml:space="preserve"> soudem v Praze, pod sp. zn. C </w:t>
      </w:r>
      <w:r w:rsidRPr="0001220A">
        <w:rPr>
          <w:szCs w:val="22"/>
        </w:rPr>
        <w:t>114599</w:t>
      </w:r>
    </w:p>
    <w:p w14:paraId="2C5FA9EE" w14:textId="0B6136AA" w:rsidR="00E2227B" w:rsidRDefault="00E2227B" w:rsidP="00E2227B">
      <w:pPr>
        <w:widowControl w:val="0"/>
        <w:ind w:firstLine="567"/>
      </w:pPr>
      <w:r>
        <w:t>(„</w:t>
      </w:r>
      <w:r w:rsidRPr="007D69A0">
        <w:rPr>
          <w:b/>
          <w:bCs/>
        </w:rPr>
        <w:t>Příkaz</w:t>
      </w:r>
      <w:r>
        <w:rPr>
          <w:b/>
          <w:bCs/>
        </w:rPr>
        <w:t>ník</w:t>
      </w:r>
      <w:r>
        <w:t>“,</w:t>
      </w:r>
      <w:r w:rsidRPr="004D2928">
        <w:t xml:space="preserve"> společně s </w:t>
      </w:r>
      <w:r>
        <w:t>Příkazc</w:t>
      </w:r>
      <w:r w:rsidRPr="004D2928">
        <w:t>em „</w:t>
      </w:r>
      <w:r w:rsidRPr="00995675">
        <w:rPr>
          <w:rStyle w:val="StyleBold"/>
        </w:rPr>
        <w:t>Strany</w:t>
      </w:r>
      <w:r w:rsidRPr="004D2928">
        <w:t>“)</w:t>
      </w:r>
    </w:p>
    <w:p w14:paraId="2B7AC145" w14:textId="1F553FAC" w:rsidR="00E2227B" w:rsidRDefault="00E2227B" w:rsidP="00E2227B">
      <w:pPr>
        <w:widowControl w:val="0"/>
        <w:ind w:firstLine="567"/>
      </w:pPr>
    </w:p>
    <w:p w14:paraId="3662725D" w14:textId="77777777" w:rsidR="00E2227B" w:rsidRPr="00E06C7A" w:rsidRDefault="00E2227B" w:rsidP="00E2227B">
      <w:pPr>
        <w:pStyle w:val="HHTitle2"/>
        <w:jc w:val="left"/>
      </w:pPr>
      <w:r w:rsidRPr="00E06C7A">
        <w:t>Preambule</w:t>
      </w:r>
    </w:p>
    <w:p w14:paraId="79CA3891" w14:textId="3ADD82CA" w:rsidR="00E2227B" w:rsidRDefault="00E2227B" w:rsidP="00E2227B">
      <w:pPr>
        <w:pStyle w:val="Preambule"/>
      </w:pPr>
      <w:bookmarkStart w:id="3" w:name="_Ref312834746"/>
      <w:bookmarkStart w:id="4" w:name="_Ref152736803"/>
      <w:bookmarkStart w:id="5" w:name="_Ref312855895"/>
      <w:r>
        <w:t xml:space="preserve">Smluvní strany uzavřely dne </w:t>
      </w:r>
      <w:r w:rsidR="003643A0">
        <w:t xml:space="preserve">1. 4. 2022 </w:t>
      </w:r>
      <w:r>
        <w:t xml:space="preserve">Smlouvu, a to na základě </w:t>
      </w:r>
      <w:r w:rsidR="00530328">
        <w:t>Příkazcem</w:t>
      </w:r>
      <w:r>
        <w:t xml:space="preserve"> podané nabídky na plnění</w:t>
      </w:r>
      <w:r w:rsidR="005E0FDB">
        <w:t xml:space="preserve"> </w:t>
      </w:r>
      <w:r w:rsidR="005E0FDB" w:rsidRPr="005C4932">
        <w:rPr>
          <w:szCs w:val="22"/>
        </w:rPr>
        <w:t>veřejn</w:t>
      </w:r>
      <w:r w:rsidR="005E0FDB">
        <w:rPr>
          <w:szCs w:val="22"/>
        </w:rPr>
        <w:t>é</w:t>
      </w:r>
      <w:r w:rsidR="005E0FDB" w:rsidRPr="005C4932">
        <w:rPr>
          <w:szCs w:val="22"/>
        </w:rPr>
        <w:t xml:space="preserve"> zakázk</w:t>
      </w:r>
      <w:r w:rsidR="005E0FDB">
        <w:rPr>
          <w:szCs w:val="22"/>
        </w:rPr>
        <w:t>y</w:t>
      </w:r>
      <w:r w:rsidR="005E0FDB" w:rsidRPr="005C4932">
        <w:rPr>
          <w:szCs w:val="22"/>
        </w:rPr>
        <w:t xml:space="preserve"> na organizaci urbanisticko-krajinářské soutěže zadávané Příkazcem, jako zadavatelem</w:t>
      </w:r>
      <w:r>
        <w:t>.</w:t>
      </w:r>
    </w:p>
    <w:p w14:paraId="1B9ED6AD" w14:textId="1F08A80C" w:rsidR="00CA1BC0" w:rsidRPr="00E06C7A" w:rsidRDefault="00CA1BC0" w:rsidP="00CA1BC0">
      <w:pPr>
        <w:pStyle w:val="Preambule"/>
      </w:pPr>
      <w:r>
        <w:t>Příkazník na základě Smlouvy</w:t>
      </w:r>
      <w:r w:rsidRPr="006B27B8">
        <w:t xml:space="preserve"> </w:t>
      </w:r>
      <w:r>
        <w:t>Příkazc</w:t>
      </w:r>
      <w:r w:rsidRPr="006B27B8">
        <w:t xml:space="preserve">i </w:t>
      </w:r>
      <w:r>
        <w:t>právní poradenství a služby („</w:t>
      </w:r>
      <w:r w:rsidRPr="00FD39B7">
        <w:rPr>
          <w:b/>
        </w:rPr>
        <w:t>Služby</w:t>
      </w:r>
      <w:r>
        <w:t>“) v souvislosti s administrací mezinárodní soutěže na zpracování urbanisticko-krajinářského návrhu městské zeleně v okolí rybniční soustavy v části statutárního města České Budějovice lokality - Nové Vráto, která bude organizovaná jako neanonymní soutěžní workshop („</w:t>
      </w:r>
      <w:r w:rsidRPr="00E24DF3">
        <w:rPr>
          <w:b/>
        </w:rPr>
        <w:t>Soutěž</w:t>
      </w:r>
      <w:r>
        <w:t xml:space="preserve">“). </w:t>
      </w:r>
    </w:p>
    <w:p w14:paraId="5DE90A43" w14:textId="2C9A54AD" w:rsidR="00E2227B" w:rsidRDefault="00E2227B" w:rsidP="00E2227B">
      <w:pPr>
        <w:pStyle w:val="Preambule"/>
      </w:pPr>
      <w:r>
        <w:t>Nad rámec vymezeného rozsahu služeb dle odst. 1.1. Smlouvy se Strany dohodly, na uzavření tohoto dodatku č. 1 („</w:t>
      </w:r>
      <w:r w:rsidRPr="00DF4BB1">
        <w:rPr>
          <w:b/>
          <w:bCs/>
        </w:rPr>
        <w:t>Dodatek</w:t>
      </w:r>
      <w:r>
        <w:t>“).  Předmětné změny jsou v původním textu Smlouvy vyznačeny tučně.</w:t>
      </w:r>
      <w:bookmarkEnd w:id="3"/>
      <w:bookmarkEnd w:id="4"/>
      <w:bookmarkEnd w:id="5"/>
    </w:p>
    <w:p w14:paraId="503B8248" w14:textId="77777777" w:rsidR="00E2227B" w:rsidRPr="007A2EEF" w:rsidRDefault="00E2227B" w:rsidP="00E2227B">
      <w:pPr>
        <w:pStyle w:val="Nadpis1"/>
      </w:pPr>
      <w:bookmarkStart w:id="6" w:name="_Ref333828862"/>
      <w:bookmarkStart w:id="7" w:name="_Toc19021012"/>
      <w:bookmarkStart w:id="8" w:name="_Toc19195754"/>
      <w:r w:rsidRPr="007A2EEF">
        <w:t>Předmět</w:t>
      </w:r>
      <w:r>
        <w:t xml:space="preserve"> </w:t>
      </w:r>
      <w:bookmarkEnd w:id="6"/>
      <w:bookmarkEnd w:id="7"/>
      <w:bookmarkEnd w:id="8"/>
      <w:r>
        <w:t>dodatku</w:t>
      </w:r>
    </w:p>
    <w:p w14:paraId="5270FF76" w14:textId="3E07EBD2" w:rsidR="00C21B59" w:rsidRDefault="0059090A" w:rsidP="00C21B59">
      <w:pPr>
        <w:pStyle w:val="Clanek11"/>
      </w:pPr>
      <w:r>
        <w:t>Do Smlouvy se vkládá nový článek 6 –</w:t>
      </w:r>
      <w:r w:rsidR="00C85048">
        <w:t>v následujícím znění:</w:t>
      </w:r>
    </w:p>
    <w:p w14:paraId="1DC28114" w14:textId="0A2CACB0" w:rsidR="00C85048" w:rsidRDefault="00C85048" w:rsidP="00C85048">
      <w:pPr>
        <w:pStyle w:val="Clanek11"/>
        <w:numPr>
          <w:ilvl w:val="0"/>
          <w:numId w:val="7"/>
        </w:numPr>
      </w:pPr>
      <w:r>
        <w:t>POSTOUPENÍ SMLOUVY</w:t>
      </w:r>
    </w:p>
    <w:p w14:paraId="274D751C" w14:textId="1D0F62D6" w:rsidR="001F7D8E" w:rsidRDefault="001F7D8E" w:rsidP="00C85048">
      <w:pPr>
        <w:pStyle w:val="Claneka"/>
        <w:numPr>
          <w:ilvl w:val="1"/>
          <w:numId w:val="7"/>
        </w:numPr>
        <w:ind w:left="1134" w:hanging="567"/>
        <w:rPr>
          <w:i/>
          <w:iCs/>
        </w:rPr>
      </w:pPr>
      <w:r w:rsidRPr="00BE3C79">
        <w:rPr>
          <w:i/>
          <w:iCs/>
        </w:rPr>
        <w:t xml:space="preserve">Příkazce může v průběhu Soutěže postoupit Smlouvu na společnost </w:t>
      </w:r>
      <w:r w:rsidRPr="00BE3C79">
        <w:rPr>
          <w:b/>
          <w:bCs/>
          <w:i/>
          <w:iCs/>
        </w:rPr>
        <w:t>ZEVO Vráto a.s.</w:t>
      </w:r>
      <w:r w:rsidRPr="00BE3C79">
        <w:rPr>
          <w:i/>
          <w:iCs/>
        </w:rPr>
        <w:t>, se sídlem Okružní 632, České Budějovice 4, 370 01 České Budějovice, IČO: 09840141, zapsaná v obchodním rejstříku vedeném Krajským soudem v Českých Budějovicích pod sp. zn. B 2450 („</w:t>
      </w:r>
      <w:r w:rsidRPr="00BE3C79">
        <w:rPr>
          <w:b/>
          <w:bCs/>
          <w:i/>
          <w:iCs/>
        </w:rPr>
        <w:t>Postupník</w:t>
      </w:r>
      <w:r w:rsidRPr="00BE3C79">
        <w:rPr>
          <w:i/>
          <w:iCs/>
        </w:rPr>
        <w:t>“).</w:t>
      </w:r>
      <w:r>
        <w:rPr>
          <w:i/>
          <w:iCs/>
        </w:rPr>
        <w:t xml:space="preserve"> Postupník s postoupením Smlouvy souhlasí.</w:t>
      </w:r>
    </w:p>
    <w:p w14:paraId="724F74CB" w14:textId="77777777" w:rsidR="00C85048" w:rsidRPr="00BE3C79" w:rsidRDefault="00C85048" w:rsidP="00C85048">
      <w:pPr>
        <w:pStyle w:val="Claneka"/>
        <w:numPr>
          <w:ilvl w:val="0"/>
          <w:numId w:val="0"/>
        </w:numPr>
        <w:ind w:left="992" w:hanging="425"/>
        <w:rPr>
          <w:i/>
          <w:iCs/>
        </w:rPr>
      </w:pPr>
    </w:p>
    <w:p w14:paraId="4AB1E65F" w14:textId="252CEF3A" w:rsidR="001F7D8E" w:rsidRPr="00C85048" w:rsidRDefault="001F7D8E" w:rsidP="00C85048">
      <w:pPr>
        <w:pStyle w:val="Claneka"/>
        <w:numPr>
          <w:ilvl w:val="1"/>
          <w:numId w:val="7"/>
        </w:numPr>
        <w:ind w:left="1134" w:hanging="567"/>
        <w:rPr>
          <w:i/>
          <w:iCs/>
        </w:rPr>
      </w:pPr>
      <w:r w:rsidRPr="00C85048">
        <w:rPr>
          <w:i/>
          <w:iCs/>
        </w:rPr>
        <w:lastRenderedPageBreak/>
        <w:t>V případě postoupení Smlouvy Příkazník postupuje Postupníkovi veškerá práva a povinnosti z výše uvedené Příkazní smlouvy. Postupník vstupuje na místo Příkazníka a stává se smluvní stranou postoupené smlouvy se všemi právy a povinnostmi z toho vyplývajícími.</w:t>
      </w:r>
    </w:p>
    <w:p w14:paraId="0E12F4FE" w14:textId="77777777" w:rsidR="001F7D8E" w:rsidRPr="00BE3C79" w:rsidRDefault="001F7D8E" w:rsidP="00C85048">
      <w:pPr>
        <w:pStyle w:val="Claneka"/>
        <w:numPr>
          <w:ilvl w:val="1"/>
          <w:numId w:val="7"/>
        </w:numPr>
        <w:ind w:left="1134" w:hanging="567"/>
        <w:rPr>
          <w:i/>
          <w:iCs/>
        </w:rPr>
      </w:pPr>
      <w:r w:rsidRPr="00BE3C79">
        <w:rPr>
          <w:i/>
          <w:iCs/>
        </w:rPr>
        <w:t>Postoupení podle odst. 6.2 této Smlouvy má účinky pouze vůči tomu, co ještě nebylo splněno.</w:t>
      </w:r>
    </w:p>
    <w:p w14:paraId="65572635" w14:textId="2D9A5BA6" w:rsidR="0059090A" w:rsidRDefault="0059090A" w:rsidP="0059090A">
      <w:pPr>
        <w:pStyle w:val="Clanek11"/>
      </w:pPr>
      <w:r>
        <w:t xml:space="preserve">Dosavadní článek 6 – </w:t>
      </w:r>
      <w:r w:rsidR="00F765F9">
        <w:t>„</w:t>
      </w:r>
      <w:r>
        <w:t>ZÁVĚREČNÁ USTANOVENÍ</w:t>
      </w:r>
      <w:r w:rsidR="00F765F9">
        <w:t>“</w:t>
      </w:r>
      <w:r>
        <w:t xml:space="preserve"> se </w:t>
      </w:r>
      <w:r w:rsidR="0009741C">
        <w:t>označuje jako článek 7</w:t>
      </w:r>
      <w:r w:rsidR="00C85048">
        <w:t xml:space="preserve"> a veškeré odstavce se podle toho přečíslují.</w:t>
      </w:r>
    </w:p>
    <w:p w14:paraId="3C5A5A94" w14:textId="77777777" w:rsidR="00E2227B" w:rsidRPr="007A2EEF" w:rsidRDefault="00E2227B" w:rsidP="00E2227B">
      <w:pPr>
        <w:pStyle w:val="Nadpis1"/>
      </w:pPr>
      <w:bookmarkStart w:id="9" w:name="_Ref288786378"/>
      <w:bookmarkStart w:id="10" w:name="_Toc289800504"/>
      <w:bookmarkStart w:id="11" w:name="_Toc312929193"/>
      <w:bookmarkStart w:id="12" w:name="_Toc19021029"/>
      <w:bookmarkStart w:id="13" w:name="_Ref19194723"/>
      <w:bookmarkStart w:id="14" w:name="_Toc19195771"/>
      <w:r w:rsidRPr="007A2EEF">
        <w:t>Závěrečná ustanovení</w:t>
      </w:r>
      <w:bookmarkEnd w:id="9"/>
      <w:bookmarkEnd w:id="10"/>
      <w:bookmarkEnd w:id="11"/>
      <w:bookmarkEnd w:id="12"/>
      <w:bookmarkEnd w:id="13"/>
      <w:bookmarkEnd w:id="14"/>
    </w:p>
    <w:p w14:paraId="7151AB11" w14:textId="77777777" w:rsidR="00E2227B" w:rsidRDefault="00E2227B" w:rsidP="00E2227B">
      <w:pPr>
        <w:pStyle w:val="Clanek11"/>
      </w:pPr>
      <w:r w:rsidRPr="0046324C">
        <w:t>Ostatní ustanovení Smlouvy zůstávají beze změn.</w:t>
      </w:r>
    </w:p>
    <w:p w14:paraId="651C9A11" w14:textId="4F4B524D" w:rsidR="00E2227B" w:rsidRPr="00D93C45" w:rsidRDefault="00E2227B" w:rsidP="00E2227B">
      <w:pPr>
        <w:pStyle w:val="Clanek11"/>
      </w:pPr>
      <w:r w:rsidRPr="00760AC0">
        <w:rPr>
          <w:rFonts w:cstheme="minorHAnsi"/>
        </w:rPr>
        <w:t xml:space="preserve">Strany výslovně sjednávají, že uveřejnění tohoto Dodatku v registru smluv dle zákona č. 340/2015 Sb. o zvláštních podmínkách účinnosti některých smluv, uveřejňování těchto smluv a o registru smluv (zákon o registru smluv), ve znění pozdějších předpisů, zajistí </w:t>
      </w:r>
      <w:r w:rsidR="00530328">
        <w:rPr>
          <w:rFonts w:cstheme="minorHAnsi"/>
        </w:rPr>
        <w:t>Příkazce</w:t>
      </w:r>
      <w:r>
        <w:rPr>
          <w:rFonts w:cstheme="minorHAnsi"/>
        </w:rPr>
        <w:t>, a to bez zbytečného odkladu, nejpozději do 15 dnů od uzavření Dodatku.</w:t>
      </w:r>
    </w:p>
    <w:p w14:paraId="154F77CA" w14:textId="00056C72" w:rsidR="00E2227B" w:rsidRPr="00D93C45" w:rsidRDefault="00530328" w:rsidP="00E2227B">
      <w:pPr>
        <w:pStyle w:val="Clanek11"/>
      </w:pPr>
      <w:r>
        <w:rPr>
          <w:rFonts w:cstheme="minorHAnsi"/>
        </w:rPr>
        <w:t xml:space="preserve">Příkazce </w:t>
      </w:r>
      <w:r w:rsidR="00E2227B">
        <w:rPr>
          <w:rFonts w:cstheme="minorHAnsi"/>
        </w:rPr>
        <w:t>je povinen bez zbytečného odkladu prokazatelně informovat Poskytovatele o datu uveřejnění Dodatku v registru smluv.</w:t>
      </w:r>
    </w:p>
    <w:p w14:paraId="24B32C4B" w14:textId="77777777" w:rsidR="00E2227B" w:rsidRDefault="00E2227B" w:rsidP="00E2227B">
      <w:pPr>
        <w:pStyle w:val="Clanek11"/>
      </w:pPr>
      <w:r w:rsidRPr="006A5792">
        <w:t xml:space="preserve">Dodatek nabývá platnosti </w:t>
      </w:r>
      <w:r>
        <w:t>dnem jeho uzavření a účinnosti dnem jeh</w:t>
      </w:r>
      <w:r w:rsidRPr="006A5792">
        <w:t xml:space="preserve">o zveřejnění v registru smluv. </w:t>
      </w:r>
    </w:p>
    <w:p w14:paraId="74303F26" w14:textId="1142AEA3" w:rsidR="00E2227B" w:rsidRDefault="00E2227B" w:rsidP="00E2227B">
      <w:pPr>
        <w:pStyle w:val="Clanek11"/>
      </w:pPr>
      <w:r>
        <w:t>Dodatek</w:t>
      </w:r>
      <w:r w:rsidRPr="006A5792">
        <w:t xml:space="preserve"> se vyhotovuje ve čtyřech</w:t>
      </w:r>
      <w:r>
        <w:t xml:space="preserve"> (4) stejnopisech</w:t>
      </w:r>
      <w:r w:rsidRPr="006A5792">
        <w:t xml:space="preserve">, z nichž </w:t>
      </w:r>
      <w:r>
        <w:t>každá ze Stran obdrží dva (2) výtisky.</w:t>
      </w:r>
      <w:r w:rsidRPr="006A5792">
        <w:t xml:space="preserve"> </w:t>
      </w:r>
    </w:p>
    <w:tbl>
      <w:tblPr>
        <w:tblpPr w:leftFromText="141" w:rightFromText="141" w:vertAnchor="text" w:horzAnchor="margin" w:tblpY="-2"/>
        <w:tblW w:w="9522" w:type="dxa"/>
        <w:tblLook w:val="0000" w:firstRow="0" w:lastRow="0" w:firstColumn="0" w:lastColumn="0" w:noHBand="0" w:noVBand="0"/>
      </w:tblPr>
      <w:tblGrid>
        <w:gridCol w:w="4761"/>
        <w:gridCol w:w="4761"/>
      </w:tblGrid>
      <w:tr w:rsidR="00E2227B" w:rsidRPr="00DF5595" w14:paraId="206873B4" w14:textId="77777777" w:rsidTr="00F765F9">
        <w:trPr>
          <w:trHeight w:val="749"/>
        </w:trPr>
        <w:tc>
          <w:tcPr>
            <w:tcW w:w="4761" w:type="dxa"/>
          </w:tcPr>
          <w:p w14:paraId="3DC8E9CC" w14:textId="77777777" w:rsidR="00E2227B" w:rsidRDefault="00E2227B" w:rsidP="00F570ED">
            <w:pPr>
              <w:widowControl w:val="0"/>
              <w:jc w:val="left"/>
              <w:rPr>
                <w:b/>
                <w:szCs w:val="22"/>
              </w:rPr>
            </w:pPr>
          </w:p>
          <w:p w14:paraId="4F2DAD51" w14:textId="440CE563" w:rsidR="00E2227B" w:rsidRPr="00DF5595" w:rsidRDefault="00E2227B" w:rsidP="00F570ED">
            <w:pPr>
              <w:widowControl w:val="0"/>
              <w:jc w:val="left"/>
              <w:rPr>
                <w:b/>
                <w:szCs w:val="22"/>
                <w:highlight w:val="yellow"/>
              </w:rPr>
            </w:pPr>
            <w:r w:rsidRPr="00DE6937">
              <w:rPr>
                <w:b/>
                <w:szCs w:val="22"/>
              </w:rPr>
              <w:t>Teplárna České Budějovice, a.s.</w:t>
            </w:r>
          </w:p>
        </w:tc>
        <w:tc>
          <w:tcPr>
            <w:tcW w:w="4761" w:type="dxa"/>
          </w:tcPr>
          <w:p w14:paraId="1738C780" w14:textId="77777777" w:rsidR="00E2227B" w:rsidRDefault="00E2227B" w:rsidP="00F570ED">
            <w:pPr>
              <w:widowControl w:val="0"/>
              <w:jc w:val="left"/>
              <w:rPr>
                <w:b/>
                <w:bCs/>
                <w:szCs w:val="22"/>
              </w:rPr>
            </w:pPr>
          </w:p>
          <w:p w14:paraId="265EDD9C" w14:textId="5FBE00FD" w:rsidR="00E2227B" w:rsidRPr="00DF5595" w:rsidRDefault="00E2227B" w:rsidP="00F570ED">
            <w:pPr>
              <w:widowControl w:val="0"/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>HAVEL &amp; PARTNERS s.r.o., advokátní kancelář</w:t>
            </w:r>
          </w:p>
        </w:tc>
      </w:tr>
      <w:tr w:rsidR="00E2227B" w:rsidRPr="00DF5595" w14:paraId="1872C407" w14:textId="77777777" w:rsidTr="00F765F9">
        <w:trPr>
          <w:trHeight w:val="872"/>
        </w:trPr>
        <w:tc>
          <w:tcPr>
            <w:tcW w:w="4761" w:type="dxa"/>
          </w:tcPr>
          <w:p w14:paraId="622B858C" w14:textId="42A04E9B" w:rsidR="00E2227B" w:rsidRPr="00DF5595" w:rsidRDefault="00E2227B" w:rsidP="00F570ED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>Místo:</w:t>
            </w:r>
            <w:r>
              <w:rPr>
                <w:szCs w:val="22"/>
              </w:rPr>
              <w:t xml:space="preserve"> </w:t>
            </w:r>
            <w:r w:rsidR="003643A0">
              <w:rPr>
                <w:szCs w:val="22"/>
              </w:rPr>
              <w:t>České Budějovice</w:t>
            </w:r>
          </w:p>
          <w:p w14:paraId="3AAF3ECD" w14:textId="7714D1FB" w:rsidR="00E2227B" w:rsidRPr="00DF5595" w:rsidRDefault="00E2227B" w:rsidP="00F570ED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 xml:space="preserve">Datum: </w:t>
            </w:r>
            <w:r w:rsidR="00544399">
              <w:rPr>
                <w:szCs w:val="22"/>
              </w:rPr>
              <w:t>11. 5. 2022</w:t>
            </w:r>
            <w:bookmarkStart w:id="15" w:name="_GoBack"/>
            <w:bookmarkEnd w:id="15"/>
          </w:p>
        </w:tc>
        <w:tc>
          <w:tcPr>
            <w:tcW w:w="4761" w:type="dxa"/>
          </w:tcPr>
          <w:p w14:paraId="70090A5F" w14:textId="77777777" w:rsidR="00E2227B" w:rsidRPr="00DF5595" w:rsidRDefault="00E2227B" w:rsidP="00F570ED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 xml:space="preserve">Místo: </w:t>
            </w:r>
            <w:r>
              <w:rPr>
                <w:bCs/>
                <w:szCs w:val="22"/>
              </w:rPr>
              <w:t>Praha</w:t>
            </w:r>
          </w:p>
          <w:p w14:paraId="25DFDECA" w14:textId="77777777" w:rsidR="00E2227B" w:rsidRPr="00DF5595" w:rsidRDefault="00E2227B" w:rsidP="00F570ED">
            <w:pPr>
              <w:widowControl w:val="0"/>
              <w:jc w:val="left"/>
              <w:rPr>
                <w:b/>
                <w:szCs w:val="22"/>
              </w:rPr>
            </w:pPr>
            <w:r w:rsidRPr="00DF5595">
              <w:rPr>
                <w:szCs w:val="22"/>
              </w:rPr>
              <w:t>Datum:</w:t>
            </w:r>
            <w:r>
              <w:rPr>
                <w:szCs w:val="22"/>
              </w:rPr>
              <w:t xml:space="preserve"> </w:t>
            </w:r>
          </w:p>
        </w:tc>
      </w:tr>
      <w:tr w:rsidR="003643A0" w:rsidRPr="00DF5595" w14:paraId="47CC3859" w14:textId="77777777" w:rsidTr="00F765F9">
        <w:trPr>
          <w:trHeight w:val="858"/>
        </w:trPr>
        <w:tc>
          <w:tcPr>
            <w:tcW w:w="4761" w:type="dxa"/>
          </w:tcPr>
          <w:p w14:paraId="3BBB501D" w14:textId="77777777" w:rsidR="003643A0" w:rsidRPr="00D2376C" w:rsidRDefault="003643A0" w:rsidP="003643A0">
            <w:pPr>
              <w:widowControl w:val="0"/>
              <w:jc w:val="left"/>
              <w:rPr>
                <w:szCs w:val="22"/>
              </w:rPr>
            </w:pPr>
          </w:p>
          <w:p w14:paraId="21ACDD61" w14:textId="0C48D3E0" w:rsidR="003643A0" w:rsidRPr="00DF5595" w:rsidRDefault="003643A0" w:rsidP="003643A0">
            <w:pPr>
              <w:widowControl w:val="0"/>
              <w:jc w:val="left"/>
              <w:rPr>
                <w:szCs w:val="22"/>
              </w:rPr>
            </w:pPr>
            <w:r w:rsidRPr="00D2376C">
              <w:rPr>
                <w:szCs w:val="22"/>
              </w:rPr>
              <w:t>_______________________________________</w:t>
            </w:r>
          </w:p>
        </w:tc>
        <w:tc>
          <w:tcPr>
            <w:tcW w:w="4761" w:type="dxa"/>
          </w:tcPr>
          <w:p w14:paraId="7FB59A77" w14:textId="77777777" w:rsidR="003643A0" w:rsidRPr="00DF5595" w:rsidRDefault="003643A0" w:rsidP="003643A0">
            <w:pPr>
              <w:widowControl w:val="0"/>
              <w:jc w:val="left"/>
              <w:rPr>
                <w:szCs w:val="22"/>
              </w:rPr>
            </w:pPr>
          </w:p>
          <w:p w14:paraId="74F3CB53" w14:textId="77777777" w:rsidR="003643A0" w:rsidRPr="00DF5595" w:rsidRDefault="003643A0" w:rsidP="003643A0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>_______________________________________</w:t>
            </w:r>
          </w:p>
        </w:tc>
      </w:tr>
      <w:tr w:rsidR="003643A0" w:rsidRPr="00DF5595" w14:paraId="0B4CA09C" w14:textId="77777777" w:rsidTr="00F765F9">
        <w:trPr>
          <w:trHeight w:val="872"/>
        </w:trPr>
        <w:tc>
          <w:tcPr>
            <w:tcW w:w="4761" w:type="dxa"/>
          </w:tcPr>
          <w:p w14:paraId="0E23941F" w14:textId="77777777" w:rsidR="003643A0" w:rsidRPr="00D2376C" w:rsidRDefault="003643A0" w:rsidP="003643A0">
            <w:pPr>
              <w:widowControl w:val="0"/>
              <w:spacing w:before="0" w:after="0"/>
              <w:jc w:val="left"/>
              <w:rPr>
                <w:b/>
                <w:bCs/>
                <w:szCs w:val="22"/>
              </w:rPr>
            </w:pPr>
            <w:r w:rsidRPr="00D2376C">
              <w:rPr>
                <w:bCs/>
                <w:szCs w:val="22"/>
              </w:rPr>
              <w:t xml:space="preserve">Jméno: </w:t>
            </w:r>
            <w:r w:rsidRPr="00D2376C">
              <w:rPr>
                <w:b/>
                <w:bCs/>
                <w:szCs w:val="22"/>
              </w:rPr>
              <w:t xml:space="preserve">Ing. Václav Král </w:t>
            </w:r>
          </w:p>
          <w:p w14:paraId="41056D13" w14:textId="7AF5EAF2" w:rsidR="003643A0" w:rsidRPr="00B44F1A" w:rsidRDefault="003643A0" w:rsidP="003643A0">
            <w:pPr>
              <w:widowControl w:val="0"/>
              <w:spacing w:before="0" w:after="0"/>
              <w:jc w:val="left"/>
              <w:rPr>
                <w:szCs w:val="22"/>
              </w:rPr>
            </w:pPr>
            <w:r w:rsidRPr="00D2376C">
              <w:rPr>
                <w:bCs/>
                <w:szCs w:val="22"/>
              </w:rPr>
              <w:t>Funkce: předseda představenstva</w:t>
            </w:r>
          </w:p>
        </w:tc>
        <w:tc>
          <w:tcPr>
            <w:tcW w:w="4761" w:type="dxa"/>
          </w:tcPr>
          <w:p w14:paraId="0836429B" w14:textId="77777777" w:rsidR="003643A0" w:rsidRPr="009C616E" w:rsidRDefault="003643A0" w:rsidP="003643A0">
            <w:pPr>
              <w:widowControl w:val="0"/>
              <w:spacing w:before="0" w:after="0"/>
              <w:jc w:val="left"/>
              <w:rPr>
                <w:b/>
                <w:szCs w:val="22"/>
              </w:rPr>
            </w:pPr>
            <w:r w:rsidRPr="00C65374">
              <w:rPr>
                <w:bCs/>
                <w:szCs w:val="22"/>
              </w:rPr>
              <w:t>Jméno:</w:t>
            </w:r>
            <w:r>
              <w:rPr>
                <w:b/>
                <w:bCs/>
                <w:szCs w:val="22"/>
              </w:rPr>
              <w:t xml:space="preserve"> </w:t>
            </w:r>
            <w:r w:rsidRPr="00F36CBC">
              <w:rPr>
                <w:b/>
                <w:bCs/>
                <w:szCs w:val="22"/>
              </w:rPr>
              <w:t>Mgr. Josef Hlavička</w:t>
            </w:r>
          </w:p>
          <w:p w14:paraId="24A5E4F0" w14:textId="77777777" w:rsidR="003643A0" w:rsidRPr="00DF5595" w:rsidRDefault="003643A0" w:rsidP="003643A0">
            <w:pPr>
              <w:widowControl w:val="0"/>
              <w:spacing w:before="0" w:after="0"/>
              <w:jc w:val="left"/>
              <w:rPr>
                <w:szCs w:val="22"/>
              </w:rPr>
            </w:pPr>
            <w:r>
              <w:rPr>
                <w:bCs/>
                <w:szCs w:val="22"/>
              </w:rPr>
              <w:t>Funkce: jednatel</w:t>
            </w:r>
          </w:p>
        </w:tc>
      </w:tr>
      <w:tr w:rsidR="003643A0" w:rsidRPr="00DF5595" w14:paraId="7F3F8CE3" w14:textId="77777777" w:rsidTr="00B60849">
        <w:trPr>
          <w:trHeight w:val="2221"/>
        </w:trPr>
        <w:tc>
          <w:tcPr>
            <w:tcW w:w="4761" w:type="dxa"/>
          </w:tcPr>
          <w:p w14:paraId="4E4EC99B" w14:textId="77777777" w:rsidR="003643A0" w:rsidRDefault="003643A0" w:rsidP="003643A0">
            <w:pPr>
              <w:widowControl w:val="0"/>
              <w:jc w:val="left"/>
              <w:rPr>
                <w:szCs w:val="22"/>
              </w:rPr>
            </w:pPr>
          </w:p>
          <w:p w14:paraId="3F992895" w14:textId="77777777" w:rsidR="003643A0" w:rsidRPr="00D2376C" w:rsidRDefault="003643A0" w:rsidP="003643A0">
            <w:pPr>
              <w:widowControl w:val="0"/>
              <w:jc w:val="left"/>
              <w:rPr>
                <w:szCs w:val="22"/>
              </w:rPr>
            </w:pPr>
          </w:p>
          <w:p w14:paraId="71B6BDD5" w14:textId="77777777" w:rsidR="003643A0" w:rsidRPr="00D2376C" w:rsidRDefault="003643A0" w:rsidP="003643A0">
            <w:pPr>
              <w:widowControl w:val="0"/>
              <w:spacing w:before="0" w:after="0"/>
              <w:jc w:val="left"/>
              <w:rPr>
                <w:szCs w:val="22"/>
              </w:rPr>
            </w:pPr>
            <w:r w:rsidRPr="00D2376C">
              <w:rPr>
                <w:szCs w:val="22"/>
              </w:rPr>
              <w:t>_______________________________________</w:t>
            </w:r>
          </w:p>
          <w:p w14:paraId="0A9D8F31" w14:textId="77777777" w:rsidR="003643A0" w:rsidRPr="00D2376C" w:rsidRDefault="003643A0" w:rsidP="003643A0">
            <w:pPr>
              <w:widowControl w:val="0"/>
              <w:spacing w:before="0" w:after="0"/>
              <w:jc w:val="left"/>
              <w:rPr>
                <w:bCs/>
                <w:szCs w:val="22"/>
              </w:rPr>
            </w:pPr>
            <w:r w:rsidRPr="00D2376C">
              <w:rPr>
                <w:bCs/>
                <w:szCs w:val="22"/>
              </w:rPr>
              <w:t xml:space="preserve">Jméno: </w:t>
            </w:r>
            <w:r>
              <w:rPr>
                <w:b/>
                <w:bCs/>
                <w:szCs w:val="22"/>
              </w:rPr>
              <w:t>Ing. Tomáš Kollarczyk,</w:t>
            </w:r>
            <w:r w:rsidRPr="00D2376C">
              <w:rPr>
                <w:b/>
                <w:bCs/>
                <w:szCs w:val="22"/>
              </w:rPr>
              <w:t xml:space="preserve"> MBA</w:t>
            </w:r>
          </w:p>
          <w:p w14:paraId="759B37A4" w14:textId="598AF330" w:rsidR="003643A0" w:rsidRPr="007E5341" w:rsidRDefault="003643A0" w:rsidP="003643A0">
            <w:pPr>
              <w:widowControl w:val="0"/>
              <w:spacing w:before="0" w:after="0"/>
              <w:jc w:val="left"/>
              <w:rPr>
                <w:bCs/>
                <w:szCs w:val="22"/>
                <w:highlight w:val="yellow"/>
              </w:rPr>
            </w:pPr>
            <w:r w:rsidRPr="00D2376C">
              <w:rPr>
                <w:bCs/>
                <w:szCs w:val="22"/>
              </w:rPr>
              <w:t>Funkce: místopředseda představenstva</w:t>
            </w:r>
          </w:p>
        </w:tc>
        <w:tc>
          <w:tcPr>
            <w:tcW w:w="4761" w:type="dxa"/>
          </w:tcPr>
          <w:p w14:paraId="5EB27501" w14:textId="15BAC70C" w:rsidR="003643A0" w:rsidRPr="00C65374" w:rsidRDefault="003643A0" w:rsidP="003643A0">
            <w:pPr>
              <w:widowControl w:val="0"/>
              <w:spacing w:before="0" w:after="0"/>
              <w:jc w:val="left"/>
              <w:rPr>
                <w:bCs/>
                <w:szCs w:val="22"/>
              </w:rPr>
            </w:pPr>
          </w:p>
        </w:tc>
      </w:tr>
    </w:tbl>
    <w:p w14:paraId="463264B4" w14:textId="77777777" w:rsidR="00E2227B" w:rsidRDefault="00E2227B" w:rsidP="00B60849">
      <w:pPr>
        <w:pStyle w:val="Nadpis1"/>
        <w:numPr>
          <w:ilvl w:val="0"/>
          <w:numId w:val="0"/>
        </w:numPr>
      </w:pPr>
    </w:p>
    <w:sectPr w:rsidR="00E222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FF5A0" w14:textId="77777777" w:rsidR="00F51472" w:rsidRDefault="00F51472" w:rsidP="00530328">
      <w:pPr>
        <w:spacing w:before="0" w:after="0"/>
      </w:pPr>
      <w:r>
        <w:separator/>
      </w:r>
    </w:p>
  </w:endnote>
  <w:endnote w:type="continuationSeparator" w:id="0">
    <w:p w14:paraId="74D66B9E" w14:textId="77777777" w:rsidR="00F51472" w:rsidRDefault="00F51472" w:rsidP="005303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677250"/>
      <w:docPartObj>
        <w:docPartGallery w:val="Page Numbers (Bottom of Page)"/>
        <w:docPartUnique/>
      </w:docPartObj>
    </w:sdtPr>
    <w:sdtEndPr/>
    <w:sdtContent>
      <w:p w14:paraId="5F25A96E" w14:textId="6AF5C30E" w:rsidR="00530328" w:rsidRDefault="005303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99">
          <w:rPr>
            <w:noProof/>
          </w:rPr>
          <w:t>2</w:t>
        </w:r>
        <w:r>
          <w:fldChar w:fldCharType="end"/>
        </w:r>
      </w:p>
    </w:sdtContent>
  </w:sdt>
  <w:p w14:paraId="73636295" w14:textId="77777777" w:rsidR="00530328" w:rsidRDefault="005303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3EE57" w14:textId="77777777" w:rsidR="00F51472" w:rsidRDefault="00F51472" w:rsidP="00530328">
      <w:pPr>
        <w:spacing w:before="0" w:after="0"/>
      </w:pPr>
      <w:r>
        <w:separator/>
      </w:r>
    </w:p>
  </w:footnote>
  <w:footnote w:type="continuationSeparator" w:id="0">
    <w:p w14:paraId="09A5C6D7" w14:textId="77777777" w:rsidR="00F51472" w:rsidRDefault="00F51472" w:rsidP="005303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5E4A"/>
    <w:multiLevelType w:val="multilevel"/>
    <w:tmpl w:val="F6EE8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423BE"/>
    <w:multiLevelType w:val="multilevel"/>
    <w:tmpl w:val="E2B012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C9B6DB1"/>
    <w:multiLevelType w:val="multilevel"/>
    <w:tmpl w:val="CA1AF9E2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2"/>
    </w:lvlOverride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7B"/>
    <w:rsid w:val="0009741C"/>
    <w:rsid w:val="0016300D"/>
    <w:rsid w:val="001F7D8E"/>
    <w:rsid w:val="003643A0"/>
    <w:rsid w:val="004514E7"/>
    <w:rsid w:val="00530328"/>
    <w:rsid w:val="00544399"/>
    <w:rsid w:val="0059090A"/>
    <w:rsid w:val="005E0FDB"/>
    <w:rsid w:val="0060368D"/>
    <w:rsid w:val="00806C7A"/>
    <w:rsid w:val="00877F8D"/>
    <w:rsid w:val="009357F3"/>
    <w:rsid w:val="00AF68A7"/>
    <w:rsid w:val="00B5650A"/>
    <w:rsid w:val="00B60849"/>
    <w:rsid w:val="00BE3C79"/>
    <w:rsid w:val="00C21B59"/>
    <w:rsid w:val="00C85048"/>
    <w:rsid w:val="00CA1BC0"/>
    <w:rsid w:val="00E2227B"/>
    <w:rsid w:val="00EC5EC4"/>
    <w:rsid w:val="00F21532"/>
    <w:rsid w:val="00F51472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3E8"/>
  <w15:chartTrackingRefBased/>
  <w15:docId w15:val="{27324EA5-29DD-448D-A51D-A24E4FCC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222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E2227B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2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HTitle2">
    <w:name w:val="HH Title 2"/>
    <w:basedOn w:val="Nzev"/>
    <w:rsid w:val="00E2227B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character" w:customStyle="1" w:styleId="StyleBold">
    <w:name w:val="Style Bold"/>
    <w:basedOn w:val="Standardnpsmoodstavce"/>
    <w:semiHidden/>
    <w:rsid w:val="00E2227B"/>
    <w:rPr>
      <w:rFonts w:ascii="Times New Roman" w:hAnsi="Times New Roman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2227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mluvnistranypreambule">
    <w:name w:val="Smluvni_strany_preambule"/>
    <w:basedOn w:val="Normln"/>
    <w:next w:val="Normln"/>
    <w:semiHidden/>
    <w:rsid w:val="00E2227B"/>
    <w:pPr>
      <w:spacing w:before="480" w:after="240"/>
    </w:pPr>
    <w:rPr>
      <w:b/>
      <w:caps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E2227B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E2227B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2227B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2227B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E2227B"/>
    <w:pPr>
      <w:widowControl w:val="0"/>
      <w:numPr>
        <w:numId w:val="2"/>
      </w:numPr>
      <w:ind w:hanging="567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22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3032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30328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53032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30328"/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4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4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Chvatal Petr</dc:creator>
  <cp:keywords/>
  <dc:description/>
  <cp:lastModifiedBy>Langová Zuzana Mgr.</cp:lastModifiedBy>
  <cp:revision>2</cp:revision>
  <dcterms:created xsi:type="dcterms:W3CDTF">2022-10-24T11:32:00Z</dcterms:created>
  <dcterms:modified xsi:type="dcterms:W3CDTF">2022-10-24T11:32:00Z</dcterms:modified>
</cp:coreProperties>
</file>