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74" w:rsidRDefault="00231E20">
      <w:pPr>
        <w:pStyle w:val="Zkladntext1"/>
        <w:shd w:val="clear" w:color="auto" w:fill="auto"/>
        <w:spacing w:after="100" w:line="276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ČI. I. Vymezení pojmů</w:t>
      </w:r>
    </w:p>
    <w:p w:rsidR="00E07574" w:rsidRDefault="00231E20">
      <w:pPr>
        <w:pStyle w:val="Zkladntext1"/>
        <w:numPr>
          <w:ilvl w:val="0"/>
          <w:numId w:val="1"/>
        </w:numPr>
        <w:shd w:val="clear" w:color="auto" w:fill="auto"/>
        <w:tabs>
          <w:tab w:val="left" w:pos="420"/>
        </w:tabs>
        <w:spacing w:line="240" w:lineRule="auto"/>
      </w:pPr>
      <w:r>
        <w:t>Níže uvedenými termíny se rozumí:</w:t>
      </w:r>
    </w:p>
    <w:p w:rsidR="00E07574" w:rsidRDefault="00231E20">
      <w:pPr>
        <w:pStyle w:val="Zkladntext1"/>
        <w:shd w:val="clear" w:color="auto" w:fill="auto"/>
        <w:spacing w:line="240" w:lineRule="auto"/>
        <w:ind w:left="560" w:firstLine="20"/>
        <w:jc w:val="both"/>
      </w:pPr>
      <w:r>
        <w:rPr>
          <w:b/>
          <w:bCs/>
          <w:sz w:val="17"/>
          <w:szCs w:val="17"/>
        </w:rPr>
        <w:t xml:space="preserve">Dodávka — </w:t>
      </w:r>
      <w:r>
        <w:t>je dodání jakékoliv další činnosti podle Smlouvy, která není součástí Služby.</w:t>
      </w:r>
    </w:p>
    <w:p w:rsidR="00E07574" w:rsidRDefault="00231E20">
      <w:pPr>
        <w:pStyle w:val="Zkladntext1"/>
        <w:shd w:val="clear" w:color="auto" w:fill="auto"/>
        <w:spacing w:line="240" w:lineRule="auto"/>
        <w:ind w:left="560" w:firstLine="20"/>
        <w:jc w:val="both"/>
      </w:pPr>
      <w:r>
        <w:rPr>
          <w:b/>
          <w:bCs/>
          <w:sz w:val="17"/>
          <w:szCs w:val="17"/>
        </w:rPr>
        <w:t xml:space="preserve">Service </w:t>
      </w:r>
      <w:r w:rsidRPr="001D18E9">
        <w:rPr>
          <w:b/>
          <w:bCs/>
          <w:sz w:val="17"/>
          <w:szCs w:val="17"/>
          <w:lang w:eastAsia="en-US" w:bidi="en-US"/>
        </w:rPr>
        <w:t xml:space="preserve">Desk </w:t>
      </w:r>
      <w:r>
        <w:rPr>
          <w:b/>
          <w:bCs/>
          <w:sz w:val="17"/>
          <w:szCs w:val="17"/>
        </w:rPr>
        <w:t xml:space="preserve">- </w:t>
      </w:r>
      <w:r>
        <w:t>telefonická linka, prostřednictvím které Objednatel může ohlašovat nefunkčnost Služby.</w:t>
      </w:r>
    </w:p>
    <w:p w:rsidR="00E07574" w:rsidRDefault="00231E20">
      <w:pPr>
        <w:pStyle w:val="Zkladntext1"/>
        <w:shd w:val="clear" w:color="auto" w:fill="auto"/>
        <w:spacing w:line="240" w:lineRule="auto"/>
        <w:ind w:left="560" w:firstLine="20"/>
        <w:jc w:val="both"/>
      </w:pPr>
      <w:r>
        <w:rPr>
          <w:b/>
          <w:bCs/>
          <w:sz w:val="17"/>
          <w:szCs w:val="17"/>
        </w:rPr>
        <w:t xml:space="preserve">Smlouva - </w:t>
      </w:r>
      <w:r>
        <w:t xml:space="preserve">písemná Smlouva o poskytování služby </w:t>
      </w:r>
      <w:r w:rsidRPr="001D18E9">
        <w:rPr>
          <w:lang w:eastAsia="en-US" w:bidi="en-US"/>
        </w:rPr>
        <w:t xml:space="preserve">STRATA </w:t>
      </w:r>
      <w:r>
        <w:t>uzavřená mezi Objednatelem a Poskytovatelem, jejímž předmětem je. poskytování Služby, včetně všech jejích příloh a dokumentů, na něž odkazuje.</w:t>
      </w:r>
    </w:p>
    <w:p w:rsidR="00E07574" w:rsidRDefault="00231E20">
      <w:pPr>
        <w:pStyle w:val="Zkladntext1"/>
        <w:shd w:val="clear" w:color="auto" w:fill="auto"/>
        <w:spacing w:line="240" w:lineRule="auto"/>
        <w:ind w:left="560" w:firstLine="20"/>
        <w:jc w:val="both"/>
      </w:pPr>
      <w:r w:rsidRPr="001D18E9">
        <w:rPr>
          <w:b/>
          <w:bCs/>
          <w:sz w:val="17"/>
          <w:szCs w:val="17"/>
          <w:lang w:eastAsia="en-US" w:bidi="en-US"/>
        </w:rPr>
        <w:t xml:space="preserve">STRATA </w:t>
      </w:r>
      <w:r>
        <w:rPr>
          <w:b/>
          <w:bCs/>
          <w:sz w:val="17"/>
          <w:szCs w:val="17"/>
        </w:rPr>
        <w:t xml:space="preserve">— </w:t>
      </w:r>
      <w:r>
        <w:t xml:space="preserve">analytický softwarový nástroj </w:t>
      </w:r>
      <w:r w:rsidRPr="001D18E9">
        <w:rPr>
          <w:lang w:eastAsia="en-US" w:bidi="en-US"/>
        </w:rPr>
        <w:t xml:space="preserve">STRATA, </w:t>
      </w:r>
      <w:r>
        <w:t>sloužící k m</w:t>
      </w:r>
      <w:r>
        <w:t>onitorování, analýze a reportingu informací v oblasti energetického managementu.</w:t>
      </w:r>
    </w:p>
    <w:p w:rsidR="00E07574" w:rsidRDefault="00231E20">
      <w:pPr>
        <w:pStyle w:val="Zkladntext1"/>
        <w:shd w:val="clear" w:color="auto" w:fill="auto"/>
        <w:spacing w:line="240" w:lineRule="auto"/>
        <w:ind w:left="560" w:firstLine="20"/>
        <w:jc w:val="both"/>
      </w:pPr>
      <w:r>
        <w:rPr>
          <w:b/>
          <w:bCs/>
          <w:sz w:val="17"/>
          <w:szCs w:val="17"/>
        </w:rPr>
        <w:t xml:space="preserve">SPP — </w:t>
      </w:r>
      <w:r>
        <w:t xml:space="preserve">Smluvní podmínky poskytování služby </w:t>
      </w:r>
      <w:r w:rsidRPr="001D18E9">
        <w:rPr>
          <w:lang w:eastAsia="en-US" w:bidi="en-US"/>
        </w:rPr>
        <w:t xml:space="preserve">STRATA, </w:t>
      </w:r>
      <w:r>
        <w:t>které tvoří nedílnou přílohu Smlouvy.</w:t>
      </w:r>
    </w:p>
    <w:p w:rsidR="00E07574" w:rsidRDefault="00231E20">
      <w:pPr>
        <w:pStyle w:val="Zkladntext1"/>
        <w:shd w:val="clear" w:color="auto" w:fill="auto"/>
        <w:spacing w:after="100" w:line="240" w:lineRule="auto"/>
        <w:ind w:left="560" w:firstLine="20"/>
        <w:jc w:val="both"/>
      </w:pPr>
      <w:r>
        <w:rPr>
          <w:b/>
          <w:bCs/>
          <w:sz w:val="17"/>
          <w:szCs w:val="17"/>
        </w:rPr>
        <w:t xml:space="preserve">Zřízení Služby - </w:t>
      </w:r>
      <w:r>
        <w:t>okamžik, ve kterém Poskytovatel odešle Objednateli e-mailu s přístupov</w:t>
      </w:r>
      <w:r>
        <w:t>ými údaji k</w:t>
      </w:r>
      <w:r w:rsidRPr="001D18E9">
        <w:rPr>
          <w:lang w:eastAsia="en-US" w:bidi="en-US"/>
        </w:rPr>
        <w:t>STRATA.</w:t>
      </w:r>
    </w:p>
    <w:p w:rsidR="00E07574" w:rsidRDefault="00231E20">
      <w:pPr>
        <w:pStyle w:val="Zkladntext1"/>
        <w:numPr>
          <w:ilvl w:val="0"/>
          <w:numId w:val="1"/>
        </w:numPr>
        <w:shd w:val="clear" w:color="auto" w:fill="auto"/>
        <w:tabs>
          <w:tab w:val="left" w:pos="420"/>
        </w:tabs>
        <w:spacing w:after="100" w:line="264" w:lineRule="auto"/>
        <w:ind w:left="460" w:hanging="460"/>
        <w:jc w:val="both"/>
      </w:pPr>
      <w:r>
        <w:t>Pojmy a zkratky definované ve Smlouvě nebo SPP mají identický význam bez ohledu na to, zda jsou použity s velkým nebo malým písmenem.</w:t>
      </w:r>
    </w:p>
    <w:p w:rsidR="00E07574" w:rsidRDefault="00231E20">
      <w:pPr>
        <w:pStyle w:val="Zkladntext1"/>
        <w:shd w:val="clear" w:color="auto" w:fill="auto"/>
        <w:spacing w:after="100" w:line="276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ČI. II. Zřízení Služby</w:t>
      </w:r>
    </w:p>
    <w:p w:rsidR="00E07574" w:rsidRDefault="00231E20">
      <w:pPr>
        <w:pStyle w:val="Zkladntext1"/>
        <w:numPr>
          <w:ilvl w:val="1"/>
          <w:numId w:val="1"/>
        </w:numPr>
        <w:shd w:val="clear" w:color="auto" w:fill="auto"/>
        <w:tabs>
          <w:tab w:val="left" w:pos="420"/>
        </w:tabs>
        <w:spacing w:line="266" w:lineRule="auto"/>
        <w:ind w:left="460" w:hanging="460"/>
        <w:jc w:val="both"/>
      </w:pPr>
      <w:r>
        <w:t>Služba bude Zřízena do 2 pracovních dnů od nabytí účinnosti Smlouvy.</w:t>
      </w:r>
    </w:p>
    <w:p w:rsidR="00E07574" w:rsidRDefault="00231E20">
      <w:pPr>
        <w:pStyle w:val="Zkladntext1"/>
        <w:numPr>
          <w:ilvl w:val="1"/>
          <w:numId w:val="1"/>
        </w:numPr>
        <w:shd w:val="clear" w:color="auto" w:fill="auto"/>
        <w:tabs>
          <w:tab w:val="left" w:pos="420"/>
        </w:tabs>
        <w:spacing w:line="266" w:lineRule="auto"/>
        <w:ind w:left="460" w:hanging="460"/>
        <w:jc w:val="both"/>
      </w:pPr>
      <w:r>
        <w:t xml:space="preserve">Přístupové </w:t>
      </w:r>
      <w:r>
        <w:t>údaje ke Službě - obdrží Objednatel na e-mail uvedený ve Smlouvě, případně na e-mail, který písemně sdělí Poskytovateli.</w:t>
      </w:r>
    </w:p>
    <w:p w:rsidR="00E07574" w:rsidRDefault="00231E20">
      <w:pPr>
        <w:pStyle w:val="Zkladntext1"/>
        <w:numPr>
          <w:ilvl w:val="1"/>
          <w:numId w:val="1"/>
        </w:numPr>
        <w:shd w:val="clear" w:color="auto" w:fill="auto"/>
        <w:tabs>
          <w:tab w:val="left" w:pos="420"/>
        </w:tabs>
        <w:spacing w:after="100" w:line="266" w:lineRule="auto"/>
        <w:ind w:left="460" w:hanging="460"/>
        <w:jc w:val="both"/>
      </w:pPr>
      <w:r>
        <w:t xml:space="preserve">Přístup Objednatele k </w:t>
      </w:r>
      <w:r w:rsidRPr="001D18E9">
        <w:rPr>
          <w:lang w:eastAsia="en-US" w:bidi="en-US"/>
        </w:rPr>
        <w:t xml:space="preserve">STRATA </w:t>
      </w:r>
      <w:r>
        <w:t>je umožněn prostřednictvím webového rozhraní, a to za využití přihlašovacího jména a hesla, tyto údaje jso</w:t>
      </w:r>
      <w:r>
        <w:t>u součástí e- mailu zaslaného uvedeného v odst. 2.2. těchto SPP.</w:t>
      </w:r>
    </w:p>
    <w:p w:rsidR="00E07574" w:rsidRDefault="00231E20">
      <w:pPr>
        <w:pStyle w:val="Zkladntext1"/>
        <w:shd w:val="clear" w:color="auto" w:fill="auto"/>
        <w:spacing w:after="100" w:line="276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ČI. III. Služba a její bližší specifikace</w:t>
      </w:r>
    </w:p>
    <w:p w:rsidR="00E07574" w:rsidRDefault="00231E20">
      <w:pPr>
        <w:pStyle w:val="Zkladntext1"/>
        <w:numPr>
          <w:ilvl w:val="0"/>
          <w:numId w:val="2"/>
        </w:numPr>
        <w:shd w:val="clear" w:color="auto" w:fill="auto"/>
        <w:tabs>
          <w:tab w:val="left" w:pos="420"/>
        </w:tabs>
        <w:ind w:left="460" w:hanging="460"/>
        <w:jc w:val="both"/>
      </w:pPr>
      <w:r>
        <w:t xml:space="preserve">V rámci poskytování Služby má Objednatel k dispozici datové úložiště o velikosti 1 GB pro databázi a 10 GB pro dokumenty, případné navýšení kapacity </w:t>
      </w:r>
      <w:r>
        <w:t>datového úložiště je zpoplatněno dle Smlouvy.</w:t>
      </w:r>
    </w:p>
    <w:p w:rsidR="00E07574" w:rsidRDefault="00231E20">
      <w:pPr>
        <w:pStyle w:val="Zkladntext1"/>
        <w:numPr>
          <w:ilvl w:val="0"/>
          <w:numId w:val="2"/>
        </w:numPr>
        <w:shd w:val="clear" w:color="auto" w:fill="auto"/>
        <w:tabs>
          <w:tab w:val="left" w:pos="420"/>
        </w:tabs>
        <w:spacing w:after="100"/>
        <w:ind w:left="460" w:hanging="460"/>
        <w:jc w:val="both"/>
      </w:pPr>
      <w:r>
        <w:t>Objednatel se zavazuje poskytnout Poskytovateli potřebnou součinnost, která je nutná k řádnému chodu Služby.</w:t>
      </w:r>
    </w:p>
    <w:p w:rsidR="00E07574" w:rsidRDefault="00231E20">
      <w:pPr>
        <w:pStyle w:val="Zkladntext1"/>
        <w:numPr>
          <w:ilvl w:val="0"/>
          <w:numId w:val="2"/>
        </w:numPr>
        <w:shd w:val="clear" w:color="auto" w:fill="auto"/>
        <w:tabs>
          <w:tab w:val="left" w:pos="421"/>
        </w:tabs>
        <w:ind w:left="440" w:hanging="440"/>
        <w:jc w:val="both"/>
      </w:pPr>
      <w:r>
        <w:t>Poskytovatel se zavazuje zabezpečit Službu a zpracovávaná data před neoprávněným zásahem třetí strany</w:t>
      </w:r>
      <w:r>
        <w:t xml:space="preserve">, obvyklými technickými a softwarovými prostředky. Objednatel bere na vědomí, že Poskytovatel neručí za zneužití dat třetí osobou, pokud ta prolomí bezpečnostní opatření učiněná podle </w:t>
      </w:r>
      <w:r>
        <w:lastRenderedPageBreak/>
        <w:t>předchozí věty.</w:t>
      </w:r>
    </w:p>
    <w:p w:rsidR="00E07574" w:rsidRDefault="00231E20">
      <w:pPr>
        <w:pStyle w:val="Zkladntext1"/>
        <w:numPr>
          <w:ilvl w:val="0"/>
          <w:numId w:val="2"/>
        </w:numPr>
        <w:shd w:val="clear" w:color="auto" w:fill="auto"/>
        <w:tabs>
          <w:tab w:val="left" w:pos="421"/>
        </w:tabs>
        <w:ind w:left="440" w:hanging="440"/>
        <w:jc w:val="both"/>
      </w:pPr>
      <w:r>
        <w:t xml:space="preserve">Poskytovatel je oprávněn omezit nebo přerušit funkčnost </w:t>
      </w:r>
      <w:r>
        <w:t>Služby a přístup k ní na dobu nezbytně nutnou z důvodů údržby nebo opravy nebo jiného důvodu na straně Poskytovatele nebo třetích osob.</w:t>
      </w:r>
    </w:p>
    <w:p w:rsidR="00E07574" w:rsidRDefault="00231E20">
      <w:pPr>
        <w:pStyle w:val="Zkladntext1"/>
        <w:numPr>
          <w:ilvl w:val="0"/>
          <w:numId w:val="2"/>
        </w:numPr>
        <w:shd w:val="clear" w:color="auto" w:fill="auto"/>
        <w:tabs>
          <w:tab w:val="left" w:pos="421"/>
        </w:tabs>
        <w:ind w:left="440" w:hanging="440"/>
        <w:jc w:val="both"/>
      </w:pPr>
      <w:r>
        <w:t>Provozovatel je oprávněn změnit technické řešení Služby anebo uživatelské rozhraní Služby.</w:t>
      </w:r>
    </w:p>
    <w:p w:rsidR="00E07574" w:rsidRDefault="00231E20">
      <w:pPr>
        <w:pStyle w:val="Zkladntext1"/>
        <w:numPr>
          <w:ilvl w:val="0"/>
          <w:numId w:val="2"/>
        </w:numPr>
        <w:shd w:val="clear" w:color="auto" w:fill="auto"/>
        <w:tabs>
          <w:tab w:val="left" w:pos="421"/>
        </w:tabs>
        <w:ind w:left="440" w:hanging="440"/>
        <w:jc w:val="both"/>
      </w:pPr>
      <w:r>
        <w:t>Poskytovatel si vyhrazuje prá</w:t>
      </w:r>
      <w:r>
        <w:t>vo zajistit poskytování Služby dle této Smlouvy prostřednictvím třetí strany.</w:t>
      </w:r>
    </w:p>
    <w:p w:rsidR="00E07574" w:rsidRDefault="00231E20">
      <w:pPr>
        <w:pStyle w:val="Zkladntext1"/>
        <w:numPr>
          <w:ilvl w:val="0"/>
          <w:numId w:val="2"/>
        </w:numPr>
        <w:shd w:val="clear" w:color="auto" w:fill="auto"/>
        <w:tabs>
          <w:tab w:val="left" w:pos="421"/>
        </w:tabs>
        <w:spacing w:after="100"/>
        <w:ind w:left="440" w:hanging="440"/>
        <w:jc w:val="both"/>
      </w:pPr>
      <w:r>
        <w:t xml:space="preserve">V případě, že je Objednatel v prodlení s úhradou úplaty podle této Smlouvy nebo jakékoliv splatné částky podle této Smlouvy, tak je Poskytovatel oprávněn pozastavit Objednateli </w:t>
      </w:r>
      <w:r>
        <w:t>Poskytování Služby podle této Smlouvy, včetně zamezení k přístupu k webovému rozhraní Služby.</w:t>
      </w:r>
    </w:p>
    <w:p w:rsidR="00E07574" w:rsidRDefault="00231E20">
      <w:pPr>
        <w:pStyle w:val="Zkladntext1"/>
        <w:shd w:val="clear" w:color="auto" w:fill="auto"/>
        <w:spacing w:after="100" w:line="286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ČI. IV. Fakturace a platební podmínky</w:t>
      </w:r>
    </w:p>
    <w:p w:rsidR="00E07574" w:rsidRDefault="00231E20">
      <w:pPr>
        <w:pStyle w:val="Zkladntext1"/>
        <w:numPr>
          <w:ilvl w:val="0"/>
          <w:numId w:val="3"/>
        </w:numPr>
        <w:shd w:val="clear" w:color="auto" w:fill="auto"/>
        <w:tabs>
          <w:tab w:val="left" w:pos="421"/>
        </w:tabs>
        <w:ind w:left="440" w:hanging="440"/>
        <w:jc w:val="both"/>
      </w:pPr>
      <w:r>
        <w:t xml:space="preserve">Úplata za poskytnuté Služby případně jakékoliv další dodávky podle Smlouvy se účtuje vždy po poskytnutí Služby nebo dodávky </w:t>
      </w:r>
      <w:r>
        <w:t>v příslušném kalendářním měsíci, není-li dohodnuto jinak.</w:t>
      </w:r>
    </w:p>
    <w:p w:rsidR="00E07574" w:rsidRDefault="00231E20">
      <w:pPr>
        <w:pStyle w:val="Zkladntext1"/>
        <w:numPr>
          <w:ilvl w:val="0"/>
          <w:numId w:val="3"/>
        </w:numPr>
        <w:shd w:val="clear" w:color="auto" w:fill="auto"/>
        <w:tabs>
          <w:tab w:val="left" w:pos="421"/>
        </w:tabs>
        <w:ind w:left="440" w:hanging="440"/>
        <w:jc w:val="both"/>
      </w:pPr>
      <w:r>
        <w:t xml:space="preserve">Podkladem pro zaplacení úplaty za poskytnutí Služby nebo Dodávky podle Smlouvy je daňový doklad (faktura), který bude mít náležitosti řádného účetního daňového dokladu dle zákona č. 563/1991 Sb., o </w:t>
      </w:r>
      <w:r>
        <w:t>účetnictví, ve znění pozdějších předpisů a dle zákona č. 235/2004 Sb., o dani z přidané hodnoty, ve znění pozdějších předpisů.</w:t>
      </w:r>
    </w:p>
    <w:p w:rsidR="00E07574" w:rsidRDefault="00231E20">
      <w:pPr>
        <w:pStyle w:val="Zkladntext1"/>
        <w:numPr>
          <w:ilvl w:val="0"/>
          <w:numId w:val="3"/>
        </w:numPr>
        <w:shd w:val="clear" w:color="auto" w:fill="auto"/>
        <w:tabs>
          <w:tab w:val="left" w:pos="421"/>
        </w:tabs>
        <w:ind w:left="440" w:hanging="440"/>
        <w:jc w:val="both"/>
      </w:pPr>
      <w:r>
        <w:t>Splatnost všech daňových dokladů (faktur), vystavených dle této Smlouvy, je 14 dnů ode dne jejich odeslání Objednateli. Fakturova</w:t>
      </w:r>
      <w:r>
        <w:t>ná částka bude uhrazena bezhotovostním převodem, a to na bankovní účet Zhotovitele uvedený v této Smlouvě nebo na účet, který Zhotovitel dodatečně písemně oznámí Objednateli v daňovém dokladu.</w:t>
      </w:r>
    </w:p>
    <w:p w:rsidR="00E07574" w:rsidRDefault="00231E20">
      <w:pPr>
        <w:pStyle w:val="Zkladntext1"/>
        <w:numPr>
          <w:ilvl w:val="0"/>
          <w:numId w:val="3"/>
        </w:numPr>
        <w:shd w:val="clear" w:color="auto" w:fill="auto"/>
        <w:tabs>
          <w:tab w:val="left" w:pos="421"/>
        </w:tabs>
        <w:spacing w:after="100"/>
        <w:ind w:left="440" w:hanging="440"/>
        <w:jc w:val="both"/>
      </w:pPr>
      <w:r>
        <w:t>K ceně Služby nebo Dodávky podle této Smlouvy bude Zhotovitel ú</w:t>
      </w:r>
      <w:r>
        <w:t>čtovat DPH dle platných a účinných předpisů. Objednatel je povinen tuto nepřímou daň Zhotoviteli uhradit spolu s cenou Služby nebo Dodávky.</w:t>
      </w:r>
    </w:p>
    <w:p w:rsidR="00E07574" w:rsidRDefault="00231E20">
      <w:pPr>
        <w:pStyle w:val="Zkladntext1"/>
        <w:numPr>
          <w:ilvl w:val="0"/>
          <w:numId w:val="3"/>
        </w:numPr>
        <w:shd w:val="clear" w:color="auto" w:fill="auto"/>
        <w:tabs>
          <w:tab w:val="left" w:pos="420"/>
        </w:tabs>
        <w:ind w:left="420" w:hanging="420"/>
        <w:jc w:val="both"/>
      </w:pPr>
      <w:r>
        <w:t>Nezaplatí-li Objednatel ve lhůtě splatnosti, uvedené na vyúčtování Služby, částku za poskytnuté Služby, může být. Po</w:t>
      </w:r>
      <w:r>
        <w:t>skytovatelem o dluhu informován písemně nebo elektronicky.</w:t>
      </w:r>
    </w:p>
    <w:p w:rsidR="00E07574" w:rsidRDefault="00231E20">
      <w:pPr>
        <w:pStyle w:val="Zkladntext1"/>
        <w:numPr>
          <w:ilvl w:val="0"/>
          <w:numId w:val="3"/>
        </w:numPr>
        <w:shd w:val="clear" w:color="auto" w:fill="auto"/>
        <w:tabs>
          <w:tab w:val="left" w:pos="420"/>
        </w:tabs>
        <w:spacing w:after="100"/>
        <w:ind w:left="420" w:hanging="420"/>
        <w:jc w:val="both"/>
      </w:pPr>
      <w:r>
        <w:t xml:space="preserve">Poskytovatel si vyhrazuje právo navýšit úplatu za Služby v případě změny měnového kurzu mezi CZK a GBP dle </w:t>
      </w:r>
      <w:r>
        <w:lastRenderedPageBreak/>
        <w:t xml:space="preserve">devizového kurzu České národní banky, zveřejněného na </w:t>
      </w:r>
      <w:r w:rsidRPr="001D18E9">
        <w:rPr>
          <w:lang w:eastAsia="en-US" w:bidi="en-US"/>
        </w:rPr>
        <w:t>■</w:t>
      </w:r>
      <w:r w:rsidRPr="001D18E9">
        <w:rPr>
          <w:u w:val="single"/>
          <w:lang w:eastAsia="en-US" w:bidi="en-US"/>
        </w:rPr>
        <w:t>wwvr.c</w:t>
      </w:r>
      <w:r w:rsidRPr="001D18E9">
        <w:rPr>
          <w:lang w:eastAsia="en-US" w:bidi="en-US"/>
        </w:rPr>
        <w:t>n</w:t>
      </w:r>
      <w:r w:rsidRPr="001D18E9">
        <w:rPr>
          <w:u w:val="single"/>
          <w:lang w:eastAsia="en-US" w:bidi="en-US"/>
        </w:rPr>
        <w:t>b.cz</w:t>
      </w:r>
      <w:r w:rsidRPr="001D18E9">
        <w:rPr>
          <w:lang w:eastAsia="en-US" w:bidi="en-US"/>
        </w:rPr>
        <w:t xml:space="preserve"> </w:t>
      </w:r>
      <w:r>
        <w:t>ke dni účinnosti této S</w:t>
      </w:r>
      <w:r>
        <w:t xml:space="preserve">mlouvy a jednostranně tak navýšit úplatu za Služby o uvedený rozdíl, avšak pouze pro budoucí období následující po odeslání oznámení o navýšení ceny Objednateli. Poskytovatel je oprávněn výše uvedeným způsobem navýšit úplatu za Služby jednou za kalendářní </w:t>
      </w:r>
      <w:r>
        <w:t>rok, přičemž při dalším takovém navýšení se posuzuje rozdíl v měnovém kurzu mezi CZK a GBP k datu posledního navýšení a aktuální výše kurzu CZK a GBP.</w:t>
      </w:r>
    </w:p>
    <w:p w:rsidR="00E07574" w:rsidRDefault="00231E20">
      <w:pPr>
        <w:pStyle w:val="Zkladntext1"/>
        <w:shd w:val="clear" w:color="auto" w:fill="auto"/>
        <w:spacing w:after="100" w:line="286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ČI. V. Další práva a povinnosti Smluvních stran</w:t>
      </w:r>
    </w:p>
    <w:p w:rsidR="00E07574" w:rsidRDefault="00231E20">
      <w:pPr>
        <w:pStyle w:val="Zkladntext1"/>
        <w:numPr>
          <w:ilvl w:val="0"/>
          <w:numId w:val="4"/>
        </w:numPr>
        <w:shd w:val="clear" w:color="auto" w:fill="auto"/>
        <w:tabs>
          <w:tab w:val="left" w:pos="420"/>
        </w:tabs>
        <w:ind w:left="420" w:hanging="420"/>
        <w:jc w:val="both"/>
      </w:pPr>
      <w:r>
        <w:t xml:space="preserve">Poskytovatel se zavazuje využívat podklady převzaté od </w:t>
      </w:r>
      <w:r>
        <w:t>Objednatele pouze pro plnění předmětu Smlouvy.</w:t>
      </w:r>
    </w:p>
    <w:p w:rsidR="00E07574" w:rsidRDefault="00231E20">
      <w:pPr>
        <w:pStyle w:val="Zkladntext1"/>
        <w:numPr>
          <w:ilvl w:val="0"/>
          <w:numId w:val="4"/>
        </w:numPr>
        <w:shd w:val="clear" w:color="auto" w:fill="auto"/>
        <w:tabs>
          <w:tab w:val="left" w:pos="420"/>
        </w:tabs>
        <w:ind w:left="420" w:hanging="420"/>
        <w:jc w:val="both"/>
      </w:pPr>
      <w:r>
        <w:t xml:space="preserve">Objednatel souhlasí s tím, aby Poskytovatel využil logo a/nebo název (firmu) Objednatele pro reklamní účely a propagační účely Služby nebo softwaru </w:t>
      </w:r>
      <w:r w:rsidRPr="001D18E9">
        <w:rPr>
          <w:lang w:eastAsia="en-US" w:bidi="en-US"/>
        </w:rPr>
        <w:t xml:space="preserve">STRATA, </w:t>
      </w:r>
      <w:r>
        <w:t>zejména za účelem zveřejňování referencí na internetu</w:t>
      </w:r>
      <w:r>
        <w:t xml:space="preserve"> a podobně. Objednatel tímto uděluje Poskytovateli časově, územně i množstevně neomezenou licenci k užití loga a/nebo názvu (firmy) Objednatele ke všem způsobům užití, které dovoluje autorský zákon České republiky. Uvedená licence v tomto odstavci se posky</w:t>
      </w:r>
      <w:r>
        <w:t>tuje jako bezúplatná. Poskytovatel není povinen licenci využít.</w:t>
      </w:r>
    </w:p>
    <w:p w:rsidR="00E07574" w:rsidRDefault="00231E20">
      <w:pPr>
        <w:pStyle w:val="Zkladntext1"/>
        <w:numPr>
          <w:ilvl w:val="0"/>
          <w:numId w:val="4"/>
        </w:numPr>
        <w:shd w:val="clear" w:color="auto" w:fill="auto"/>
        <w:tabs>
          <w:tab w:val="left" w:pos="420"/>
        </w:tabs>
        <w:ind w:left="420" w:hanging="420"/>
        <w:jc w:val="both"/>
      </w:pPr>
      <w:r>
        <w:t>Smluvní strany jsou navzájem povinny informovat se o všech skutečnostech neuvedených ve Smlouvě, které mohou mít vliv na plnění závazků ze Smlouvy.</w:t>
      </w:r>
    </w:p>
    <w:p w:rsidR="00E07574" w:rsidRDefault="00231E20">
      <w:pPr>
        <w:pStyle w:val="Zkladntext1"/>
        <w:numPr>
          <w:ilvl w:val="0"/>
          <w:numId w:val="4"/>
        </w:numPr>
        <w:shd w:val="clear" w:color="auto" w:fill="auto"/>
        <w:tabs>
          <w:tab w:val="left" w:pos="420"/>
        </w:tabs>
        <w:spacing w:after="100"/>
        <w:ind w:left="420" w:hanging="4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54000" distL="114300" distR="114300" simplePos="0" relativeHeight="125829378" behindDoc="0" locked="0" layoutInCell="1" allowOverlap="1">
                <wp:simplePos x="0" y="0"/>
                <wp:positionH relativeFrom="page">
                  <wp:posOffset>4938395</wp:posOffset>
                </wp:positionH>
                <wp:positionV relativeFrom="margin">
                  <wp:posOffset>6278880</wp:posOffset>
                </wp:positionV>
                <wp:extent cx="603250" cy="12509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7574" w:rsidRDefault="00231E2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Str</w:t>
                            </w:r>
                            <w:r>
                              <w:rPr>
                                <w:u w:val="single"/>
                              </w:rPr>
                              <w:t>ánka</w:t>
                            </w:r>
                            <w:r>
                              <w:t xml:space="preserve"> 1 z 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8.85000000000002pt;margin-top:494.39999999999998pt;width:47.5pt;height:9.8499999999999996pt;z-index:-125829375;mso-wrap-distance-left:9.pt;mso-wrap-distance-right:9.pt;mso-wrap-distance-bottom:20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ánka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1 z 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 xml:space="preserve">Objednatel se zavazuje </w:t>
      </w:r>
      <w:r>
        <w:t>nevyužívat Službu takovým způsobem, který by vedl k porušení práva Poskytovatele nebo by mohl způsobit znevýhodnění ostatních zákazníků Poskytovatele při sdíleném využívání prostředků serveru / technologie. Objednatel je v této souvislosti povinen zdržet s</w:t>
      </w:r>
      <w:r>
        <w:t>e užití jakýchkoli mechanismů, nástrojů, programového vybavení nebo postupů, které mají nebo by mohly mít negativní vliv na provoz Služby, bezpečnost Internetu či dalších uživatelů Služby.</w:t>
      </w:r>
      <w:r>
        <w:br w:type="page"/>
      </w:r>
    </w:p>
    <w:p w:rsidR="00E07574" w:rsidRDefault="00231E20">
      <w:pPr>
        <w:pStyle w:val="Zkladntext1"/>
        <w:numPr>
          <w:ilvl w:val="0"/>
          <w:numId w:val="4"/>
        </w:numPr>
        <w:shd w:val="clear" w:color="auto" w:fill="auto"/>
        <w:tabs>
          <w:tab w:val="left" w:pos="418"/>
        </w:tabs>
        <w:spacing w:line="266" w:lineRule="auto"/>
        <w:ind w:left="420" w:hanging="420"/>
        <w:jc w:val="both"/>
      </w:pPr>
      <w:r>
        <w:lastRenderedPageBreak/>
        <w:t xml:space="preserve">Objednatel odpovídá Poskytovateli za jakoukoliv vzniklou škodu. / </w:t>
      </w:r>
      <w:r>
        <w:t>újmu způsobenou programovými chybami nainstalovaného softwaru, který byl v rámci užívání Služby vložen nebo instalován ze strany Objednatele.</w:t>
      </w:r>
    </w:p>
    <w:p w:rsidR="00E07574" w:rsidRDefault="00231E20">
      <w:pPr>
        <w:pStyle w:val="Zkladntext1"/>
        <w:numPr>
          <w:ilvl w:val="0"/>
          <w:numId w:val="4"/>
        </w:numPr>
        <w:shd w:val="clear" w:color="auto" w:fill="auto"/>
        <w:tabs>
          <w:tab w:val="left" w:pos="418"/>
        </w:tabs>
        <w:spacing w:line="266" w:lineRule="auto"/>
        <w:ind w:left="420" w:hanging="420"/>
        <w:jc w:val="both"/>
      </w:pPr>
      <w:r>
        <w:t>V případě, že Poskytovatel vyzve Objednatele k odstranění jeho dat ze Služby nebo Straty, které poškozují programo</w:t>
      </w:r>
      <w:r>
        <w:t>vé nebo technické prostředky serveru prostřednictvím kterého dochází k poskytování Služby, tak je Objednatel povinen odstranit tato data neprodleně, a to nejpozději do 24 hodin po odeslání e-mailové výzvy Objednateli. Pokud tak Objednatel neučiní, má Posky</w:t>
      </w:r>
      <w:r>
        <w:t>tovatel právo jednostranně pozastavit provoz Služby nebo odstoupit od Smlouvy.</w:t>
      </w:r>
    </w:p>
    <w:p w:rsidR="00E07574" w:rsidRDefault="00231E20">
      <w:pPr>
        <w:pStyle w:val="Zkladntext1"/>
        <w:numPr>
          <w:ilvl w:val="0"/>
          <w:numId w:val="4"/>
        </w:numPr>
        <w:shd w:val="clear" w:color="auto" w:fill="auto"/>
        <w:tabs>
          <w:tab w:val="left" w:pos="418"/>
        </w:tabs>
        <w:spacing w:line="266" w:lineRule="auto"/>
        <w:ind w:left="420" w:hanging="420"/>
        <w:jc w:val="both"/>
      </w:pPr>
      <w:r>
        <w:t>Objednatel je povinen v této Smlouvě uvést pravdivé kontaktní údaje pro účely fakturace a komunikace s Poskytovatelem a udržovat tyto údaje aktuální. Odpovědnost vyplývající z n</w:t>
      </w:r>
      <w:r>
        <w:t>esprávného, nepravdivého či neaktuálního uvedení údajů nese výlučně Objednatel.</w:t>
      </w:r>
    </w:p>
    <w:p w:rsidR="00E07574" w:rsidRDefault="00231E20">
      <w:pPr>
        <w:pStyle w:val="Zkladntext1"/>
        <w:numPr>
          <w:ilvl w:val="0"/>
          <w:numId w:val="4"/>
        </w:numPr>
        <w:shd w:val="clear" w:color="auto" w:fill="auto"/>
        <w:tabs>
          <w:tab w:val="left" w:pos="418"/>
        </w:tabs>
        <w:spacing w:line="266" w:lineRule="auto"/>
        <w:ind w:left="420" w:hanging="420"/>
        <w:jc w:val="both"/>
      </w:pPr>
      <w:r>
        <w:t>Objednatel se zavazuje nepoužívat pro přístup do rozhraní Služby IP anonymizérů.</w:t>
      </w:r>
    </w:p>
    <w:p w:rsidR="00E07574" w:rsidRDefault="00231E20">
      <w:pPr>
        <w:pStyle w:val="Zkladntext1"/>
        <w:numPr>
          <w:ilvl w:val="0"/>
          <w:numId w:val="4"/>
        </w:numPr>
        <w:shd w:val="clear" w:color="auto" w:fill="auto"/>
        <w:tabs>
          <w:tab w:val="left" w:pos="418"/>
        </w:tabs>
        <w:spacing w:line="266" w:lineRule="auto"/>
        <w:ind w:left="420" w:hanging="420"/>
        <w:jc w:val="both"/>
      </w:pPr>
      <w:r>
        <w:t>Objednatel je povinen chránit své přístupové údaje ke Službě před zneužitím třetími stranami.</w:t>
      </w:r>
    </w:p>
    <w:p w:rsidR="00E07574" w:rsidRDefault="00231E20">
      <w:pPr>
        <w:pStyle w:val="Zkladntext1"/>
        <w:numPr>
          <w:ilvl w:val="0"/>
          <w:numId w:val="4"/>
        </w:numPr>
        <w:shd w:val="clear" w:color="auto" w:fill="auto"/>
        <w:tabs>
          <w:tab w:val="left" w:pos="476"/>
        </w:tabs>
        <w:spacing w:line="266" w:lineRule="auto"/>
        <w:ind w:left="420" w:hanging="420"/>
        <w:jc w:val="both"/>
      </w:pPr>
      <w:r>
        <w:t>O</w:t>
      </w:r>
      <w:r>
        <w:t>bjednatel se zavazuje neprodleně informovat Poskytovatele o veškerých poruchách a závadách provozu Služby prostřednictvím Servis Desku.</w:t>
      </w:r>
    </w:p>
    <w:p w:rsidR="00E07574" w:rsidRDefault="00231E20">
      <w:pPr>
        <w:pStyle w:val="Zkladntext1"/>
        <w:numPr>
          <w:ilvl w:val="0"/>
          <w:numId w:val="4"/>
        </w:numPr>
        <w:shd w:val="clear" w:color="auto" w:fill="auto"/>
        <w:tabs>
          <w:tab w:val="left" w:pos="476"/>
        </w:tabs>
        <w:spacing w:after="100" w:line="266" w:lineRule="auto"/>
        <w:ind w:left="420" w:hanging="420"/>
        <w:jc w:val="both"/>
      </w:pPr>
      <w:r>
        <w:t>Objednatel je povinen poskytnout Poskytovateli nezbytnou součinnost pro zajištění řádného poskytování Služby.</w:t>
      </w:r>
    </w:p>
    <w:p w:rsidR="00E07574" w:rsidRDefault="00231E20">
      <w:pPr>
        <w:pStyle w:val="Zkladntext1"/>
        <w:shd w:val="clear" w:color="auto" w:fill="auto"/>
        <w:spacing w:after="100" w:line="283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ČI. VI. Vady Služby a Servis </w:t>
      </w:r>
      <w:r>
        <w:rPr>
          <w:b/>
          <w:bCs/>
          <w:sz w:val="17"/>
          <w:szCs w:val="17"/>
          <w:lang w:val="en-US" w:eastAsia="en-US" w:bidi="en-US"/>
        </w:rPr>
        <w:t>Desk</w:t>
      </w:r>
    </w:p>
    <w:p w:rsidR="00E07574" w:rsidRDefault="00231E20">
      <w:pPr>
        <w:pStyle w:val="Zkladntext1"/>
        <w:numPr>
          <w:ilvl w:val="0"/>
          <w:numId w:val="5"/>
        </w:numPr>
        <w:shd w:val="clear" w:color="auto" w:fill="auto"/>
        <w:tabs>
          <w:tab w:val="left" w:pos="418"/>
        </w:tabs>
        <w:spacing w:after="100" w:line="266" w:lineRule="auto"/>
        <w:ind w:left="420" w:hanging="420"/>
        <w:jc w:val="both"/>
      </w:pPr>
      <w:r>
        <w:t>V případě, že se při poskytování Služby objeví jakákoli vada, je Objednatel povinen tuto vadu bez zbytečného odkladu oznámit Poskytovateli prostřednictvím Service Desku. Poskytovatel přijme hlášení o vadě a provede její re</w:t>
      </w:r>
      <w:r>
        <w:t>gistraci. Dále přikročí Objednatel a Poskytovatel ke konzultaci za účelem lokalizace a případného odstranění vady.</w:t>
      </w:r>
    </w:p>
    <w:p w:rsidR="00E07574" w:rsidRDefault="00231E20">
      <w:pPr>
        <w:pStyle w:val="Zkladntext1"/>
        <w:shd w:val="clear" w:color="auto" w:fill="auto"/>
        <w:spacing w:after="100" w:line="283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ČI. VII. Reklamace</w:t>
      </w:r>
    </w:p>
    <w:p w:rsidR="00E07574" w:rsidRDefault="00231E20">
      <w:pPr>
        <w:pStyle w:val="Zkladntext1"/>
        <w:numPr>
          <w:ilvl w:val="0"/>
          <w:numId w:val="6"/>
        </w:numPr>
        <w:shd w:val="clear" w:color="auto" w:fill="auto"/>
        <w:tabs>
          <w:tab w:val="left" w:pos="418"/>
        </w:tabs>
        <w:spacing w:after="100" w:line="271" w:lineRule="auto"/>
        <w:ind w:left="420" w:hanging="420"/>
        <w:jc w:val="both"/>
      </w:pPr>
      <w:r>
        <w:t>Objednatel má právo uplatnit reklamaci na vyúčtování úplaty za Službu nebo na kvalitu poskytované Služby. Reklamaci na vyú</w:t>
      </w:r>
      <w:r>
        <w:t>čtování úplaty je Objednatel oprávněn</w:t>
      </w:r>
    </w:p>
    <w:p w:rsidR="00E07574" w:rsidRDefault="00231E20">
      <w:pPr>
        <w:pStyle w:val="Zkladntext1"/>
        <w:shd w:val="clear" w:color="auto" w:fill="auto"/>
        <w:spacing w:line="266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850900" distB="0" distL="50800" distR="50800" simplePos="0" relativeHeight="125829380" behindDoc="0" locked="0" layoutInCell="1" allowOverlap="1">
                <wp:simplePos x="0" y="0"/>
                <wp:positionH relativeFrom="page">
                  <wp:posOffset>3693160</wp:posOffset>
                </wp:positionH>
                <wp:positionV relativeFrom="margin">
                  <wp:posOffset>1027430</wp:posOffset>
                </wp:positionV>
                <wp:extent cx="198120" cy="15875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7574" w:rsidRDefault="00231E20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1.2.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90.80000000000001pt;margin-top:80.900000000000006pt;width:15.6pt;height:12.5pt;z-index:-125829373;mso-wrap-distance-left:4.pt;mso-wrap-distance-top:67.pt;mso-wrap-distance-right:4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1.2.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uplatnit u Poskytovatele bez zbytečného odkladu. Smluvní strany se dohodly, že Objednatel je oprávněn reklamovat kvalitu či úplatu za Služby nej později do 15 dnů poté, co došlo k vadnému poskytnutí Služby či d</w:t>
      </w:r>
      <w:r>
        <w:t xml:space="preserve">o jednoho měsíce od skončení zúčtovacího období, za </w:t>
      </w:r>
      <w:r>
        <w:lastRenderedPageBreak/>
        <w:t>které je reklamované vyúčtování Služby uplatňováno.</w:t>
      </w:r>
    </w:p>
    <w:p w:rsidR="00E07574" w:rsidRDefault="00231E20">
      <w:pPr>
        <w:pStyle w:val="Zkladntext1"/>
        <w:shd w:val="clear" w:color="auto" w:fill="auto"/>
        <w:tabs>
          <w:tab w:val="left" w:pos="3283"/>
        </w:tabs>
        <w:spacing w:line="266" w:lineRule="auto"/>
        <w:jc w:val="both"/>
      </w:pPr>
      <w:r>
        <w:t xml:space="preserve">U Služby a přístupu softwaru </w:t>
      </w:r>
      <w:r w:rsidRPr="001D18E9">
        <w:rPr>
          <w:lang w:eastAsia="en-US" w:bidi="en-US"/>
        </w:rPr>
        <w:t xml:space="preserve">STRATA </w:t>
      </w:r>
      <w:r>
        <w:t>je garantována minimální dostupnost ve výši 99,5</w:t>
      </w:r>
      <w:r>
        <w:tab/>
        <w:t>%. Výpočet</w:t>
      </w:r>
    </w:p>
    <w:p w:rsidR="00E07574" w:rsidRDefault="00231E20">
      <w:pPr>
        <w:pStyle w:val="Zkladntext1"/>
        <w:shd w:val="clear" w:color="auto" w:fill="auto"/>
        <w:spacing w:after="100" w:line="266" w:lineRule="auto"/>
        <w:ind w:left="420" w:firstLine="20"/>
        <w:jc w:val="both"/>
      </w:pPr>
      <w:r>
        <w:t xml:space="preserve">dostupnosti je vztažen na dobu jednoho měsíce. Do doby </w:t>
      </w:r>
      <w:r>
        <w:t>dostupnosti nejsou započítávány pravidelné servisní odstávky služeb. Výpočet použitý pro stanovení dostupnosti je následující:</w:t>
      </w:r>
    </w:p>
    <w:p w:rsidR="00E07574" w:rsidRDefault="00231E20">
      <w:pPr>
        <w:pStyle w:val="Zkladntext1"/>
        <w:shd w:val="clear" w:color="auto" w:fill="auto"/>
        <w:spacing w:before="160" w:line="240" w:lineRule="auto"/>
        <w:ind w:firstLine="5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4802505</wp:posOffset>
                </wp:positionH>
                <wp:positionV relativeFrom="margin">
                  <wp:posOffset>1898650</wp:posOffset>
                </wp:positionV>
                <wp:extent cx="914400" cy="33210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7574" w:rsidRDefault="00231E20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AST </w:t>
                            </w:r>
                            <w:r>
                              <w:t>-MW-DT</w:t>
                            </w:r>
                          </w:p>
                          <w:p w:rsidR="00E07574" w:rsidRDefault="00231E2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AST- </w:t>
                            </w:r>
                            <w:r>
                              <w:t>MW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78.14999999999998pt;margin-top:149.5pt;width:72.pt;height:26.149999999999999pt;z-index:-12582937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AST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-MW-DT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AST-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MW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5704840</wp:posOffset>
                </wp:positionH>
                <wp:positionV relativeFrom="margin">
                  <wp:posOffset>1984375</wp:posOffset>
                </wp:positionV>
                <wp:extent cx="323215" cy="17081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7574" w:rsidRDefault="00231E2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rFonts w:ascii="Cambria" w:eastAsia="Cambria" w:hAnsi="Cambria" w:cs="Cambria"/>
                                <w:i/>
                                <w:iCs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t xml:space="preserve"> 100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49.19999999999999pt;margin-top:156.25pt;width:25.449999999999999pt;height:13.449999999999999pt;z-index:-125829369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x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100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/>
          <w:bCs/>
          <w:sz w:val="17"/>
          <w:szCs w:val="17"/>
        </w:rPr>
        <w:t xml:space="preserve">A </w:t>
      </w:r>
      <w:r>
        <w:t>(Avaibility) Dostupnost služby</w:t>
      </w:r>
    </w:p>
    <w:p w:rsidR="00E07574" w:rsidRDefault="00231E20">
      <w:pPr>
        <w:pStyle w:val="Zkladntext1"/>
        <w:shd w:val="clear" w:color="auto" w:fill="auto"/>
        <w:spacing w:line="240" w:lineRule="auto"/>
        <w:ind w:left="560"/>
        <w:jc w:val="both"/>
      </w:pPr>
      <w:r>
        <w:rPr>
          <w:b/>
          <w:bCs/>
          <w:sz w:val="17"/>
          <w:szCs w:val="17"/>
          <w:lang w:val="en-US" w:eastAsia="en-US" w:bidi="en-US"/>
        </w:rPr>
        <w:t xml:space="preserve">AST: </w:t>
      </w:r>
      <w:r>
        <w:rPr>
          <w:lang w:val="en-US" w:eastAsia="en-US" w:bidi="en-US"/>
        </w:rPr>
        <w:t xml:space="preserve">(Approved </w:t>
      </w:r>
      <w:r>
        <w:t xml:space="preserve">Service Time) Celková odsouhlasená provozní doba </w:t>
      </w:r>
      <w:r>
        <w:t>za sledované období</w:t>
      </w:r>
    </w:p>
    <w:p w:rsidR="00E07574" w:rsidRDefault="00231E20">
      <w:pPr>
        <w:pStyle w:val="Zkladntext1"/>
        <w:shd w:val="clear" w:color="auto" w:fill="auto"/>
        <w:spacing w:line="240" w:lineRule="auto"/>
        <w:ind w:left="560"/>
        <w:jc w:val="both"/>
      </w:pPr>
      <w:r w:rsidRPr="001D18E9">
        <w:rPr>
          <w:b/>
          <w:bCs/>
          <w:sz w:val="17"/>
          <w:szCs w:val="17"/>
          <w:lang w:eastAsia="en-US" w:bidi="en-US"/>
        </w:rPr>
        <w:t xml:space="preserve">MW: </w:t>
      </w:r>
      <w:r w:rsidRPr="001D18E9">
        <w:rPr>
          <w:lang w:eastAsia="en-US" w:bidi="en-US"/>
        </w:rPr>
        <w:t xml:space="preserve">(Maintenance Window) </w:t>
      </w:r>
      <w:r>
        <w:t>Celková odsouhlasená doba pracovních odstávek za sledované období</w:t>
      </w:r>
    </w:p>
    <w:p w:rsidR="00E07574" w:rsidRDefault="00231E20">
      <w:pPr>
        <w:pStyle w:val="Zkladntext1"/>
        <w:shd w:val="clear" w:color="auto" w:fill="auto"/>
        <w:spacing w:after="100" w:line="240" w:lineRule="auto"/>
        <w:ind w:left="560"/>
        <w:jc w:val="both"/>
      </w:pPr>
      <w:r>
        <w:rPr>
          <w:b/>
          <w:bCs/>
          <w:sz w:val="17"/>
          <w:szCs w:val="17"/>
        </w:rPr>
        <w:t xml:space="preserve">DT: </w:t>
      </w:r>
      <w:r w:rsidRPr="001D18E9">
        <w:rPr>
          <w:lang w:eastAsia="en-US" w:bidi="en-US"/>
        </w:rPr>
        <w:t xml:space="preserve">(Downtime) </w:t>
      </w:r>
      <w:r>
        <w:t>Celková doba neplánovaných odstávek ve sledovaném období, Nedostupnost služby</w:t>
      </w:r>
    </w:p>
    <w:p w:rsidR="00E07574" w:rsidRDefault="00231E20">
      <w:pPr>
        <w:pStyle w:val="Zkladntext1"/>
        <w:numPr>
          <w:ilvl w:val="0"/>
          <w:numId w:val="7"/>
        </w:numPr>
        <w:shd w:val="clear" w:color="auto" w:fill="auto"/>
        <w:tabs>
          <w:tab w:val="left" w:pos="421"/>
        </w:tabs>
        <w:spacing w:after="220" w:line="266" w:lineRule="auto"/>
        <w:ind w:left="420" w:hanging="420"/>
        <w:jc w:val="both"/>
      </w:pPr>
      <w:r>
        <w:t xml:space="preserve">Nemůže-li Objednatel využívat Službu pro poruchu </w:t>
      </w:r>
      <w:r>
        <w:t>Služby zaviněnou Poskytovatelem, je oprávněn požadovat slevu z měsíční úplaty za nedostupnost Služby dle níže uvedené tabulky, pokud - Dostupnost služby ve sledovaném období klesla pod garantovanou hodnotu. Jiná náhrada (např. náhrada škody a ušlého zisku)</w:t>
      </w:r>
      <w:r>
        <w:t xml:space="preserve"> nemůže být na základě smluvních podmínek poskytnuta.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7"/>
        <w:gridCol w:w="2280"/>
      </w:tblGrid>
      <w:tr w:rsidR="00E07574">
        <w:tblPrEx>
          <w:tblCellMar>
            <w:top w:w="0" w:type="dxa"/>
            <w:bottom w:w="0" w:type="dxa"/>
          </w:tblCellMar>
        </w:tblPrEx>
        <w:trPr>
          <w:trHeight w:hRule="exact" w:val="451"/>
          <w:jc w:val="right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574" w:rsidRDefault="00231E20">
            <w:pPr>
              <w:pStyle w:val="Jin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Dostupnost služby</w:t>
            </w:r>
          </w:p>
          <w:p w:rsidR="00E07574" w:rsidRDefault="00231E20">
            <w:pPr>
              <w:pStyle w:val="Jin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(A)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574" w:rsidRDefault="00231E20">
            <w:pPr>
              <w:pStyle w:val="Jin0"/>
              <w:shd w:val="clear" w:color="auto" w:fill="auto"/>
              <w:spacing w:line="271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Sleva z měsíčního paušálu</w:t>
            </w:r>
          </w:p>
        </w:tc>
      </w:tr>
      <w:tr w:rsidR="00E07574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574" w:rsidRDefault="00231E2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&lt; 99,5%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574" w:rsidRDefault="00231E2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25%</w:t>
            </w:r>
          </w:p>
        </w:tc>
      </w:tr>
      <w:tr w:rsidR="00E07574">
        <w:tblPrEx>
          <w:tblCellMar>
            <w:top w:w="0" w:type="dxa"/>
            <w:bottom w:w="0" w:type="dxa"/>
          </w:tblCellMar>
        </w:tblPrEx>
        <w:trPr>
          <w:trHeight w:hRule="exact" w:val="226"/>
          <w:jc w:val="right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574" w:rsidRDefault="00231E2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&lt; 99%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574" w:rsidRDefault="00231E2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50%</w:t>
            </w:r>
          </w:p>
        </w:tc>
      </w:tr>
      <w:tr w:rsidR="00E07574">
        <w:tblPrEx>
          <w:tblCellMar>
            <w:top w:w="0" w:type="dxa"/>
            <w:bottom w:w="0" w:type="dxa"/>
          </w:tblCellMar>
        </w:tblPrEx>
        <w:trPr>
          <w:trHeight w:hRule="exact" w:val="240"/>
          <w:jc w:val="right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574" w:rsidRDefault="00231E2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&lt; 95%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574" w:rsidRDefault="00231E2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100%</w:t>
            </w:r>
          </w:p>
        </w:tc>
      </w:tr>
    </w:tbl>
    <w:p w:rsidR="00E07574" w:rsidRDefault="00E07574">
      <w:pPr>
        <w:spacing w:after="99" w:line="1" w:lineRule="exact"/>
      </w:pPr>
    </w:p>
    <w:p w:rsidR="00E07574" w:rsidRDefault="00231E20">
      <w:pPr>
        <w:pStyle w:val="Zkladntext1"/>
        <w:numPr>
          <w:ilvl w:val="0"/>
          <w:numId w:val="7"/>
        </w:numPr>
        <w:shd w:val="clear" w:color="auto" w:fill="auto"/>
        <w:tabs>
          <w:tab w:val="left" w:pos="421"/>
        </w:tabs>
        <w:spacing w:line="266" w:lineRule="auto"/>
        <w:ind w:left="420" w:hanging="420"/>
        <w:jc w:val="both"/>
      </w:pPr>
      <w:r>
        <w:t xml:space="preserve">Slevu je Objednatel povinen uplatnit písemně na adrese Poskytovatele uvedené ve Smlouvě, nejdéle však do 15 dnů od </w:t>
      </w:r>
      <w:r>
        <w:t>posledního dne trvání poruchy. Písemná stížnost musí obsahovat detailní popis incidentu, informace o době trvání Nedostupnosti služby (Dl), počet postižených uživatelů Služby a místo.</w:t>
      </w:r>
    </w:p>
    <w:p w:rsidR="00E07574" w:rsidRDefault="00231E20">
      <w:pPr>
        <w:pStyle w:val="Zkladntext1"/>
        <w:numPr>
          <w:ilvl w:val="0"/>
          <w:numId w:val="7"/>
        </w:numPr>
        <w:shd w:val="clear" w:color="auto" w:fill="auto"/>
        <w:tabs>
          <w:tab w:val="left" w:pos="421"/>
        </w:tabs>
        <w:spacing w:line="266" w:lineRule="auto"/>
      </w:pPr>
      <w:r>
        <w:t>V případě uznání slevy za poskytnutou Službu ze strany Poskytovatele bud</w:t>
      </w:r>
      <w:r>
        <w:t>e tato sleva zohledněna v nejbližší následující fakturaci.</w:t>
      </w:r>
    </w:p>
    <w:p w:rsidR="00E07574" w:rsidRDefault="00231E20">
      <w:pPr>
        <w:pStyle w:val="Zkladntext1"/>
        <w:numPr>
          <w:ilvl w:val="0"/>
          <w:numId w:val="7"/>
        </w:numPr>
        <w:shd w:val="clear" w:color="auto" w:fill="auto"/>
        <w:tabs>
          <w:tab w:val="left" w:pos="415"/>
        </w:tabs>
        <w:spacing w:line="276" w:lineRule="auto"/>
      </w:pPr>
      <w:r>
        <w:t>Výjimky z Dostupnosti Služby:</w:t>
      </w:r>
    </w:p>
    <w:p w:rsidR="00E07574" w:rsidRDefault="00231E20">
      <w:pPr>
        <w:pStyle w:val="Zkladntext1"/>
        <w:numPr>
          <w:ilvl w:val="0"/>
          <w:numId w:val="8"/>
        </w:numPr>
        <w:shd w:val="clear" w:color="auto" w:fill="auto"/>
        <w:tabs>
          <w:tab w:val="left" w:pos="897"/>
        </w:tabs>
        <w:spacing w:line="276" w:lineRule="auto"/>
        <w:ind w:left="880" w:hanging="260"/>
        <w:jc w:val="both"/>
      </w:pPr>
      <w:r>
        <w:t>Nezbytné úpravy na zařízení (údržba, kontroly, profylaxe apod.);</w:t>
      </w:r>
    </w:p>
    <w:p w:rsidR="00E07574" w:rsidRDefault="00231E20">
      <w:pPr>
        <w:pStyle w:val="Zkladntext1"/>
        <w:numPr>
          <w:ilvl w:val="0"/>
          <w:numId w:val="8"/>
        </w:numPr>
        <w:shd w:val="clear" w:color="auto" w:fill="auto"/>
        <w:tabs>
          <w:tab w:val="left" w:pos="897"/>
        </w:tabs>
        <w:spacing w:line="276" w:lineRule="auto"/>
        <w:ind w:firstLine="600"/>
        <w:jc w:val="both"/>
      </w:pPr>
      <w:r>
        <w:lastRenderedPageBreak/>
        <w:t>Bezpečnostní update;</w:t>
      </w:r>
    </w:p>
    <w:p w:rsidR="00E07574" w:rsidRDefault="00231E20">
      <w:pPr>
        <w:pStyle w:val="Zkladntext1"/>
        <w:numPr>
          <w:ilvl w:val="0"/>
          <w:numId w:val="8"/>
        </w:numPr>
        <w:shd w:val="clear" w:color="auto" w:fill="auto"/>
        <w:tabs>
          <w:tab w:val="left" w:pos="874"/>
        </w:tabs>
        <w:spacing w:line="276" w:lineRule="auto"/>
        <w:ind w:firstLine="600"/>
      </w:pPr>
      <w:r>
        <w:t>. Aktualizace nových verzí služeb;</w:t>
      </w:r>
    </w:p>
    <w:p w:rsidR="00E07574" w:rsidRDefault="00231E20">
      <w:pPr>
        <w:pStyle w:val="Zkladntext1"/>
        <w:numPr>
          <w:ilvl w:val="0"/>
          <w:numId w:val="8"/>
        </w:numPr>
        <w:shd w:val="clear" w:color="auto" w:fill="auto"/>
        <w:tabs>
          <w:tab w:val="left" w:pos="897"/>
        </w:tabs>
        <w:spacing w:line="276" w:lineRule="auto"/>
        <w:ind w:left="880" w:hanging="260"/>
        <w:jc w:val="both"/>
      </w:pPr>
      <w:r>
        <w:t xml:space="preserve">Úkony prováděné na žádost Objednatele a </w:t>
      </w:r>
      <w:r>
        <w:t>výpadky způsobené Objednatelem;</w:t>
      </w:r>
    </w:p>
    <w:p w:rsidR="00E07574" w:rsidRDefault="00231E20">
      <w:pPr>
        <w:pStyle w:val="Zkladntext1"/>
        <w:numPr>
          <w:ilvl w:val="0"/>
          <w:numId w:val="8"/>
        </w:numPr>
        <w:shd w:val="clear" w:color="auto" w:fill="auto"/>
        <w:tabs>
          <w:tab w:val="left" w:pos="897"/>
        </w:tabs>
        <w:spacing w:after="120" w:line="276" w:lineRule="auto"/>
        <w:ind w:left="880" w:hanging="260"/>
        <w:jc w:val="both"/>
      </w:pPr>
      <w:r>
        <w:t>Úkony nezbytné k odvrácení škody na zařízení nebo službě.</w:t>
      </w:r>
    </w:p>
    <w:p w:rsidR="00E07574" w:rsidRDefault="00231E20">
      <w:pPr>
        <w:pStyle w:val="Zkladntext1"/>
        <w:shd w:val="clear" w:color="auto" w:fill="auto"/>
        <w:spacing w:after="120" w:line="286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ČI. VIII. Data, jejich ochrana a využití</w:t>
      </w:r>
      <w:bookmarkStart w:id="0" w:name="_GoBack"/>
      <w:bookmarkEnd w:id="0"/>
    </w:p>
    <w:p w:rsidR="00E07574" w:rsidRDefault="00231E20">
      <w:pPr>
        <w:pStyle w:val="Zkladntext1"/>
        <w:numPr>
          <w:ilvl w:val="0"/>
          <w:numId w:val="9"/>
        </w:numPr>
        <w:shd w:val="clear" w:color="auto" w:fill="auto"/>
        <w:tabs>
          <w:tab w:val="left" w:pos="415"/>
        </w:tabs>
        <w:spacing w:line="276" w:lineRule="auto"/>
        <w:ind w:left="440" w:hanging="440"/>
        <w:jc w:val="both"/>
      </w:pPr>
      <w:r>
        <w:t xml:space="preserve">Data, která jsou zpracovávána v rámci Služby (dále jen </w:t>
      </w:r>
      <w:r>
        <w:rPr>
          <w:b/>
          <w:bCs/>
          <w:sz w:val="17"/>
          <w:szCs w:val="17"/>
        </w:rPr>
        <w:t xml:space="preserve">„Data“), </w:t>
      </w:r>
      <w:r>
        <w:t>jsou umístěna na serveru / technologii poskytovatele hostingu</w:t>
      </w:r>
      <w:r>
        <w:t>.</w:t>
      </w:r>
    </w:p>
    <w:p w:rsidR="00E07574" w:rsidRDefault="00231E20">
      <w:pPr>
        <w:pStyle w:val="Zkladntext1"/>
        <w:numPr>
          <w:ilvl w:val="0"/>
          <w:numId w:val="9"/>
        </w:numPr>
        <w:shd w:val="clear" w:color="auto" w:fill="auto"/>
        <w:tabs>
          <w:tab w:val="left" w:pos="415"/>
        </w:tabs>
        <w:ind w:left="440" w:hanging="440"/>
        <w:jc w:val="both"/>
      </w:pPr>
      <w:r>
        <w:t xml:space="preserve">Objednatel souhlasí se stahováním, zpracováním a uchováním Dat Poskytovatelem a případně provozovatelem </w:t>
      </w:r>
      <w:r>
        <w:rPr>
          <w:lang w:val="en-US" w:eastAsia="en-US" w:bidi="en-US"/>
        </w:rPr>
        <w:t>STRATA.</w:t>
      </w:r>
    </w:p>
    <w:p w:rsidR="00E07574" w:rsidRDefault="00231E20">
      <w:pPr>
        <w:pStyle w:val="Zkladntext1"/>
        <w:numPr>
          <w:ilvl w:val="0"/>
          <w:numId w:val="9"/>
        </w:numPr>
        <w:shd w:val="clear" w:color="auto" w:fill="auto"/>
        <w:tabs>
          <w:tab w:val="left" w:pos="415"/>
        </w:tabs>
        <w:ind w:left="440" w:hanging="440"/>
        <w:jc w:val="both"/>
      </w:pPr>
      <w:r>
        <w:t>Objednatel je plně odpovědný za obsah Dat, která jsou zpracovávána v rámci poskytování Služby.</w:t>
      </w:r>
    </w:p>
    <w:p w:rsidR="00E07574" w:rsidRDefault="00231E20">
      <w:pPr>
        <w:pStyle w:val="Zkladntext1"/>
        <w:numPr>
          <w:ilvl w:val="0"/>
          <w:numId w:val="9"/>
        </w:numPr>
        <w:shd w:val="clear" w:color="auto" w:fill="auto"/>
        <w:tabs>
          <w:tab w:val="left" w:pos="415"/>
        </w:tabs>
        <w:ind w:left="440" w:hanging="440"/>
        <w:jc w:val="both"/>
      </w:pPr>
      <w:r>
        <w:t>Poskytovatel garantuje bezpečnost a ochranu Dat</w:t>
      </w:r>
      <w:r>
        <w:t xml:space="preserve"> Objednatele, když se Poskytovatel za tím účelem zavazuje zajistit:</w:t>
      </w:r>
    </w:p>
    <w:p w:rsidR="00E07574" w:rsidRDefault="00231E20">
      <w:pPr>
        <w:pStyle w:val="Zkladntext1"/>
        <w:numPr>
          <w:ilvl w:val="0"/>
          <w:numId w:val="10"/>
        </w:numPr>
        <w:shd w:val="clear" w:color="auto" w:fill="auto"/>
        <w:tabs>
          <w:tab w:val="left" w:pos="897"/>
        </w:tabs>
        <w:ind w:firstLine="600"/>
        <w:jc w:val="both"/>
      </w:pPr>
      <w:r>
        <w:t>průběžnou zálohu Dat;</w:t>
      </w:r>
    </w:p>
    <w:p w:rsidR="00E07574" w:rsidRDefault="00231E20">
      <w:pPr>
        <w:pStyle w:val="Zkladntext1"/>
        <w:numPr>
          <w:ilvl w:val="0"/>
          <w:numId w:val="10"/>
        </w:numPr>
        <w:shd w:val="clear" w:color="auto" w:fill="auto"/>
        <w:tabs>
          <w:tab w:val="left" w:pos="897"/>
        </w:tabs>
        <w:ind w:left="880" w:hanging="260"/>
        <w:jc w:val="both"/>
      </w:pPr>
      <w:r>
        <w:t>přístup k serveru,, na kterém je umístěna Služba, pomocí privátního klíče;</w:t>
      </w:r>
    </w:p>
    <w:p w:rsidR="00E07574" w:rsidRDefault="00231E20">
      <w:pPr>
        <w:pStyle w:val="Zkladntext1"/>
        <w:numPr>
          <w:ilvl w:val="0"/>
          <w:numId w:val="10"/>
        </w:numPr>
        <w:shd w:val="clear" w:color="auto" w:fill="auto"/>
        <w:tabs>
          <w:tab w:val="left" w:pos="897"/>
        </w:tabs>
        <w:spacing w:after="120"/>
        <w:ind w:left="880" w:hanging="260"/>
        <w:jc w:val="both"/>
      </w:pPr>
      <w:r>
        <w:t>přístup ke Službě z IP adresy / adres uvedených v příloze č. 2 Smlouvy - „Základní vymezení</w:t>
      </w:r>
      <w:r>
        <w:t xml:space="preserve"> Služby“ jinak ze všech IP adres.</w:t>
      </w:r>
    </w:p>
    <w:p w:rsidR="00E07574" w:rsidRDefault="00231E20">
      <w:pPr>
        <w:pStyle w:val="Zkladntext1"/>
        <w:numPr>
          <w:ilvl w:val="0"/>
          <w:numId w:val="9"/>
        </w:numPr>
        <w:shd w:val="clear" w:color="auto" w:fill="auto"/>
        <w:tabs>
          <w:tab w:val="left" w:pos="415"/>
        </w:tabs>
        <w:spacing w:line="266" w:lineRule="auto"/>
        <w:ind w:left="440" w:hanging="440"/>
        <w:jc w:val="both"/>
      </w:pPr>
      <w:r>
        <w:t>Poskytovatel je oprávněn použít Data výhradně za účelem poskytování Služby dle této Smlouvy.</w:t>
      </w:r>
    </w:p>
    <w:p w:rsidR="00E07574" w:rsidRDefault="00231E20">
      <w:pPr>
        <w:pStyle w:val="Zkladntext1"/>
        <w:numPr>
          <w:ilvl w:val="0"/>
          <w:numId w:val="9"/>
        </w:numPr>
        <w:shd w:val="clear" w:color="auto" w:fill="auto"/>
        <w:tabs>
          <w:tab w:val="left" w:pos="415"/>
        </w:tabs>
        <w:spacing w:line="266" w:lineRule="auto"/>
        <w:ind w:left="440" w:hanging="440"/>
        <w:jc w:val="both"/>
      </w:pPr>
      <w:r>
        <w:t xml:space="preserve">Objednatel souhlasí s tím, aby Data byla stahována^ zpracována a uchována v rámci softwaru </w:t>
      </w:r>
      <w:r w:rsidRPr="001D18E9">
        <w:rPr>
          <w:lang w:eastAsia="en-US" w:bidi="en-US"/>
        </w:rPr>
        <w:t xml:space="preserve">STRATA </w:t>
      </w:r>
      <w:r>
        <w:t>i po ukončení poskytování Služb</w:t>
      </w:r>
      <w:r>
        <w:t xml:space="preserve">y, a to i včetně Dat, která byla získána z příslušných zdrojů do ukončení Smlouvy, případně do zamezení přístupu Uživatele do systému </w:t>
      </w:r>
      <w:r w:rsidRPr="001D18E9">
        <w:rPr>
          <w:lang w:eastAsia="en-US" w:bidi="en-US"/>
        </w:rPr>
        <w:t xml:space="preserve">STRATA. </w:t>
      </w:r>
      <w:r>
        <w:t>Poskytovatel je však povinen po ukončení Smlouvy veškerá jím uchovávaná data odstranit ze svých databází a úložišť</w:t>
      </w:r>
      <w:r>
        <w:t>, pokud o to Objednatel písemně</w:t>
      </w:r>
    </w:p>
    <w:p w:rsidR="00E07574" w:rsidRDefault="00231E20">
      <w:pPr>
        <w:pStyle w:val="Zkladntext1"/>
        <w:numPr>
          <w:ilvl w:val="0"/>
          <w:numId w:val="9"/>
        </w:numPr>
        <w:shd w:val="clear" w:color="auto" w:fill="auto"/>
        <w:tabs>
          <w:tab w:val="left" w:pos="425"/>
        </w:tabs>
        <w:spacing w:after="100" w:line="271" w:lineRule="auto"/>
        <w:ind w:left="440" w:hanging="440"/>
        <w:jc w:val="both"/>
      </w:pPr>
      <w:r>
        <w:t>Poskytovatel je oprávněn zákonnými způsoby ověřit důvěryhodnost Objednatele a jeho schopnost plnit své závazky z této. Smlouvy, s čímž Objednatel souhlasí.</w:t>
      </w:r>
    </w:p>
    <w:p w:rsidR="00E07574" w:rsidRDefault="00231E20">
      <w:pPr>
        <w:pStyle w:val="Zkladntext1"/>
        <w:shd w:val="clear" w:color="auto" w:fill="auto"/>
        <w:spacing w:after="100" w:line="286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ČI. IX. Licence - software </w:t>
      </w:r>
      <w:r>
        <w:rPr>
          <w:b/>
          <w:bCs/>
          <w:sz w:val="17"/>
          <w:szCs w:val="17"/>
          <w:lang w:val="en-US" w:eastAsia="en-US" w:bidi="en-US"/>
        </w:rPr>
        <w:t>STRATA</w:t>
      </w:r>
    </w:p>
    <w:p w:rsidR="00E07574" w:rsidRDefault="00231E20">
      <w:pPr>
        <w:pStyle w:val="Zkladntext1"/>
        <w:numPr>
          <w:ilvl w:val="0"/>
          <w:numId w:val="11"/>
        </w:numPr>
        <w:shd w:val="clear" w:color="auto" w:fill="auto"/>
        <w:tabs>
          <w:tab w:val="left" w:pos="425"/>
        </w:tabs>
        <w:ind w:left="440" w:hanging="440"/>
        <w:jc w:val="both"/>
      </w:pPr>
      <w:r>
        <w:t xml:space="preserve">Poskytovatel prohlašuje, že je oprávněn poskytovat přístup k softwaru </w:t>
      </w:r>
      <w:r w:rsidRPr="001D18E9">
        <w:rPr>
          <w:lang w:eastAsia="en-US" w:bidi="en-US"/>
        </w:rPr>
        <w:t xml:space="preserve">STRATA </w:t>
      </w:r>
      <w:r>
        <w:t xml:space="preserve">dalším osobám. Objednatel tímto bere na vědomí a souhlasí s tím, že </w:t>
      </w:r>
      <w:r w:rsidRPr="001D18E9">
        <w:rPr>
          <w:lang w:eastAsia="en-US" w:bidi="en-US"/>
        </w:rPr>
        <w:t xml:space="preserve">STRATA </w:t>
      </w:r>
      <w:r>
        <w:t>je provozována a poskytována formou „Saas“ (Software jako Služba“), tj. Objednatel nevlastní či nekupuje</w:t>
      </w:r>
      <w:r>
        <w:t xml:space="preserve"> samotný software tvořící </w:t>
      </w:r>
      <w:r>
        <w:rPr>
          <w:lang w:val="en-US" w:eastAsia="en-US" w:bidi="en-US"/>
        </w:rPr>
        <w:lastRenderedPageBreak/>
        <w:t xml:space="preserve">STRATA, </w:t>
      </w:r>
      <w:r>
        <w:t xml:space="preserve">ale využívá Služeb </w:t>
      </w:r>
      <w:r>
        <w:rPr>
          <w:lang w:val="en-US" w:eastAsia="en-US" w:bidi="en-US"/>
        </w:rPr>
        <w:t xml:space="preserve">STRATA </w:t>
      </w:r>
      <w:r>
        <w:t xml:space="preserve">po dobu a za úplatu sjednanou ve Smlouvě. Poskytovatel v této souvislosti poskytuje Objednateli nevýhradní oprávnění k výkonu práva užít softwaru </w:t>
      </w:r>
      <w:r w:rsidRPr="001D18E9">
        <w:rPr>
          <w:lang w:eastAsia="en-US" w:bidi="en-US"/>
        </w:rPr>
        <w:t xml:space="preserve">STRATA </w:t>
      </w:r>
      <w:r>
        <w:t xml:space="preserve">(dále jako </w:t>
      </w:r>
      <w:r>
        <w:rPr>
          <w:b/>
          <w:bCs/>
          <w:sz w:val="17"/>
          <w:szCs w:val="17"/>
        </w:rPr>
        <w:t xml:space="preserve">„Licence“), </w:t>
      </w:r>
      <w:r>
        <w:t>a to pouze pro účely</w:t>
      </w:r>
      <w:r>
        <w:t xml:space="preserve"> řádného užívání Služby. Odměna za poskytnutí Licence je zahrnuta v úplatě za Službu.</w:t>
      </w:r>
    </w:p>
    <w:p w:rsidR="00E07574" w:rsidRDefault="00231E20">
      <w:pPr>
        <w:pStyle w:val="Zkladntext1"/>
        <w:numPr>
          <w:ilvl w:val="0"/>
          <w:numId w:val="11"/>
        </w:numPr>
        <w:shd w:val="clear" w:color="auto" w:fill="auto"/>
        <w:tabs>
          <w:tab w:val="left" w:pos="425"/>
        </w:tabs>
        <w:ind w:left="440" w:hanging="440"/>
        <w:jc w:val="both"/>
      </w:pPr>
      <w:r>
        <w:t>Objednatel není oprávněn udělit podlicenci. Postoupit Licenci, a to i osobě, která s ním tvoří koncem ve smyslu ustanovení § 71 a n. zák. č. 90/2012 Sb., o obchodních spo</w:t>
      </w:r>
      <w:r>
        <w:t>lečnostech a družstvech, je oprávněn pouze s předchozím výslovným souhlasem Poskytovatele.</w:t>
      </w:r>
    </w:p>
    <w:p w:rsidR="00E07574" w:rsidRDefault="00231E20">
      <w:pPr>
        <w:pStyle w:val="Zkladntext1"/>
        <w:numPr>
          <w:ilvl w:val="0"/>
          <w:numId w:val="11"/>
        </w:numPr>
        <w:shd w:val="clear" w:color="auto" w:fill="auto"/>
        <w:tabs>
          <w:tab w:val="left" w:pos="425"/>
        </w:tabs>
        <w:ind w:left="440" w:hanging="440"/>
        <w:jc w:val="both"/>
      </w:pPr>
      <w:r>
        <w:t xml:space="preserve">Objednatel není oprávněn </w:t>
      </w:r>
      <w:r w:rsidRPr="001D18E9">
        <w:rPr>
          <w:lang w:eastAsia="en-US" w:bidi="en-US"/>
        </w:rPr>
        <w:t xml:space="preserve">STRATA </w:t>
      </w:r>
      <w:r>
        <w:t xml:space="preserve">rozmnožovat za účelem rozšiřování, rozšiřovat či jakýmkoliv způsobem sdělovat třetím osobám, pronajímat ani půjčovat, ledaže by mu k </w:t>
      </w:r>
      <w:r>
        <w:t>tomu dal Poskytovatel předchozí písemný souhlas.</w:t>
      </w:r>
    </w:p>
    <w:p w:rsidR="00E07574" w:rsidRDefault="00231E20">
      <w:pPr>
        <w:pStyle w:val="Zkladntext1"/>
        <w:numPr>
          <w:ilvl w:val="0"/>
          <w:numId w:val="11"/>
        </w:numPr>
        <w:shd w:val="clear" w:color="auto" w:fill="auto"/>
        <w:tabs>
          <w:tab w:val="left" w:pos="425"/>
        </w:tabs>
        <w:ind w:left="440" w:hanging="440"/>
        <w:jc w:val="both"/>
      </w:pPr>
      <w:r>
        <w:t xml:space="preserve">Objednatel nesmí provádět úpravu, zpětnou analýzu, rekompilaci, převod ze zdrojového kódu aplikace, přistupovat ke zdrojovému kódu a nesmí zpřístupnit zdrojový kód aplikace </w:t>
      </w:r>
      <w:r w:rsidRPr="001D18E9">
        <w:rPr>
          <w:lang w:eastAsia="en-US" w:bidi="en-US"/>
        </w:rPr>
        <w:t xml:space="preserve">STRATA </w:t>
      </w:r>
      <w:r>
        <w:t>třetí osobě.</w:t>
      </w:r>
    </w:p>
    <w:p w:rsidR="00E07574" w:rsidRDefault="00231E20">
      <w:pPr>
        <w:pStyle w:val="Zkladntext1"/>
        <w:numPr>
          <w:ilvl w:val="0"/>
          <w:numId w:val="11"/>
        </w:numPr>
        <w:shd w:val="clear" w:color="auto" w:fill="auto"/>
        <w:tabs>
          <w:tab w:val="left" w:pos="425"/>
        </w:tabs>
        <w:spacing w:after="100"/>
        <w:ind w:left="440" w:hanging="440"/>
        <w:jc w:val="both"/>
      </w:pPr>
      <w:r>
        <w:t xml:space="preserve">Objednatel je </w:t>
      </w:r>
      <w:r>
        <w:t xml:space="preserve">dále povinen dodržovat všechna omezení v užití </w:t>
      </w:r>
      <w:r w:rsidRPr="001D18E9">
        <w:rPr>
          <w:lang w:eastAsia="en-US" w:bidi="en-US"/>
        </w:rPr>
        <w:t xml:space="preserve">STRATA </w:t>
      </w:r>
      <w:r>
        <w:t xml:space="preserve">stanovených zákonem a touto Smlouvou. Objednatel v této souvislosti bere na vědomí, že texty, fotografie, grafická díla, počítačové programy a další prvky obsažené v rámci softwaru </w:t>
      </w:r>
      <w:r w:rsidRPr="001D18E9">
        <w:rPr>
          <w:lang w:eastAsia="en-US" w:bidi="en-US"/>
        </w:rPr>
        <w:t xml:space="preserve">STRATA </w:t>
      </w:r>
      <w:r>
        <w:t xml:space="preserve">nebo dostupné </w:t>
      </w:r>
      <w:r>
        <w:t>v rámci Služby jsou jednotlivě a/nebo jako celek (dále společně jen jako ,</w:t>
      </w:r>
      <w:r>
        <w:rPr>
          <w:b/>
          <w:bCs/>
          <w:sz w:val="17"/>
          <w:szCs w:val="17"/>
        </w:rPr>
        <w:t xml:space="preserve">Autorská díla“) </w:t>
      </w:r>
      <w:r>
        <w:t>chráněny autorským právem. Není-li s Poskytovatelem smluveno písemně jinak, může k oprávněnému užití Autorských děl či databáze dojít pouze v rozsahu a způsoby stanov</w:t>
      </w:r>
      <w:r>
        <w:t>enými v této Smlouvě. Zejména není Objednateli dovoleno užití autorských děl ve formě jejich rozmnožování (kopírování) za účelem dosažení přímého nebo nepřímého hospodářského nebo obchodního prospěchu, a dále jejich užití ve formě rozšiřování, půjčování vy</w:t>
      </w:r>
      <w:r>
        <w:t xml:space="preserve">stavování či sdělování díla veřejnosti (včetně sdělování veřejnosti prostřednictvím internetu), či ve formě neoprávněného užití databáze. Objednatel je oprávněn užít výsledků dosažených prostřednictvím Služby nebo softwaru </w:t>
      </w:r>
      <w:r w:rsidRPr="001D18E9">
        <w:rPr>
          <w:lang w:eastAsia="en-US" w:bidi="en-US"/>
        </w:rPr>
        <w:t xml:space="preserve">STRATA </w:t>
      </w:r>
      <w:r>
        <w:t>k veřejné prezentaci dosaž</w:t>
      </w:r>
      <w:r>
        <w:t>ených výsledků a úspor.</w:t>
      </w:r>
    </w:p>
    <w:p w:rsidR="00E07574" w:rsidRDefault="00231E20">
      <w:pPr>
        <w:pStyle w:val="Zkladntext1"/>
        <w:shd w:val="clear" w:color="auto" w:fill="auto"/>
        <w:spacing w:after="100" w:line="283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ČI. X. Možnosti ukončení Smlouvy</w:t>
      </w:r>
    </w:p>
    <w:p w:rsidR="00E07574" w:rsidRDefault="00231E20">
      <w:pPr>
        <w:pStyle w:val="Zkladntext1"/>
        <w:numPr>
          <w:ilvl w:val="0"/>
          <w:numId w:val="12"/>
        </w:numPr>
        <w:shd w:val="clear" w:color="auto" w:fill="auto"/>
        <w:tabs>
          <w:tab w:val="left" w:pos="476"/>
        </w:tabs>
        <w:spacing w:line="266" w:lineRule="auto"/>
        <w:ind w:left="400" w:hanging="400"/>
        <w:jc w:val="both"/>
      </w:pPr>
      <w:r>
        <w:t>Smluvní vztah končí po uplynutí výpovědní doby nebo dohodou Smluvních stran.</w:t>
      </w:r>
    </w:p>
    <w:p w:rsidR="00E07574" w:rsidRDefault="00231E20">
      <w:pPr>
        <w:pStyle w:val="Zkladntext1"/>
        <w:numPr>
          <w:ilvl w:val="0"/>
          <w:numId w:val="12"/>
        </w:numPr>
        <w:shd w:val="clear" w:color="auto" w:fill="auto"/>
        <w:tabs>
          <w:tab w:val="left" w:pos="476"/>
        </w:tabs>
        <w:spacing w:line="266" w:lineRule="auto"/>
        <w:ind w:left="400" w:hanging="400"/>
        <w:jc w:val="both"/>
      </w:pPr>
      <w:r>
        <w:t xml:space="preserve">Smluvní strany jsou oprávněny Smlouvu kdykoliv vypovědět, </w:t>
      </w:r>
      <w:r>
        <w:lastRenderedPageBreak/>
        <w:t>a to s výpovědní lhůtou v délce 1 měsíc. Výpovědní lhůta běží od</w:t>
      </w:r>
      <w:r>
        <w:t xml:space="preserve"> prvního dne následujícího měsíce po doručení výpovědi druhé Smluvní straně. Výpověď je možné doručit i elektronicky na email uvedený v této Smlouvě.</w:t>
      </w:r>
    </w:p>
    <w:p w:rsidR="00E07574" w:rsidRDefault="00231E20">
      <w:pPr>
        <w:pStyle w:val="Zkladntext1"/>
        <w:numPr>
          <w:ilvl w:val="0"/>
          <w:numId w:val="12"/>
        </w:numPr>
        <w:shd w:val="clear" w:color="auto" w:fill="auto"/>
        <w:tabs>
          <w:tab w:val="left" w:pos="476"/>
        </w:tabs>
        <w:spacing w:line="266" w:lineRule="auto"/>
        <w:ind w:left="400" w:hanging="400"/>
        <w:jc w:val="both"/>
      </w:pPr>
      <w:r>
        <w:t>Odstoupit od Smlouvy může oprávněná Smluvní strana v případě podstatného porušení smluvních závazků druhou</w:t>
      </w:r>
      <w:r>
        <w:t xml:space="preserve"> Smluvní stranou. Podstatným porušením se rozumí zejména odmítnutí Zřízení Služby ze strany Objednatele, prodlení s úhradou úplaty nebo jakékoliv splatné částky podle této Smlouvy o více než 14 dnů, opakované neplnění smluvních závazků přes písemné upozorn</w:t>
      </w:r>
      <w:r>
        <w:t>ění na možnost jednostranného ukončení smluvního vztahu. Odstoupení od Smlouvy nabývá účinnosti dnem jeho doručení druhé Smluvní straně. Odstoupení od této Smlouvy je možné doručit i elektronicky na email uvedený v této Smlouvě.</w:t>
      </w:r>
    </w:p>
    <w:p w:rsidR="00E07574" w:rsidRDefault="00231E20">
      <w:pPr>
        <w:pStyle w:val="Zkladntext1"/>
        <w:numPr>
          <w:ilvl w:val="0"/>
          <w:numId w:val="12"/>
        </w:numPr>
        <w:shd w:val="clear" w:color="auto" w:fill="auto"/>
        <w:tabs>
          <w:tab w:val="left" w:pos="476"/>
        </w:tabs>
        <w:spacing w:after="100" w:line="266" w:lineRule="auto"/>
        <w:ind w:left="400" w:hanging="400"/>
        <w:jc w:val="both"/>
      </w:pPr>
      <w:r>
        <w:t xml:space="preserve">Po ukončení této Smlouvy </w:t>
      </w:r>
      <w:r>
        <w:t>není uživateli Služba ve smyslu této Smlouvy dále poskytována.</w:t>
      </w:r>
    </w:p>
    <w:p w:rsidR="00E07574" w:rsidRDefault="00231E20">
      <w:pPr>
        <w:pStyle w:val="Zkladntext1"/>
        <w:shd w:val="clear" w:color="auto" w:fill="auto"/>
        <w:spacing w:after="100" w:line="283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ČI. XI. Smluvní sankce</w:t>
      </w:r>
    </w:p>
    <w:p w:rsidR="00E07574" w:rsidRDefault="00231E20">
      <w:pPr>
        <w:pStyle w:val="Zkladntext1"/>
        <w:numPr>
          <w:ilvl w:val="0"/>
          <w:numId w:val="13"/>
        </w:numPr>
        <w:shd w:val="clear" w:color="auto" w:fill="auto"/>
        <w:tabs>
          <w:tab w:val="left" w:pos="471"/>
        </w:tabs>
        <w:spacing w:line="271" w:lineRule="auto"/>
        <w:ind w:left="400" w:hanging="400"/>
        <w:jc w:val="both"/>
      </w:pPr>
      <w:r>
        <w:t xml:space="preserve">Objednatel je povinen v případě prodlení s úhradou jakékoliv splatné částky podlé této smlouvy zaplatit Poskytovateli smluvní pokutu ve výši 0,05 % z dlužné částky, a to </w:t>
      </w:r>
      <w:r>
        <w:t>za každý byť započatý den trvání prodlení.</w:t>
      </w:r>
    </w:p>
    <w:p w:rsidR="00E07574" w:rsidRDefault="00231E20">
      <w:pPr>
        <w:pStyle w:val="Zkladntext1"/>
        <w:numPr>
          <w:ilvl w:val="0"/>
          <w:numId w:val="13"/>
        </w:numPr>
        <w:shd w:val="clear" w:color="auto" w:fill="auto"/>
        <w:tabs>
          <w:tab w:val="left" w:pos="476"/>
        </w:tabs>
        <w:spacing w:after="100" w:line="271" w:lineRule="auto"/>
        <w:ind w:left="400" w:hanging="400"/>
        <w:jc w:val="both"/>
      </w:pPr>
      <w:r>
        <w:t>Úhradou smluvní pokuty ze strany Objednatele není dotčen nárok Poskytovatele na úhradu jemu vzniklé újmy</w:t>
      </w:r>
    </w:p>
    <w:p w:rsidR="00E07574" w:rsidRDefault="00231E20">
      <w:pPr>
        <w:pStyle w:val="Zkladntext1"/>
        <w:shd w:val="clear" w:color="auto" w:fill="auto"/>
        <w:spacing w:after="100"/>
        <w:ind w:firstLine="440"/>
      </w:pPr>
      <w:r>
        <w:t>/ škody.</w:t>
      </w:r>
    </w:p>
    <w:p w:rsidR="00E07574" w:rsidRDefault="00231E20">
      <w:pPr>
        <w:pStyle w:val="Zkladntext1"/>
        <w:shd w:val="clear" w:color="auto" w:fill="auto"/>
        <w:spacing w:after="100" w:line="283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ČI. XII. Odpovědnost za škodu a náhrada škody</w:t>
      </w:r>
    </w:p>
    <w:p w:rsidR="00E07574" w:rsidRDefault="00231E20">
      <w:pPr>
        <w:pStyle w:val="Zkladntext1"/>
        <w:numPr>
          <w:ilvl w:val="0"/>
          <w:numId w:val="14"/>
        </w:numPr>
        <w:shd w:val="clear" w:color="auto" w:fill="auto"/>
        <w:tabs>
          <w:tab w:val="left" w:pos="476"/>
        </w:tabs>
        <w:ind w:left="440" w:hanging="440"/>
        <w:jc w:val="both"/>
      </w:pPr>
      <w:r>
        <w:t xml:space="preserve">Poskytovatel odpovídá za způsobené škody v </w:t>
      </w:r>
      <w:r>
        <w:t>souvislosti s poskytováním Služby nebo Dodávky dle ustanovení této Smlouvy a dle obecně platných právních předpisů, přičemž se Smluvní strany dohodly, že maximální výše náhrady škody způsobené Poskytovatelem v zúčtovacím (měsíčním) období činí nejvýše, měs</w:t>
      </w:r>
      <w:r>
        <w:t>íční úplatu za Službu účtovanou Objednateli v posledním daňovém dokladu. Poskytovatel neodpovídá za jakoukoliv škodu vzniklou v důsledku Vyšší moci nebo v důsledku porušení povinností Objednatele.</w:t>
      </w:r>
    </w:p>
    <w:p w:rsidR="00E07574" w:rsidRDefault="00231E20">
      <w:pPr>
        <w:pStyle w:val="Zkladntext1"/>
        <w:numPr>
          <w:ilvl w:val="0"/>
          <w:numId w:val="14"/>
        </w:numPr>
        <w:shd w:val="clear" w:color="auto" w:fill="auto"/>
        <w:tabs>
          <w:tab w:val="left" w:pos="476"/>
        </w:tabs>
        <w:spacing w:after="100"/>
        <w:ind w:left="440" w:hanging="440"/>
        <w:jc w:val="both"/>
      </w:pPr>
      <w:r>
        <w:t xml:space="preserve">Poskytovatel neodpovídá za škody, jakož i za nefunkčnost </w:t>
      </w:r>
      <w:r>
        <w:t>Služby, která byla způsobena závadami na technologii. Poskytovatel neodpovídá zejména za závady způsobené poruchami na službách elektronických komunikací, které jsou předpokladem pro poskytování Služeb dle této Smlouvy.</w:t>
      </w:r>
    </w:p>
    <w:p w:rsidR="00E07574" w:rsidRDefault="00231E20">
      <w:pPr>
        <w:pStyle w:val="Zkladntext1"/>
        <w:shd w:val="clear" w:color="auto" w:fill="auto"/>
        <w:spacing w:after="100" w:line="283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ČI. XIII. Důvěrné informace</w:t>
      </w:r>
    </w:p>
    <w:p w:rsidR="00E07574" w:rsidRDefault="00231E20">
      <w:pPr>
        <w:pStyle w:val="Zkladntext1"/>
        <w:numPr>
          <w:ilvl w:val="0"/>
          <w:numId w:val="15"/>
        </w:numPr>
        <w:shd w:val="clear" w:color="auto" w:fill="auto"/>
        <w:tabs>
          <w:tab w:val="left" w:pos="476"/>
        </w:tabs>
        <w:spacing w:after="100"/>
        <w:ind w:left="440" w:hanging="440"/>
        <w:jc w:val="both"/>
      </w:pPr>
      <w:r>
        <w:lastRenderedPageBreak/>
        <w:t xml:space="preserve">Smluvní </w:t>
      </w:r>
      <w:r>
        <w:t>strany se vzájemně zavazují, že budou chránit a utajovat před třetími osobami důvěrné informace a skutečnosti tvořící obchodní tajemství dle § 504 zákona č. 89/2012 Sb., občanského zákoníku, které byly vzájemně Smluvními stranami poskytnuty v souvislosti s</w:t>
      </w:r>
      <w:r>
        <w:t xml:space="preserve"> plněním podle této Smlouvy. Závazek ochrany důvěrných informací trvá i po ukončení platnosti této Smlouvy. Jestliže si Smluvní strany při obchodním styku vzájemně poskytnou informace tvořící obchodní tajemství nebo označené jako důvěrné, nesmí strana, kte</w:t>
      </w:r>
      <w:r>
        <w:t>ré byly tyto informace poskytnuty, je prozradit třetí osobě ani je použít v rozporu s jejich účelem pro své potřeby. Za důvěrnou informaci se nepovažuje informace, která je veřejně dostupná nebo obecně známá.</w:t>
      </w:r>
    </w:p>
    <w:p w:rsidR="00E07574" w:rsidRDefault="00231E20">
      <w:pPr>
        <w:pStyle w:val="Zkladntext1"/>
        <w:shd w:val="clear" w:color="auto" w:fill="auto"/>
        <w:spacing w:after="100" w:line="283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ČI. XIV. Závěrečná ustanovení</w:t>
      </w:r>
    </w:p>
    <w:p w:rsidR="00E07574" w:rsidRDefault="00231E20">
      <w:pPr>
        <w:pStyle w:val="Zkladntext1"/>
        <w:numPr>
          <w:ilvl w:val="0"/>
          <w:numId w:val="16"/>
        </w:numPr>
        <w:shd w:val="clear" w:color="auto" w:fill="auto"/>
        <w:tabs>
          <w:tab w:val="left" w:pos="476"/>
        </w:tabs>
        <w:spacing w:line="266" w:lineRule="auto"/>
        <w:ind w:left="440" w:hanging="440"/>
      </w:pPr>
      <w:r>
        <w:t>V případě rozporu</w:t>
      </w:r>
      <w:r>
        <w:t xml:space="preserve"> mezi ustanovením Smlouvy a těmito SPP máji přednost ustanovení Smlouvy.</w:t>
      </w:r>
    </w:p>
    <w:p w:rsidR="00E07574" w:rsidRDefault="00231E20">
      <w:pPr>
        <w:pStyle w:val="Zkladntext1"/>
        <w:shd w:val="clear" w:color="auto" w:fill="auto"/>
        <w:spacing w:after="100" w:line="266" w:lineRule="auto"/>
        <w:ind w:left="640" w:firstLine="20"/>
        <w:jc w:val="both"/>
      </w:pPr>
      <w:r>
        <w:t>Smluvní strany prohlašují, že se před podpisem Smlouvy seznámily s těmito SPP</w:t>
      </w:r>
    </w:p>
    <w:sectPr w:rsidR="00E07574">
      <w:headerReference w:type="default" r:id="rId7"/>
      <w:footerReference w:type="default" r:id="rId8"/>
      <w:headerReference w:type="first" r:id="rId9"/>
      <w:footerReference w:type="first" r:id="rId10"/>
      <w:pgSz w:w="16840" w:h="11900" w:orient="landscape"/>
      <w:pgMar w:top="1017" w:right="793" w:bottom="799" w:left="351" w:header="0" w:footer="3" w:gutter="0"/>
      <w:pgNumType w:start="1"/>
      <w:cols w:num="3" w:space="54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E20" w:rsidRDefault="00231E20">
      <w:r>
        <w:separator/>
      </w:r>
    </w:p>
  </w:endnote>
  <w:endnote w:type="continuationSeparator" w:id="0">
    <w:p w:rsidR="00231E20" w:rsidRDefault="0023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574" w:rsidRDefault="00231E2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4959350</wp:posOffset>
              </wp:positionH>
              <wp:positionV relativeFrom="page">
                <wp:posOffset>7065010</wp:posOffset>
              </wp:positionV>
              <wp:extent cx="567055" cy="8255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7574" w:rsidRDefault="00231E20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D18E9" w:rsidRPr="001D18E9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390.5pt;margin-top:556.3pt;width:44.65pt;height:6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" filled="f" stroked="f">
              <v:textbox style="mso-fit-shape-to-text:t" inset="0,0,0,0">
                <w:txbxContent>
                  <w:p w:rsidR="00E07574" w:rsidRDefault="00231E20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D18E9" w:rsidRPr="001D18E9"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574" w:rsidRDefault="00E0757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E20" w:rsidRDefault="00231E20"/>
  </w:footnote>
  <w:footnote w:type="continuationSeparator" w:id="0">
    <w:p w:rsidR="00231E20" w:rsidRDefault="00231E2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574" w:rsidRDefault="00231E2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2508885</wp:posOffset>
              </wp:positionH>
              <wp:positionV relativeFrom="page">
                <wp:posOffset>471805</wp:posOffset>
              </wp:positionV>
              <wp:extent cx="5361305" cy="1587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1305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7574" w:rsidRDefault="001D18E9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eastAsia="Garamond" w:hAnsi="Garamond" w:cs="Garamond"/>
                              <w:b/>
                              <w:bCs/>
                              <w:sz w:val="22"/>
                              <w:szCs w:val="22"/>
                            </w:rPr>
                            <w:t>Příloha č. 1</w:t>
                          </w:r>
                          <w:r w:rsidR="00231E20">
                            <w:rPr>
                              <w:rFonts w:ascii="Garamond" w:eastAsia="Garamond" w:hAnsi="Garamond" w:cs="Garamond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-</w:t>
                          </w:r>
                          <w:r w:rsidR="00231E20">
                            <w:rPr>
                              <w:rFonts w:ascii="Garamond" w:eastAsia="Garamond" w:hAnsi="Garamond" w:cs="Garamond"/>
                              <w:b/>
                              <w:bCs/>
                              <w:sz w:val="22"/>
                              <w:szCs w:val="22"/>
                            </w:rPr>
                            <w:t xml:space="preserve"> Smluvní podmínky poskytování Služby </w:t>
                          </w:r>
                          <w:r w:rsidR="00231E20">
                            <w:rPr>
                              <w:rFonts w:ascii="Garamond" w:eastAsia="Garamond" w:hAnsi="Garamond" w:cs="Garamond"/>
                              <w:b/>
                              <w:bCs/>
                              <w:sz w:val="22"/>
                              <w:szCs w:val="22"/>
                              <w:lang w:val="en-US" w:eastAsia="en-US" w:bidi="en-US"/>
                            </w:rPr>
                            <w:t xml:space="preserve">STRATA </w:t>
                          </w:r>
                          <w:r w:rsidR="00231E20">
                            <w:rPr>
                              <w:rFonts w:ascii="Garamond" w:eastAsia="Garamond" w:hAnsi="Garamond" w:cs="Garamond"/>
                              <w:b/>
                              <w:bCs/>
                              <w:sz w:val="22"/>
                              <w:szCs w:val="22"/>
                            </w:rPr>
                            <w:t>verze 1.1 ze dne 2. ledna 2017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197.55pt;margin-top:37.15pt;width:422.15pt;height:12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" filled="f" stroked="f">
              <v:textbox style="mso-fit-shape-to-text:t" inset="0,0,0,0">
                <w:txbxContent>
                  <w:p w:rsidR="00E07574" w:rsidRDefault="001D18E9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Garamond" w:eastAsia="Garamond" w:hAnsi="Garamond" w:cs="Garamond"/>
                        <w:b/>
                        <w:bCs/>
                        <w:sz w:val="22"/>
                        <w:szCs w:val="22"/>
                      </w:rPr>
                      <w:t>Příloha č. 1</w:t>
                    </w:r>
                    <w:r w:rsidR="00231E20">
                      <w:rPr>
                        <w:rFonts w:ascii="Garamond" w:eastAsia="Garamond" w:hAnsi="Garamond" w:cs="Garamond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-</w:t>
                    </w:r>
                    <w:r w:rsidR="00231E20">
                      <w:rPr>
                        <w:rFonts w:ascii="Garamond" w:eastAsia="Garamond" w:hAnsi="Garamond" w:cs="Garamond"/>
                        <w:b/>
                        <w:bCs/>
                        <w:sz w:val="22"/>
                        <w:szCs w:val="22"/>
                      </w:rPr>
                      <w:t xml:space="preserve"> Smluvní podmínky poskytování Služby </w:t>
                    </w:r>
                    <w:r w:rsidR="00231E20">
                      <w:rPr>
                        <w:rFonts w:ascii="Garamond" w:eastAsia="Garamond" w:hAnsi="Garamond" w:cs="Garamond"/>
                        <w:b/>
                        <w:bCs/>
                        <w:sz w:val="22"/>
                        <w:szCs w:val="22"/>
                        <w:lang w:val="en-US" w:eastAsia="en-US" w:bidi="en-US"/>
                      </w:rPr>
                      <w:t xml:space="preserve">STRATA </w:t>
                    </w:r>
                    <w:r w:rsidR="00231E20">
                      <w:rPr>
                        <w:rFonts w:ascii="Garamond" w:eastAsia="Garamond" w:hAnsi="Garamond" w:cs="Garamond"/>
                        <w:b/>
                        <w:bCs/>
                        <w:sz w:val="22"/>
                        <w:szCs w:val="22"/>
                      </w:rPr>
                      <w:t>verze 1.1 ze dne 2. ledna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574" w:rsidRDefault="00231E2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2508885</wp:posOffset>
              </wp:positionH>
              <wp:positionV relativeFrom="page">
                <wp:posOffset>349885</wp:posOffset>
              </wp:positionV>
              <wp:extent cx="5361305" cy="15240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1305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07574" w:rsidRDefault="001D18E9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Garamond" w:eastAsia="Garamond" w:hAnsi="Garamond" w:cs="Garamond"/>
                              <w:b/>
                              <w:bCs/>
                              <w:sz w:val="22"/>
                              <w:szCs w:val="22"/>
                            </w:rPr>
                            <w:t>Příloha č -1</w:t>
                          </w:r>
                          <w:r w:rsidR="00231E20">
                            <w:rPr>
                              <w:rFonts w:ascii="Garamond" w:eastAsia="Garamond" w:hAnsi="Garamond" w:cs="Garamond"/>
                              <w:b/>
                              <w:bCs/>
                              <w:sz w:val="22"/>
                              <w:szCs w:val="22"/>
                            </w:rPr>
                            <w:t xml:space="preserve"> - Smluvní podmínky poskytování Služby </w:t>
                          </w:r>
                          <w:r w:rsidR="00231E20">
                            <w:rPr>
                              <w:rFonts w:ascii="Garamond" w:eastAsia="Garamond" w:hAnsi="Garamond" w:cs="Garamond"/>
                              <w:b/>
                              <w:bCs/>
                              <w:sz w:val="22"/>
                              <w:szCs w:val="22"/>
                              <w:lang w:val="en-US" w:eastAsia="en-US" w:bidi="en-US"/>
                            </w:rPr>
                            <w:t xml:space="preserve">STRATA </w:t>
                          </w:r>
                          <w:r w:rsidR="00231E20">
                            <w:rPr>
                              <w:rFonts w:ascii="Garamond" w:eastAsia="Garamond" w:hAnsi="Garamond" w:cs="Garamond"/>
                              <w:b/>
                              <w:bCs/>
                              <w:sz w:val="22"/>
                              <w:szCs w:val="22"/>
                            </w:rPr>
                            <w:t xml:space="preserve">verze </w:t>
                          </w:r>
                          <w:r w:rsidR="00231E20">
                            <w:fldChar w:fldCharType="begin"/>
                          </w:r>
                          <w:r w:rsidR="00231E20">
                            <w:instrText xml:space="preserve"> PAGE \* MERGEFORMAT </w:instrText>
                          </w:r>
                          <w:r w:rsidR="00231E20">
                            <w:fldChar w:fldCharType="separate"/>
                          </w:r>
                          <w:r w:rsidRPr="001D18E9">
                            <w:rPr>
                              <w:rFonts w:ascii="Garamond" w:eastAsia="Garamond" w:hAnsi="Garamond" w:cs="Garamond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231E20">
                            <w:rPr>
                              <w:rFonts w:ascii="Garamond" w:eastAsia="Garamond" w:hAnsi="Garamond" w:cs="Garamond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 w:rsidR="00231E20">
                            <w:rPr>
                              <w:rFonts w:ascii="Garamond" w:eastAsia="Garamond" w:hAnsi="Garamond" w:cs="Garamond"/>
                              <w:b/>
                              <w:bCs/>
                              <w:sz w:val="22"/>
                              <w:szCs w:val="22"/>
                            </w:rPr>
                            <w:t>.1 ze dne 2. ledna 2017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2" type="#_x0000_t202" style="position:absolute;margin-left:197.55pt;margin-top:27.55pt;width:422.15pt;height:1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" filled="f" stroked="f">
              <v:textbox style="mso-fit-shape-to-text:t" inset="0,0,0,0">
                <w:txbxContent>
                  <w:p w:rsidR="00E07574" w:rsidRDefault="001D18E9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Garamond" w:eastAsia="Garamond" w:hAnsi="Garamond" w:cs="Garamond"/>
                        <w:b/>
                        <w:bCs/>
                        <w:sz w:val="22"/>
                        <w:szCs w:val="22"/>
                      </w:rPr>
                      <w:t>Příloha č -1</w:t>
                    </w:r>
                    <w:r w:rsidR="00231E20">
                      <w:rPr>
                        <w:rFonts w:ascii="Garamond" w:eastAsia="Garamond" w:hAnsi="Garamond" w:cs="Garamond"/>
                        <w:b/>
                        <w:bCs/>
                        <w:sz w:val="22"/>
                        <w:szCs w:val="22"/>
                      </w:rPr>
                      <w:t xml:space="preserve"> - Smluvní podmínky poskytování Služby </w:t>
                    </w:r>
                    <w:r w:rsidR="00231E20">
                      <w:rPr>
                        <w:rFonts w:ascii="Garamond" w:eastAsia="Garamond" w:hAnsi="Garamond" w:cs="Garamond"/>
                        <w:b/>
                        <w:bCs/>
                        <w:sz w:val="22"/>
                        <w:szCs w:val="22"/>
                        <w:lang w:val="en-US" w:eastAsia="en-US" w:bidi="en-US"/>
                      </w:rPr>
                      <w:t xml:space="preserve">STRATA </w:t>
                    </w:r>
                    <w:r w:rsidR="00231E20">
                      <w:rPr>
                        <w:rFonts w:ascii="Garamond" w:eastAsia="Garamond" w:hAnsi="Garamond" w:cs="Garamond"/>
                        <w:b/>
                        <w:bCs/>
                        <w:sz w:val="22"/>
                        <w:szCs w:val="22"/>
                      </w:rPr>
                      <w:t xml:space="preserve">verze </w:t>
                    </w:r>
                    <w:r w:rsidR="00231E20">
                      <w:fldChar w:fldCharType="begin"/>
                    </w:r>
                    <w:r w:rsidR="00231E20">
                      <w:instrText xml:space="preserve"> PAGE \* MERGEFORMAT </w:instrText>
                    </w:r>
                    <w:r w:rsidR="00231E20">
                      <w:fldChar w:fldCharType="separate"/>
                    </w:r>
                    <w:r w:rsidRPr="001D18E9">
                      <w:rPr>
                        <w:rFonts w:ascii="Garamond" w:eastAsia="Garamond" w:hAnsi="Garamond" w:cs="Garamond"/>
                        <w:b/>
                        <w:bCs/>
                        <w:noProof/>
                        <w:sz w:val="22"/>
                        <w:szCs w:val="22"/>
                      </w:rPr>
                      <w:t>1</w:t>
                    </w:r>
                    <w:r w:rsidR="00231E20">
                      <w:rPr>
                        <w:rFonts w:ascii="Garamond" w:eastAsia="Garamond" w:hAnsi="Garamond" w:cs="Garamond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 w:rsidR="00231E20">
                      <w:rPr>
                        <w:rFonts w:ascii="Garamond" w:eastAsia="Garamond" w:hAnsi="Garamond" w:cs="Garamond"/>
                        <w:b/>
                        <w:bCs/>
                        <w:sz w:val="22"/>
                        <w:szCs w:val="22"/>
                      </w:rPr>
                      <w:t>.1 ze dne 2. ledna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916"/>
    <w:multiLevelType w:val="multilevel"/>
    <w:tmpl w:val="3946B5D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13BA9"/>
    <w:multiLevelType w:val="multilevel"/>
    <w:tmpl w:val="FAA2CA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3857E5"/>
    <w:multiLevelType w:val="multilevel"/>
    <w:tmpl w:val="651435E4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6501A7"/>
    <w:multiLevelType w:val="multilevel"/>
    <w:tmpl w:val="3EEC748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A420F5"/>
    <w:multiLevelType w:val="multilevel"/>
    <w:tmpl w:val="2DCA200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4F7C54"/>
    <w:multiLevelType w:val="multilevel"/>
    <w:tmpl w:val="CC820F5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C3293B"/>
    <w:multiLevelType w:val="multilevel"/>
    <w:tmpl w:val="D35065D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F30D9A"/>
    <w:multiLevelType w:val="multilevel"/>
    <w:tmpl w:val="0C16F03E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451317"/>
    <w:multiLevelType w:val="multilevel"/>
    <w:tmpl w:val="1BB8A25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4F7C4A"/>
    <w:multiLevelType w:val="multilevel"/>
    <w:tmpl w:val="0E46ECD4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A61D3F"/>
    <w:multiLevelType w:val="multilevel"/>
    <w:tmpl w:val="6F241DA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6028FC"/>
    <w:multiLevelType w:val="multilevel"/>
    <w:tmpl w:val="0D04C0CA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6A6843"/>
    <w:multiLevelType w:val="multilevel"/>
    <w:tmpl w:val="39280EA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9E1DF1"/>
    <w:multiLevelType w:val="multilevel"/>
    <w:tmpl w:val="A512396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A445FF"/>
    <w:multiLevelType w:val="multilevel"/>
    <w:tmpl w:val="12604C54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3A7521"/>
    <w:multiLevelType w:val="multilevel"/>
    <w:tmpl w:val="676E57D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5"/>
  </w:num>
  <w:num w:numId="5">
    <w:abstractNumId w:val="13"/>
  </w:num>
  <w:num w:numId="6">
    <w:abstractNumId w:val="3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  <w:num w:numId="11">
    <w:abstractNumId w:val="12"/>
  </w:num>
  <w:num w:numId="12">
    <w:abstractNumId w:val="4"/>
  </w:num>
  <w:num w:numId="13">
    <w:abstractNumId w:val="14"/>
  </w:num>
  <w:num w:numId="14">
    <w:abstractNumId w:val="7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74"/>
    <w:rsid w:val="001D18E9"/>
    <w:rsid w:val="00231E20"/>
    <w:rsid w:val="00E0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7D285"/>
  <w15:docId w15:val="{EB582F62-45BA-4B7D-961C-E3B49DAC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D18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18E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D18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18E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2413</Words>
  <Characters>14239</Characters>
  <Application>Microsoft Office Word</Application>
  <DocSecurity>0</DocSecurity>
  <Lines>118</Lines>
  <Paragraphs>33</Paragraphs>
  <ScaleCrop>false</ScaleCrop>
  <Company>HP Inc.</Company>
  <LinksUpToDate>false</LinksUpToDate>
  <CharactersWithSpaces>16619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Janouchová Miroslava</cp:lastModifiedBy>
  <cp:revision>2</cp:revision>
  <dcterms:created xsi:type="dcterms:W3CDTF">2022-10-31T15:28:00Z</dcterms:created>
  <dcterms:modified xsi:type="dcterms:W3CDTF">2022-10-31T15:29:00Z</dcterms:modified>
</cp:coreProperties>
</file>